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C88" w:rsidRPr="00DE5C88" w:rsidRDefault="00DE5C88" w:rsidP="00DE5C88">
      <w:pPr>
        <w:spacing w:line="300" w:lineRule="atLeast"/>
        <w:rPr>
          <w:rFonts w:asciiTheme="minorHAnsi" w:hAnsiTheme="minorHAnsi"/>
          <w:color w:val="000000" w:themeColor="text1"/>
          <w:sz w:val="22"/>
          <w:szCs w:val="22"/>
        </w:rPr>
      </w:pPr>
    </w:p>
    <w:p w:rsidR="00DE5C88" w:rsidRPr="005F2DF5" w:rsidRDefault="00DE5C88" w:rsidP="00DE5C88">
      <w:pPr>
        <w:shd w:val="clear" w:color="auto" w:fill="FFFFFF"/>
        <w:spacing w:line="300" w:lineRule="atLeast"/>
        <w:jc w:val="both"/>
        <w:rPr>
          <w:rFonts w:asciiTheme="minorHAnsi" w:hAnsiTheme="minorHAnsi"/>
          <w:bCs/>
          <w:color w:val="C0504D" w:themeColor="accent2"/>
          <w:sz w:val="22"/>
          <w:szCs w:val="22"/>
        </w:rPr>
      </w:pPr>
      <w:r w:rsidRPr="005F2DF5">
        <w:rPr>
          <w:rFonts w:asciiTheme="minorHAnsi" w:hAnsiTheme="minorHAnsi"/>
          <w:b/>
          <w:bCs/>
          <w:color w:val="C0504D" w:themeColor="accent2"/>
          <w:sz w:val="22"/>
          <w:szCs w:val="22"/>
        </w:rPr>
        <w:t>R.G. Tarihi</w:t>
      </w:r>
      <w:r w:rsidRPr="005F2DF5">
        <w:rPr>
          <w:rFonts w:asciiTheme="minorHAnsi" w:hAnsiTheme="minorHAnsi"/>
          <w:b/>
          <w:bCs/>
          <w:color w:val="C0504D" w:themeColor="accent2"/>
          <w:sz w:val="22"/>
          <w:szCs w:val="22"/>
        </w:rPr>
        <w:tab/>
        <w:t xml:space="preserve">: </w:t>
      </w:r>
      <w:r w:rsidRPr="005F2DF5">
        <w:rPr>
          <w:rFonts w:asciiTheme="minorHAnsi" w:hAnsiTheme="minorHAnsi"/>
          <w:bCs/>
          <w:color w:val="C0504D" w:themeColor="accent2"/>
          <w:sz w:val="22"/>
          <w:szCs w:val="22"/>
        </w:rPr>
        <w:t>02.01.1990</w:t>
      </w:r>
    </w:p>
    <w:p w:rsidR="00DE5C88" w:rsidRPr="005F2DF5" w:rsidRDefault="00DE5C88" w:rsidP="00DE5C88">
      <w:pPr>
        <w:shd w:val="clear" w:color="auto" w:fill="FFFFFF"/>
        <w:spacing w:line="300" w:lineRule="atLeast"/>
        <w:jc w:val="both"/>
        <w:rPr>
          <w:rFonts w:asciiTheme="minorHAnsi" w:hAnsiTheme="minorHAnsi"/>
          <w:bCs/>
          <w:color w:val="C0504D" w:themeColor="accent2"/>
          <w:sz w:val="22"/>
          <w:szCs w:val="22"/>
        </w:rPr>
      </w:pPr>
      <w:r w:rsidRPr="005F2DF5">
        <w:rPr>
          <w:rFonts w:asciiTheme="minorHAnsi" w:hAnsiTheme="minorHAnsi"/>
          <w:b/>
          <w:bCs/>
          <w:color w:val="C0504D" w:themeColor="accent2"/>
          <w:sz w:val="22"/>
          <w:szCs w:val="22"/>
        </w:rPr>
        <w:t>R.G. Sayısı</w:t>
      </w:r>
      <w:r w:rsidRPr="005F2DF5">
        <w:rPr>
          <w:rFonts w:asciiTheme="minorHAnsi" w:hAnsiTheme="minorHAnsi"/>
          <w:b/>
          <w:bCs/>
          <w:color w:val="C0504D" w:themeColor="accent2"/>
          <w:sz w:val="22"/>
          <w:szCs w:val="22"/>
        </w:rPr>
        <w:tab/>
        <w:t xml:space="preserve">: </w:t>
      </w:r>
      <w:r w:rsidRPr="005F2DF5">
        <w:rPr>
          <w:rFonts w:asciiTheme="minorHAnsi" w:hAnsiTheme="minorHAnsi"/>
          <w:bCs/>
          <w:color w:val="C0504D" w:themeColor="accent2"/>
          <w:sz w:val="22"/>
          <w:szCs w:val="22"/>
        </w:rPr>
        <w:t>20390</w:t>
      </w:r>
    </w:p>
    <w:p w:rsidR="00DE5C88" w:rsidRPr="005F2DF5" w:rsidRDefault="00DE5C88" w:rsidP="00DE5C88">
      <w:pPr>
        <w:shd w:val="clear" w:color="auto" w:fill="FFFFFF"/>
        <w:spacing w:line="300" w:lineRule="atLeast"/>
        <w:jc w:val="both"/>
        <w:rPr>
          <w:rFonts w:asciiTheme="minorHAnsi" w:hAnsiTheme="minorHAnsi"/>
          <w:b/>
          <w:bCs/>
          <w:color w:val="C0504D" w:themeColor="accent2"/>
          <w:sz w:val="22"/>
          <w:szCs w:val="22"/>
        </w:rPr>
      </w:pPr>
    </w:p>
    <w:p w:rsidR="00DE5C88" w:rsidRPr="00B038A7" w:rsidRDefault="00DE5C88" w:rsidP="00DE5C88">
      <w:pPr>
        <w:shd w:val="clear" w:color="auto" w:fill="FFFFFF"/>
        <w:spacing w:line="300" w:lineRule="atLeast"/>
        <w:jc w:val="both"/>
        <w:rPr>
          <w:rFonts w:asciiTheme="minorHAnsi" w:hAnsiTheme="minorHAnsi"/>
          <w:color w:val="C0504D" w:themeColor="accent2"/>
          <w:sz w:val="22"/>
          <w:szCs w:val="22"/>
        </w:rPr>
      </w:pPr>
    </w:p>
    <w:p w:rsidR="00DE5C88" w:rsidRPr="00E97E94" w:rsidRDefault="00DE5C88" w:rsidP="00DE5C88">
      <w:pPr>
        <w:shd w:val="clear" w:color="auto" w:fill="FFFFFF"/>
        <w:spacing w:line="300" w:lineRule="atLeast"/>
        <w:jc w:val="center"/>
        <w:rPr>
          <w:rFonts w:asciiTheme="minorHAnsi" w:hAnsiTheme="minorHAnsi"/>
          <w:color w:val="C0504D" w:themeColor="accent2"/>
          <w:sz w:val="28"/>
          <w:szCs w:val="28"/>
        </w:rPr>
      </w:pPr>
      <w:r w:rsidRPr="00E97E94">
        <w:rPr>
          <w:rFonts w:asciiTheme="minorHAnsi" w:hAnsiTheme="minorHAnsi"/>
          <w:b/>
          <w:bCs/>
          <w:color w:val="C0504D" w:themeColor="accent2"/>
          <w:sz w:val="28"/>
          <w:szCs w:val="28"/>
        </w:rPr>
        <w:t>YEMİNLİ MALİ MÜŞAVİRLERİN TASDİK EDECEKLERİ BELGELER, TASDİK KONULARI, TASDİKE İLİŞKİN USUL VE ESASLAR HAKKINDA YÖNETMELİK</w:t>
      </w:r>
    </w:p>
    <w:p w:rsidR="00DE5C88" w:rsidRPr="00DE5C88" w:rsidRDefault="00DE5C88" w:rsidP="00DE5C88">
      <w:pPr>
        <w:shd w:val="clear" w:color="auto" w:fill="FFFFFF"/>
        <w:spacing w:line="300" w:lineRule="atLeast"/>
        <w:jc w:val="center"/>
        <w:rPr>
          <w:rFonts w:asciiTheme="minorHAnsi" w:hAnsiTheme="minorHAnsi"/>
          <w:color w:val="000000" w:themeColor="text1"/>
          <w:sz w:val="22"/>
          <w:szCs w:val="22"/>
        </w:rPr>
      </w:pPr>
      <w:r w:rsidRPr="00DE5C88">
        <w:rPr>
          <w:rFonts w:asciiTheme="minorHAnsi" w:hAnsiTheme="minorHAnsi"/>
          <w:b/>
          <w:bCs/>
          <w:color w:val="000000" w:themeColor="text1"/>
          <w:sz w:val="22"/>
          <w:szCs w:val="22"/>
        </w:rPr>
        <w:t> </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Amaç ve Kapsam</w:t>
      </w:r>
    </w:p>
    <w:p w:rsidR="00DE5C88" w:rsidRPr="00DE5C88" w:rsidRDefault="00DE5C88" w:rsidP="00DE5C88">
      <w:pPr>
        <w:pStyle w:val="GvdeMetniGirintisi2"/>
        <w:shd w:val="clear" w:color="auto" w:fill="FFFFFF"/>
        <w:spacing w:after="0" w:line="300" w:lineRule="atLeast"/>
        <w:ind w:firstLine="257"/>
        <w:jc w:val="both"/>
        <w:rPr>
          <w:rFonts w:asciiTheme="minorHAnsi" w:hAnsiTheme="minorHAnsi"/>
          <w:color w:val="000000" w:themeColor="text1"/>
          <w:sz w:val="22"/>
          <w:szCs w:val="22"/>
        </w:rPr>
      </w:pPr>
      <w:proofErr w:type="gramStart"/>
      <w:r w:rsidRPr="00DE5C88">
        <w:rPr>
          <w:rStyle w:val="grame"/>
          <w:rFonts w:asciiTheme="minorHAnsi" w:hAnsiTheme="minorHAnsi"/>
          <w:b/>
          <w:bCs/>
          <w:color w:val="000000" w:themeColor="text1"/>
          <w:sz w:val="22"/>
          <w:szCs w:val="22"/>
        </w:rPr>
        <w:t>MADDE 1 -</w:t>
      </w:r>
      <w:r w:rsidRPr="00DE5C88">
        <w:rPr>
          <w:rStyle w:val="apple-converted-space"/>
          <w:rFonts w:asciiTheme="minorHAnsi" w:hAnsiTheme="minorHAnsi"/>
          <w:color w:val="000000" w:themeColor="text1"/>
          <w:sz w:val="22"/>
          <w:szCs w:val="22"/>
        </w:rPr>
        <w:t> </w:t>
      </w:r>
      <w:r w:rsidRPr="00DE5C88">
        <w:rPr>
          <w:rStyle w:val="grame"/>
          <w:rFonts w:asciiTheme="minorHAnsi" w:hAnsiTheme="minorHAnsi"/>
          <w:color w:val="000000" w:themeColor="text1"/>
          <w:sz w:val="22"/>
          <w:szCs w:val="22"/>
        </w:rPr>
        <w:t>Bu Yönetmeliğin amacı, yeminli mali müşavirlerce, gerçek veya tüzel kişilerin veya bunların teşebbüs veya işletmelerinin mali tablo veya beyannamelerinin; vergi, istisna, muafiyet, iade, indirim, tecil, terkin veya zarar mahsubu işlemleri ve benzeri taleplerinin mevzuat hükümlerine, muhasebe ilke standartlarına uygunluğu esas alınarak hesapların gerçeğe uygun ve doğru bilgi verecek şekilde tutulmasını ve bu suretle mükelleflerin doğru beyanda bulunmalarını sağlamaktır.</w:t>
      </w:r>
      <w:proofErr w:type="gramEnd"/>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Yeminli mali müşavirlerce, gerçek ve tüzel kişilerin mükellefiyet şekilleri, iş kolları ve ciroları, döviz kazandırıcı işlemleri, ithalat ve ihracatları, yatırım miktarları ve nevileri ile belgelerin ibraz edileceği merciler esas alınmak suretiyle tasdik edecekleri belgeler, tasdik konuları ve tasdike ilişkin usul ve esaslar bu Yönetmelikte belirtilmiştir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Hukuki Dayanak</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MADDE 2 -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Bu Yönetmelik, 3568 sayılı Kanunun 12</w:t>
      </w:r>
      <w:r w:rsidRPr="00DE5C88">
        <w:rPr>
          <w:rStyle w:val="apple-converted-space"/>
          <w:rFonts w:asciiTheme="minorHAnsi" w:hAnsiTheme="minorHAnsi"/>
          <w:color w:val="000000" w:themeColor="text1"/>
          <w:sz w:val="22"/>
          <w:szCs w:val="22"/>
        </w:rPr>
        <w:t> </w:t>
      </w:r>
      <w:proofErr w:type="spellStart"/>
      <w:r w:rsidRPr="00DE5C88">
        <w:rPr>
          <w:rStyle w:val="spelle"/>
          <w:rFonts w:asciiTheme="minorHAnsi" w:hAnsiTheme="minorHAnsi"/>
          <w:color w:val="000000" w:themeColor="text1"/>
          <w:sz w:val="22"/>
          <w:szCs w:val="22"/>
        </w:rPr>
        <w:t>nci</w:t>
      </w:r>
      <w:proofErr w:type="spell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maddesi hükmüne dayanılarak hazırlanmıştır.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Kavramlar</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MADDE 3 -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Bu Yönetmelikte geçen;</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tbl>
      <w:tblPr>
        <w:tblStyle w:val="TabloKlavuzu"/>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5"/>
        <w:gridCol w:w="582"/>
        <w:gridCol w:w="5560"/>
      </w:tblGrid>
      <w:tr w:rsidR="00DE5C88" w:rsidTr="00DE5C88">
        <w:tc>
          <w:tcPr>
            <w:tcW w:w="2395" w:type="dxa"/>
          </w:tcPr>
          <w:p w:rsidR="00DE5C88" w:rsidRDefault="00DE5C88" w:rsidP="00DE5C88">
            <w:pPr>
              <w:spacing w:line="300" w:lineRule="atLeast"/>
              <w:rPr>
                <w:rFonts w:asciiTheme="minorHAnsi" w:hAnsiTheme="minorHAnsi"/>
                <w:color w:val="000000" w:themeColor="text1"/>
                <w:sz w:val="22"/>
                <w:szCs w:val="22"/>
              </w:rPr>
            </w:pPr>
            <w:r w:rsidRPr="00DE5C88">
              <w:rPr>
                <w:rStyle w:val="grame"/>
                <w:rFonts w:asciiTheme="minorHAnsi" w:hAnsiTheme="minorHAnsi"/>
                <w:b/>
                <w:bCs/>
                <w:color w:val="000000" w:themeColor="text1"/>
                <w:sz w:val="22"/>
                <w:szCs w:val="22"/>
              </w:rPr>
              <w:t>Kanun</w:t>
            </w:r>
          </w:p>
        </w:tc>
        <w:tc>
          <w:tcPr>
            <w:tcW w:w="582" w:type="dxa"/>
          </w:tcPr>
          <w:p w:rsidR="00DE5C88" w:rsidRDefault="00DE5C88" w:rsidP="00DE5C88">
            <w:pPr>
              <w:spacing w:line="300" w:lineRule="atLeast"/>
              <w:jc w:val="both"/>
              <w:rPr>
                <w:rFonts w:asciiTheme="minorHAnsi" w:hAnsiTheme="minorHAnsi"/>
                <w:color w:val="000000" w:themeColor="text1"/>
                <w:sz w:val="22"/>
                <w:szCs w:val="22"/>
              </w:rPr>
            </w:pPr>
            <w:r>
              <w:rPr>
                <w:rFonts w:asciiTheme="minorHAnsi" w:hAnsiTheme="minorHAnsi"/>
                <w:color w:val="000000" w:themeColor="text1"/>
                <w:sz w:val="22"/>
                <w:szCs w:val="22"/>
              </w:rPr>
              <w:t>:</w:t>
            </w:r>
          </w:p>
        </w:tc>
        <w:tc>
          <w:tcPr>
            <w:tcW w:w="5560" w:type="dxa"/>
          </w:tcPr>
          <w:p w:rsidR="00DE5C88" w:rsidRDefault="00DE5C88" w:rsidP="00DE5C88">
            <w:pPr>
              <w:spacing w:line="300" w:lineRule="atLeast"/>
              <w:jc w:val="both"/>
              <w:rPr>
                <w:rFonts w:asciiTheme="minorHAnsi" w:hAnsiTheme="minorHAnsi"/>
                <w:color w:val="000000" w:themeColor="text1"/>
                <w:sz w:val="22"/>
                <w:szCs w:val="22"/>
              </w:rPr>
            </w:pPr>
            <w:r w:rsidRPr="00DE5C88">
              <w:rPr>
                <w:rStyle w:val="grame"/>
                <w:rFonts w:asciiTheme="minorHAnsi" w:hAnsiTheme="minorHAnsi"/>
                <w:color w:val="000000" w:themeColor="text1"/>
                <w:sz w:val="22"/>
                <w:szCs w:val="22"/>
              </w:rPr>
              <w:t>3568</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sayılı Serbest Muhasebecilik, Serbest Muhasebeci Mali Müşavirlik ve Yeminli Mali Müşavirlik Kanununu,</w:t>
            </w:r>
          </w:p>
        </w:tc>
      </w:tr>
      <w:tr w:rsidR="00DE5C88" w:rsidTr="00DE5C88">
        <w:tc>
          <w:tcPr>
            <w:tcW w:w="2395" w:type="dxa"/>
          </w:tcPr>
          <w:p w:rsidR="00DE5C88" w:rsidRPr="00DE5C88" w:rsidRDefault="00DE5C88" w:rsidP="00DE5C88">
            <w:pPr>
              <w:spacing w:line="300" w:lineRule="atLeast"/>
              <w:rPr>
                <w:rStyle w:val="grame"/>
                <w:rFonts w:asciiTheme="minorHAnsi" w:hAnsiTheme="minorHAnsi"/>
                <w:b/>
                <w:bCs/>
                <w:color w:val="000000" w:themeColor="text1"/>
                <w:sz w:val="22"/>
                <w:szCs w:val="22"/>
              </w:rPr>
            </w:pPr>
            <w:r w:rsidRPr="00DE5C88">
              <w:rPr>
                <w:rStyle w:val="grame"/>
                <w:rFonts w:asciiTheme="minorHAnsi" w:hAnsiTheme="minorHAnsi"/>
                <w:b/>
                <w:bCs/>
                <w:color w:val="000000" w:themeColor="text1"/>
                <w:sz w:val="22"/>
                <w:szCs w:val="22"/>
              </w:rPr>
              <w:t>Bakanlık</w:t>
            </w:r>
          </w:p>
        </w:tc>
        <w:tc>
          <w:tcPr>
            <w:tcW w:w="582" w:type="dxa"/>
          </w:tcPr>
          <w:p w:rsidR="00DE5C88" w:rsidRDefault="00DE5C88" w:rsidP="00DE5C88">
            <w:pPr>
              <w:spacing w:line="300" w:lineRule="atLeast"/>
              <w:jc w:val="both"/>
              <w:rPr>
                <w:rFonts w:asciiTheme="minorHAnsi" w:hAnsiTheme="minorHAnsi"/>
                <w:color w:val="000000" w:themeColor="text1"/>
                <w:sz w:val="22"/>
                <w:szCs w:val="22"/>
              </w:rPr>
            </w:pPr>
            <w:r>
              <w:rPr>
                <w:rFonts w:asciiTheme="minorHAnsi" w:hAnsiTheme="minorHAnsi"/>
                <w:color w:val="000000" w:themeColor="text1"/>
                <w:sz w:val="22"/>
                <w:szCs w:val="22"/>
              </w:rPr>
              <w:t>:</w:t>
            </w:r>
          </w:p>
        </w:tc>
        <w:tc>
          <w:tcPr>
            <w:tcW w:w="5560" w:type="dxa"/>
          </w:tcPr>
          <w:p w:rsidR="00DE5C88" w:rsidRPr="00DE5C88" w:rsidRDefault="00DE5C88" w:rsidP="00DE5C88">
            <w:pPr>
              <w:spacing w:line="300" w:lineRule="atLeast"/>
              <w:jc w:val="both"/>
              <w:rPr>
                <w:rStyle w:val="grame"/>
                <w:rFonts w:asciiTheme="minorHAnsi" w:hAnsiTheme="minorHAnsi"/>
                <w:color w:val="000000" w:themeColor="text1"/>
                <w:sz w:val="22"/>
                <w:szCs w:val="22"/>
              </w:rPr>
            </w:pPr>
            <w:r w:rsidRPr="00DE5C88">
              <w:rPr>
                <w:rStyle w:val="grame"/>
                <w:rFonts w:asciiTheme="minorHAnsi" w:hAnsiTheme="minorHAnsi"/>
                <w:color w:val="000000" w:themeColor="text1"/>
                <w:sz w:val="22"/>
                <w:szCs w:val="22"/>
              </w:rPr>
              <w:t>Maliye</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ve Gümrük Bakanı’nı,</w:t>
            </w:r>
          </w:p>
        </w:tc>
      </w:tr>
      <w:tr w:rsidR="00DE5C88" w:rsidTr="00DE5C88">
        <w:tc>
          <w:tcPr>
            <w:tcW w:w="2395" w:type="dxa"/>
          </w:tcPr>
          <w:p w:rsidR="00DE5C88" w:rsidRPr="00DE5C88" w:rsidRDefault="00DE5C88" w:rsidP="00DE5C88">
            <w:pPr>
              <w:spacing w:line="300" w:lineRule="atLeast"/>
              <w:rPr>
                <w:rStyle w:val="grame"/>
                <w:rFonts w:asciiTheme="minorHAnsi" w:hAnsiTheme="minorHAnsi"/>
                <w:b/>
                <w:bCs/>
                <w:color w:val="000000" w:themeColor="text1"/>
                <w:sz w:val="22"/>
                <w:szCs w:val="22"/>
              </w:rPr>
            </w:pPr>
            <w:r w:rsidRPr="00DE5C88">
              <w:rPr>
                <w:rStyle w:val="grame"/>
                <w:rFonts w:asciiTheme="minorHAnsi" w:hAnsiTheme="minorHAnsi"/>
                <w:b/>
                <w:bCs/>
                <w:color w:val="000000" w:themeColor="text1"/>
                <w:sz w:val="22"/>
                <w:szCs w:val="22"/>
              </w:rPr>
              <w:t>Bakan</w:t>
            </w:r>
          </w:p>
        </w:tc>
        <w:tc>
          <w:tcPr>
            <w:tcW w:w="582" w:type="dxa"/>
          </w:tcPr>
          <w:p w:rsidR="00DE5C88" w:rsidRDefault="00DE5C88" w:rsidP="00DE5C88">
            <w:pPr>
              <w:spacing w:line="300" w:lineRule="atLeast"/>
              <w:jc w:val="both"/>
              <w:rPr>
                <w:rFonts w:asciiTheme="minorHAnsi" w:hAnsiTheme="minorHAnsi"/>
                <w:color w:val="000000" w:themeColor="text1"/>
                <w:sz w:val="22"/>
                <w:szCs w:val="22"/>
              </w:rPr>
            </w:pPr>
            <w:r>
              <w:rPr>
                <w:rFonts w:asciiTheme="minorHAnsi" w:hAnsiTheme="minorHAnsi"/>
                <w:color w:val="000000" w:themeColor="text1"/>
                <w:sz w:val="22"/>
                <w:szCs w:val="22"/>
              </w:rPr>
              <w:t>:</w:t>
            </w:r>
          </w:p>
        </w:tc>
        <w:tc>
          <w:tcPr>
            <w:tcW w:w="5560" w:type="dxa"/>
          </w:tcPr>
          <w:p w:rsidR="00DE5C88" w:rsidRPr="00DE5C88" w:rsidRDefault="00DE5C88" w:rsidP="00DE5C88">
            <w:pPr>
              <w:spacing w:line="300" w:lineRule="atLeast"/>
              <w:jc w:val="both"/>
              <w:rPr>
                <w:rStyle w:val="grame"/>
                <w:rFonts w:asciiTheme="minorHAnsi" w:hAnsiTheme="minorHAnsi"/>
                <w:color w:val="000000" w:themeColor="text1"/>
                <w:sz w:val="22"/>
                <w:szCs w:val="22"/>
              </w:rPr>
            </w:pPr>
            <w:r w:rsidRPr="00DE5C88">
              <w:rPr>
                <w:rStyle w:val="grame"/>
                <w:rFonts w:asciiTheme="minorHAnsi" w:hAnsiTheme="minorHAnsi"/>
                <w:color w:val="000000" w:themeColor="text1"/>
                <w:sz w:val="22"/>
                <w:szCs w:val="22"/>
              </w:rPr>
              <w:t>Maliye ve Gümrük</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Bakanı’nı,</w:t>
            </w:r>
          </w:p>
        </w:tc>
      </w:tr>
      <w:tr w:rsidR="00DE5C88" w:rsidTr="00DE5C88">
        <w:tc>
          <w:tcPr>
            <w:tcW w:w="2395" w:type="dxa"/>
          </w:tcPr>
          <w:p w:rsidR="00DE5C88" w:rsidRPr="00DE5C88" w:rsidRDefault="00DE5C88" w:rsidP="00DE5C88">
            <w:pPr>
              <w:spacing w:line="300" w:lineRule="atLeast"/>
              <w:rPr>
                <w:rStyle w:val="grame"/>
                <w:rFonts w:asciiTheme="minorHAnsi" w:hAnsiTheme="minorHAnsi"/>
                <w:b/>
                <w:bCs/>
                <w:color w:val="000000" w:themeColor="text1"/>
                <w:sz w:val="22"/>
                <w:szCs w:val="22"/>
              </w:rPr>
            </w:pPr>
            <w:r w:rsidRPr="00DE5C88">
              <w:rPr>
                <w:rFonts w:asciiTheme="minorHAnsi" w:hAnsiTheme="minorHAnsi"/>
                <w:b/>
                <w:bCs/>
                <w:color w:val="000000" w:themeColor="text1"/>
                <w:sz w:val="22"/>
                <w:szCs w:val="22"/>
              </w:rPr>
              <w:t>Muhasebe İlke ve</w:t>
            </w:r>
            <w:r w:rsidRPr="00DE5C88">
              <w:rPr>
                <w:rStyle w:val="apple-converted-space"/>
                <w:rFonts w:asciiTheme="minorHAnsi" w:hAnsiTheme="minorHAnsi"/>
                <w:b/>
                <w:bCs/>
                <w:color w:val="000000" w:themeColor="text1"/>
                <w:sz w:val="22"/>
                <w:szCs w:val="22"/>
              </w:rPr>
              <w:t> </w:t>
            </w:r>
            <w:r w:rsidRPr="00DE5C88">
              <w:rPr>
                <w:rStyle w:val="grame"/>
                <w:rFonts w:asciiTheme="minorHAnsi" w:hAnsiTheme="minorHAnsi"/>
                <w:b/>
                <w:bCs/>
                <w:color w:val="000000" w:themeColor="text1"/>
                <w:sz w:val="22"/>
                <w:szCs w:val="22"/>
              </w:rPr>
              <w:t>Standartları</w:t>
            </w:r>
            <w:r w:rsidRPr="00DE5C88">
              <w:rPr>
                <w:rStyle w:val="apple-converted-space"/>
                <w:rFonts w:asciiTheme="minorHAnsi" w:hAnsiTheme="minorHAnsi"/>
                <w:b/>
                <w:bCs/>
                <w:color w:val="000000" w:themeColor="text1"/>
                <w:sz w:val="22"/>
                <w:szCs w:val="22"/>
              </w:rPr>
              <w:t> </w:t>
            </w:r>
          </w:p>
        </w:tc>
        <w:tc>
          <w:tcPr>
            <w:tcW w:w="582" w:type="dxa"/>
          </w:tcPr>
          <w:p w:rsidR="00DE5C88" w:rsidRDefault="00DE5C88" w:rsidP="00DE5C88">
            <w:pPr>
              <w:spacing w:line="300" w:lineRule="atLeast"/>
              <w:jc w:val="both"/>
              <w:rPr>
                <w:rFonts w:asciiTheme="minorHAnsi" w:hAnsiTheme="minorHAnsi"/>
                <w:color w:val="000000" w:themeColor="text1"/>
                <w:sz w:val="22"/>
                <w:szCs w:val="22"/>
              </w:rPr>
            </w:pPr>
            <w:r>
              <w:rPr>
                <w:rFonts w:asciiTheme="minorHAnsi" w:hAnsiTheme="minorHAnsi"/>
                <w:color w:val="000000" w:themeColor="text1"/>
                <w:sz w:val="22"/>
                <w:szCs w:val="22"/>
              </w:rPr>
              <w:t>:</w:t>
            </w:r>
          </w:p>
        </w:tc>
        <w:tc>
          <w:tcPr>
            <w:tcW w:w="5560" w:type="dxa"/>
          </w:tcPr>
          <w:p w:rsidR="00DE5C88" w:rsidRPr="00DE5C88" w:rsidRDefault="00DE5C88" w:rsidP="00DE5C88">
            <w:pPr>
              <w:spacing w:line="300" w:lineRule="atLeast"/>
              <w:jc w:val="both"/>
              <w:rPr>
                <w:rStyle w:val="grame"/>
                <w:rFonts w:asciiTheme="minorHAnsi" w:hAnsiTheme="minorHAnsi"/>
                <w:color w:val="000000" w:themeColor="text1"/>
                <w:sz w:val="22"/>
                <w:szCs w:val="22"/>
              </w:rPr>
            </w:pPr>
            <w:r w:rsidRPr="00DE5C88">
              <w:rPr>
                <w:rStyle w:val="grame"/>
                <w:rFonts w:asciiTheme="minorHAnsi" w:hAnsiTheme="minorHAnsi"/>
                <w:color w:val="000000" w:themeColor="text1"/>
                <w:sz w:val="22"/>
                <w:szCs w:val="22"/>
              </w:rPr>
              <w:t>Muhasebe</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işlem ve kayıtları ile mali tabloların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hazırlanmasında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işletmeler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tarafından esas alınması zorunlu olan ve Bakanlık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tarafından Tebliğ ile açıklanacak olan düzenlemeleri,</w:t>
            </w:r>
          </w:p>
        </w:tc>
      </w:tr>
      <w:tr w:rsidR="00DE5C88" w:rsidTr="00DE5C88">
        <w:tc>
          <w:tcPr>
            <w:tcW w:w="2395" w:type="dxa"/>
          </w:tcPr>
          <w:p w:rsidR="00DE5C88" w:rsidRPr="00DE5C88" w:rsidRDefault="00DE5C88" w:rsidP="00DE5C88">
            <w:pPr>
              <w:spacing w:line="300" w:lineRule="atLeast"/>
              <w:rPr>
                <w:rFonts w:asciiTheme="minorHAnsi" w:hAnsiTheme="minorHAnsi"/>
                <w:b/>
                <w:bCs/>
                <w:color w:val="000000" w:themeColor="text1"/>
                <w:sz w:val="22"/>
                <w:szCs w:val="22"/>
              </w:rPr>
            </w:pPr>
            <w:r w:rsidRPr="00DE5C88">
              <w:rPr>
                <w:rFonts w:asciiTheme="minorHAnsi" w:hAnsiTheme="minorHAnsi"/>
                <w:b/>
                <w:bCs/>
                <w:color w:val="000000" w:themeColor="text1"/>
                <w:sz w:val="22"/>
                <w:szCs w:val="22"/>
              </w:rPr>
              <w:t>Denetleme İlke ve</w:t>
            </w:r>
            <w:r w:rsidRPr="00DE5C88">
              <w:rPr>
                <w:rStyle w:val="apple-converted-space"/>
                <w:rFonts w:asciiTheme="minorHAnsi" w:hAnsiTheme="minorHAnsi"/>
                <w:b/>
                <w:bCs/>
                <w:color w:val="000000" w:themeColor="text1"/>
                <w:sz w:val="22"/>
                <w:szCs w:val="22"/>
              </w:rPr>
              <w:t> </w:t>
            </w:r>
            <w:r w:rsidRPr="00DE5C88">
              <w:rPr>
                <w:rStyle w:val="grame"/>
                <w:rFonts w:asciiTheme="minorHAnsi" w:hAnsiTheme="minorHAnsi"/>
                <w:b/>
                <w:bCs/>
                <w:color w:val="000000" w:themeColor="text1"/>
                <w:sz w:val="22"/>
                <w:szCs w:val="22"/>
              </w:rPr>
              <w:t>Standartları</w:t>
            </w:r>
            <w:r w:rsidRPr="00DE5C88">
              <w:rPr>
                <w:rStyle w:val="apple-converted-space"/>
                <w:rFonts w:asciiTheme="minorHAnsi" w:hAnsiTheme="minorHAnsi"/>
                <w:color w:val="000000" w:themeColor="text1"/>
                <w:sz w:val="22"/>
                <w:szCs w:val="22"/>
              </w:rPr>
              <w:t> </w:t>
            </w:r>
          </w:p>
        </w:tc>
        <w:tc>
          <w:tcPr>
            <w:tcW w:w="582" w:type="dxa"/>
          </w:tcPr>
          <w:p w:rsidR="00DE5C88" w:rsidRDefault="00DE5C88" w:rsidP="00DE5C88">
            <w:pPr>
              <w:spacing w:line="300" w:lineRule="atLeast"/>
              <w:jc w:val="both"/>
              <w:rPr>
                <w:rFonts w:asciiTheme="minorHAnsi" w:hAnsiTheme="minorHAnsi"/>
                <w:color w:val="000000" w:themeColor="text1"/>
                <w:sz w:val="22"/>
                <w:szCs w:val="22"/>
              </w:rPr>
            </w:pPr>
            <w:r>
              <w:rPr>
                <w:rFonts w:asciiTheme="minorHAnsi" w:hAnsiTheme="minorHAnsi"/>
                <w:color w:val="000000" w:themeColor="text1"/>
                <w:sz w:val="22"/>
                <w:szCs w:val="22"/>
              </w:rPr>
              <w:t>:</w:t>
            </w:r>
          </w:p>
        </w:tc>
        <w:tc>
          <w:tcPr>
            <w:tcW w:w="5560" w:type="dxa"/>
          </w:tcPr>
          <w:p w:rsidR="00DE5C88" w:rsidRPr="00DE5C88" w:rsidRDefault="00DE5C88" w:rsidP="00DE5C88">
            <w:pPr>
              <w:shd w:val="clear" w:color="auto" w:fill="FFFFFF"/>
              <w:spacing w:line="300" w:lineRule="atLeast"/>
              <w:jc w:val="both"/>
              <w:rPr>
                <w:rStyle w:val="grame"/>
                <w:rFonts w:asciiTheme="minorHAnsi" w:hAnsiTheme="minorHAnsi"/>
                <w:color w:val="000000" w:themeColor="text1"/>
                <w:sz w:val="22"/>
                <w:szCs w:val="22"/>
              </w:rPr>
            </w:pPr>
            <w:r w:rsidRPr="00DE5C88">
              <w:rPr>
                <w:rStyle w:val="grame"/>
                <w:rFonts w:asciiTheme="minorHAnsi" w:hAnsiTheme="minorHAnsi"/>
                <w:color w:val="000000" w:themeColor="text1"/>
                <w:sz w:val="22"/>
                <w:szCs w:val="22"/>
              </w:rPr>
              <w:t>Yeminli</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mali müşavir tarafından verilecek tasdik hizmetinde uyulacak ve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Bakanlık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tarafından belirlenecek esasları,</w:t>
            </w:r>
          </w:p>
        </w:tc>
      </w:tr>
      <w:tr w:rsidR="00DE5C88" w:rsidTr="00DE5C88">
        <w:tc>
          <w:tcPr>
            <w:tcW w:w="2395" w:type="dxa"/>
          </w:tcPr>
          <w:p w:rsidR="00DE5C88" w:rsidRPr="00DE5C88" w:rsidRDefault="00DE5C88" w:rsidP="00DE5C88">
            <w:pPr>
              <w:spacing w:line="300" w:lineRule="atLeast"/>
              <w:rPr>
                <w:rFonts w:asciiTheme="minorHAnsi" w:hAnsiTheme="minorHAnsi"/>
                <w:b/>
                <w:bCs/>
                <w:color w:val="000000" w:themeColor="text1"/>
                <w:sz w:val="22"/>
                <w:szCs w:val="22"/>
              </w:rPr>
            </w:pPr>
            <w:r w:rsidRPr="00DE5C88">
              <w:rPr>
                <w:rFonts w:asciiTheme="minorHAnsi" w:hAnsiTheme="minorHAnsi"/>
                <w:b/>
                <w:bCs/>
                <w:color w:val="000000" w:themeColor="text1"/>
                <w:sz w:val="22"/>
                <w:szCs w:val="22"/>
              </w:rPr>
              <w:t>Rapor</w:t>
            </w:r>
            <w:r w:rsidRPr="00DE5C88">
              <w:rPr>
                <w:rStyle w:val="apple-converted-space"/>
                <w:rFonts w:asciiTheme="minorHAnsi" w:hAnsiTheme="minorHAnsi"/>
                <w:b/>
                <w:bCs/>
                <w:color w:val="000000" w:themeColor="text1"/>
                <w:sz w:val="22"/>
                <w:szCs w:val="22"/>
              </w:rPr>
              <w:t> </w:t>
            </w:r>
            <w:r w:rsidRPr="00DE5C88">
              <w:rPr>
                <w:rStyle w:val="grame"/>
                <w:rFonts w:asciiTheme="minorHAnsi" w:hAnsiTheme="minorHAnsi"/>
                <w:b/>
                <w:bCs/>
                <w:color w:val="000000" w:themeColor="text1"/>
                <w:sz w:val="22"/>
                <w:szCs w:val="22"/>
              </w:rPr>
              <w:t>Standartları</w:t>
            </w:r>
            <w:r w:rsidRPr="00DE5C88">
              <w:rPr>
                <w:rStyle w:val="apple-converted-space"/>
                <w:rFonts w:asciiTheme="minorHAnsi" w:hAnsiTheme="minorHAnsi"/>
                <w:color w:val="000000" w:themeColor="text1"/>
                <w:sz w:val="22"/>
                <w:szCs w:val="22"/>
              </w:rPr>
              <w:t> </w:t>
            </w:r>
          </w:p>
        </w:tc>
        <w:tc>
          <w:tcPr>
            <w:tcW w:w="582" w:type="dxa"/>
          </w:tcPr>
          <w:p w:rsidR="00DE5C88" w:rsidRDefault="00DE5C88" w:rsidP="00DE5C88">
            <w:pPr>
              <w:spacing w:line="300" w:lineRule="atLeast"/>
              <w:jc w:val="both"/>
              <w:rPr>
                <w:rFonts w:asciiTheme="minorHAnsi" w:hAnsiTheme="minorHAnsi"/>
                <w:color w:val="000000" w:themeColor="text1"/>
                <w:sz w:val="22"/>
                <w:szCs w:val="22"/>
              </w:rPr>
            </w:pPr>
            <w:r>
              <w:rPr>
                <w:rFonts w:asciiTheme="minorHAnsi" w:hAnsiTheme="minorHAnsi"/>
                <w:color w:val="000000" w:themeColor="text1"/>
                <w:sz w:val="22"/>
                <w:szCs w:val="22"/>
              </w:rPr>
              <w:t>:</w:t>
            </w:r>
          </w:p>
        </w:tc>
        <w:tc>
          <w:tcPr>
            <w:tcW w:w="5560" w:type="dxa"/>
          </w:tcPr>
          <w:p w:rsidR="00DE5C88" w:rsidRPr="00DE5C88" w:rsidRDefault="00DE5C88" w:rsidP="00DE5C88">
            <w:pPr>
              <w:shd w:val="clear" w:color="auto" w:fill="FFFFFF"/>
              <w:spacing w:line="300" w:lineRule="atLeast"/>
              <w:jc w:val="both"/>
              <w:rPr>
                <w:rStyle w:val="grame"/>
                <w:rFonts w:asciiTheme="minorHAnsi" w:hAnsiTheme="minorHAnsi"/>
                <w:color w:val="000000" w:themeColor="text1"/>
                <w:sz w:val="22"/>
                <w:szCs w:val="22"/>
              </w:rPr>
            </w:pPr>
            <w:r w:rsidRPr="00DE5C88">
              <w:rPr>
                <w:rStyle w:val="grame"/>
                <w:rFonts w:asciiTheme="minorHAnsi" w:hAnsiTheme="minorHAnsi"/>
                <w:color w:val="000000" w:themeColor="text1"/>
                <w:sz w:val="22"/>
                <w:szCs w:val="22"/>
              </w:rPr>
              <w:t>İnceleme</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ve denetleme sonucu yeminli mali müşavir tarafından tasdik kapsamı ölçüsünde düzenlenecek ve Bakanlıkça bulunması zorunlu bilgileri içerecek rapor esaslarını,</w:t>
            </w:r>
          </w:p>
        </w:tc>
      </w:tr>
      <w:tr w:rsidR="00DE5C88" w:rsidTr="00DE5C88">
        <w:tc>
          <w:tcPr>
            <w:tcW w:w="2395" w:type="dxa"/>
          </w:tcPr>
          <w:p w:rsidR="00DE5C88" w:rsidRPr="00DE5C88" w:rsidRDefault="00DE5C88" w:rsidP="00DE5C88">
            <w:pPr>
              <w:spacing w:line="300" w:lineRule="atLeast"/>
              <w:rPr>
                <w:rFonts w:asciiTheme="minorHAnsi" w:hAnsiTheme="minorHAnsi"/>
                <w:b/>
                <w:bCs/>
                <w:color w:val="000000" w:themeColor="text1"/>
                <w:sz w:val="22"/>
                <w:szCs w:val="22"/>
              </w:rPr>
            </w:pPr>
            <w:r w:rsidRPr="00DE5C88">
              <w:rPr>
                <w:rFonts w:asciiTheme="minorHAnsi" w:hAnsiTheme="minorHAnsi"/>
                <w:b/>
                <w:bCs/>
                <w:color w:val="000000" w:themeColor="text1"/>
                <w:sz w:val="22"/>
                <w:szCs w:val="22"/>
              </w:rPr>
              <w:t>Mali</w:t>
            </w:r>
            <w:r w:rsidRPr="00DE5C88">
              <w:rPr>
                <w:rStyle w:val="apple-converted-space"/>
                <w:rFonts w:asciiTheme="minorHAnsi" w:hAnsiTheme="minorHAnsi"/>
                <w:b/>
                <w:bCs/>
                <w:color w:val="000000" w:themeColor="text1"/>
                <w:sz w:val="22"/>
                <w:szCs w:val="22"/>
              </w:rPr>
              <w:t> </w:t>
            </w:r>
            <w:r w:rsidRPr="00DE5C88">
              <w:rPr>
                <w:rStyle w:val="grame"/>
                <w:rFonts w:asciiTheme="minorHAnsi" w:hAnsiTheme="minorHAnsi"/>
                <w:b/>
                <w:bCs/>
                <w:color w:val="000000" w:themeColor="text1"/>
                <w:sz w:val="22"/>
                <w:szCs w:val="22"/>
              </w:rPr>
              <w:t>Tablolar</w:t>
            </w:r>
            <w:r w:rsidRPr="00DE5C88">
              <w:rPr>
                <w:rStyle w:val="apple-converted-space"/>
                <w:rFonts w:asciiTheme="minorHAnsi" w:hAnsiTheme="minorHAnsi"/>
                <w:color w:val="000000" w:themeColor="text1"/>
                <w:sz w:val="22"/>
                <w:szCs w:val="22"/>
              </w:rPr>
              <w:t> </w:t>
            </w:r>
          </w:p>
        </w:tc>
        <w:tc>
          <w:tcPr>
            <w:tcW w:w="582" w:type="dxa"/>
          </w:tcPr>
          <w:p w:rsidR="00DE5C88" w:rsidRDefault="00DE5C88" w:rsidP="00DE5C88">
            <w:pPr>
              <w:spacing w:line="300" w:lineRule="atLeast"/>
              <w:jc w:val="both"/>
              <w:rPr>
                <w:rFonts w:asciiTheme="minorHAnsi" w:hAnsiTheme="minorHAnsi"/>
                <w:color w:val="000000" w:themeColor="text1"/>
                <w:sz w:val="22"/>
                <w:szCs w:val="22"/>
              </w:rPr>
            </w:pPr>
            <w:r>
              <w:rPr>
                <w:rFonts w:asciiTheme="minorHAnsi" w:hAnsiTheme="minorHAnsi"/>
                <w:color w:val="000000" w:themeColor="text1"/>
                <w:sz w:val="22"/>
                <w:szCs w:val="22"/>
              </w:rPr>
              <w:t>:</w:t>
            </w:r>
          </w:p>
        </w:tc>
        <w:tc>
          <w:tcPr>
            <w:tcW w:w="5560" w:type="dxa"/>
          </w:tcPr>
          <w:p w:rsidR="00DE5C88" w:rsidRPr="00DE5C88" w:rsidRDefault="00DE5C88" w:rsidP="00DE5C88">
            <w:pPr>
              <w:shd w:val="clear" w:color="auto" w:fill="FFFFFF"/>
              <w:spacing w:line="300" w:lineRule="atLeast"/>
              <w:jc w:val="both"/>
              <w:rPr>
                <w:rStyle w:val="grame"/>
                <w:rFonts w:asciiTheme="minorHAnsi" w:hAnsiTheme="minorHAnsi"/>
                <w:color w:val="000000" w:themeColor="text1"/>
                <w:sz w:val="22"/>
                <w:szCs w:val="22"/>
              </w:rPr>
            </w:pPr>
            <w:r w:rsidRPr="00DE5C88">
              <w:rPr>
                <w:rStyle w:val="grame"/>
                <w:rFonts w:asciiTheme="minorHAnsi" w:hAnsiTheme="minorHAnsi"/>
                <w:color w:val="000000" w:themeColor="text1"/>
                <w:sz w:val="22"/>
                <w:szCs w:val="22"/>
              </w:rPr>
              <w:t>Bu</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Yönetmelik hükümlerine uygun olarak çıkarılacak bilanço ve gelir tablolarını,</w:t>
            </w:r>
          </w:p>
        </w:tc>
      </w:tr>
    </w:tbl>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Default="00DE5C88" w:rsidP="00DE5C88">
      <w:pPr>
        <w:shd w:val="clear" w:color="auto" w:fill="FFFFFF"/>
        <w:spacing w:line="300" w:lineRule="atLeast"/>
        <w:jc w:val="both"/>
        <w:rPr>
          <w:rFonts w:asciiTheme="minorHAnsi" w:hAnsiTheme="minorHAnsi"/>
          <w:bCs/>
          <w:color w:val="000000" w:themeColor="text1"/>
          <w:sz w:val="22"/>
          <w:szCs w:val="22"/>
        </w:rPr>
      </w:pPr>
      <w:proofErr w:type="gramStart"/>
      <w:r w:rsidRPr="00DE5C88">
        <w:rPr>
          <w:rFonts w:asciiTheme="minorHAnsi" w:hAnsiTheme="minorHAnsi"/>
          <w:bCs/>
          <w:color w:val="000000" w:themeColor="text1"/>
          <w:sz w:val="22"/>
          <w:szCs w:val="22"/>
        </w:rPr>
        <w:t>ifade</w:t>
      </w:r>
      <w:proofErr w:type="gramEnd"/>
      <w:r w:rsidRPr="00DE5C88">
        <w:rPr>
          <w:rFonts w:asciiTheme="minorHAnsi" w:hAnsiTheme="minorHAnsi"/>
          <w:bCs/>
          <w:color w:val="000000" w:themeColor="text1"/>
          <w:sz w:val="22"/>
          <w:szCs w:val="22"/>
        </w:rPr>
        <w:t xml:space="preserve"> eder.</w:t>
      </w:r>
    </w:p>
    <w:p w:rsidR="00DE5C88" w:rsidRPr="00DE5C88" w:rsidRDefault="00DE5C88" w:rsidP="00DE5C88">
      <w:pPr>
        <w:shd w:val="clear" w:color="auto" w:fill="FFFFFF"/>
        <w:spacing w:line="300" w:lineRule="atLeast"/>
        <w:jc w:val="both"/>
        <w:rPr>
          <w:rFonts w:asciiTheme="minorHAnsi" w:hAnsiTheme="minorHAnsi"/>
          <w:bCs/>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lastRenderedPageBreak/>
        <w:t>Tasdik</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MADDE 4 -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Tasdik, gerçek veya tüzel kişilerin veya bunların teşebbüs ve işletmelerinin yeminli mali müşavirlerce denetleme ilke ve standartlarına göre uygunluk yönünden incelenmesi, bu inceleme sonuçlarına dayanılarak tasdik kapsamına giren konuların ve belgelerin gerçeği yansıtıp yansıtmadığının imza ve mühür kullanmak suretiyle tespiti ve rapora bağlanmasıdır.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 xml:space="preserve">Tasdike esas alınan denetleme ilke ve standartları ile muhasebe ilke ve standartları, mevzuat hükümleri ve genel kabul görmüş muhasebe ilkeleri </w:t>
      </w:r>
      <w:proofErr w:type="spellStart"/>
      <w:r w:rsidRPr="00DE5C88">
        <w:rPr>
          <w:rStyle w:val="spelle"/>
          <w:rFonts w:asciiTheme="minorHAnsi" w:hAnsiTheme="minorHAnsi"/>
          <w:color w:val="000000" w:themeColor="text1"/>
          <w:sz w:val="22"/>
          <w:szCs w:val="22"/>
        </w:rPr>
        <w:t>gözönüne</w:t>
      </w:r>
      <w:proofErr w:type="spell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alınarak, Bakanlıkça hazırlanan tebliğlerle belirlenir.</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Bu Yönetmelik ve Bakanlık tarafından konuya ilişkin olarak yapılacak diğer düzenlemeler çerçevesinde tasdik edilmiş konu ve belgeler kamu idaresinin yetkililerince tasdikin kapsamı ölçüsünde incelenmiş olarak kabul edilir. Ancak, çeşitli kanunlarla kamu idaresine tanınan inceleme ve teftiş yetkilerinin kullanılmasına ve gerektiğinde tekrarına ait hususlar saklıdır.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Tasdik Amacı</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MADDE 5 -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Tasdikin amacı;</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a) Gerçek veya tüzel kişilerin veya bunların teşebbüs ve işletmelerinin hesap ve kayıtlarının sonuçlarını gösteren mali tablolarının yanıltıcı olmayacak biçimde eksiksiz ve gerçeğe uygun şekilde düzenlenmesini sağlayarak kamunun istifadesine sunmak,</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b) Gerçek veya tüzel kişilerin veya bunların teşebbüs ve işletmelerinin ilgili mevzuat yönünden olan taleplerin karşılanmasında çabukluğu sağlayarak hak ve yararlarını korumak,</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c) Vergi idaresi ve mükellef ilişkilerinde güveni</w:t>
      </w:r>
      <w:r w:rsidRPr="00DE5C88">
        <w:rPr>
          <w:rStyle w:val="apple-converted-space"/>
          <w:rFonts w:asciiTheme="minorHAnsi" w:hAnsiTheme="minorHAnsi"/>
          <w:color w:val="000000" w:themeColor="text1"/>
          <w:sz w:val="22"/>
          <w:szCs w:val="22"/>
        </w:rPr>
        <w:t> </w:t>
      </w:r>
      <w:proofErr w:type="gramStart"/>
      <w:r w:rsidRPr="00DE5C88">
        <w:rPr>
          <w:rStyle w:val="grame"/>
          <w:rFonts w:asciiTheme="minorHAnsi" w:hAnsiTheme="minorHAnsi"/>
          <w:color w:val="000000" w:themeColor="text1"/>
          <w:sz w:val="22"/>
          <w:szCs w:val="22"/>
        </w:rPr>
        <w:t>hakim</w:t>
      </w:r>
      <w:proofErr w:type="gram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kılmaktır.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Tasdik Talebinin Niteliği</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MADDE 6 -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Gerçek ve tüzel kişiler veya bunların teşebbüs ve işletmeleri tasdik işleri nedeniyle yeminli mali müşavirin ücret faktöründen ziyade tasdik amacını gerçekleştirecek uzmanlık ve deneyimini esas alarak seçimini yapar.</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Yeminli mali müşavirler de üstlenecekleri tasdik işleminin kendilerine getirebileceği riski tespit etmek; tasdik kapsam ve programını belirlemek amacıyla gerekli araştırmalar yapmak zorundadırlar. Görevi üstlenecek yeminli mali müşavir, daha önce tasdik talebini karşılayan veya karşılamakta olan meslek mensubundan görüşme yapmak suretiyle bilgi toplayabilir.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Tasdik Kapsamı</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MADDE 7</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 Yeminli mali müşavirlerce vergi mevzuatı yönünden tasdiki yapılabilecek olan konu ve belgeler aşağıda belirtilmiştir.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A) Gelir Vergisi Yönünden;</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a) Yıllık gelir vergisi beyannameleri ve bunlara ekli mali tablolar ve bildirimler.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b) Gelir Vergisi Kanununun 94 üncü maddesi ile ilgili olarak verilen muhtasar beyannameler.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c) Gelir Vergisi Kanununun mükerrer 80 inci maddesi ve 82</w:t>
      </w:r>
      <w:r w:rsidRPr="00DE5C88">
        <w:rPr>
          <w:rStyle w:val="apple-converted-space"/>
          <w:rFonts w:asciiTheme="minorHAnsi" w:hAnsiTheme="minorHAnsi"/>
          <w:color w:val="000000" w:themeColor="text1"/>
          <w:sz w:val="22"/>
          <w:szCs w:val="22"/>
        </w:rPr>
        <w:t> </w:t>
      </w:r>
      <w:proofErr w:type="spellStart"/>
      <w:r w:rsidRPr="00DE5C88">
        <w:rPr>
          <w:rStyle w:val="spelle"/>
          <w:rFonts w:asciiTheme="minorHAnsi" w:hAnsiTheme="minorHAnsi"/>
          <w:color w:val="000000" w:themeColor="text1"/>
          <w:sz w:val="22"/>
          <w:szCs w:val="22"/>
        </w:rPr>
        <w:t>nci</w:t>
      </w:r>
      <w:proofErr w:type="spell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maddesi ile ilgili olarak verilecek münferit beyannameler.</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d) Geçici vergi bildirimleri.</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B) Kurumlar Vergisi Yününden;</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a) Yıllık Kurumlar vergisi beyannameleri ve bunlara ekli mali tablolar ve bildirimler.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b) Kurumlar Vergisi Kanununun 24 üncü maddesi uyarınca verilen muhtasar beyannameler.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c) Kurumlar Vergisi Kanununun 22</w:t>
      </w:r>
      <w:r w:rsidRPr="00DE5C88">
        <w:rPr>
          <w:rStyle w:val="apple-converted-space"/>
          <w:rFonts w:asciiTheme="minorHAnsi" w:hAnsiTheme="minorHAnsi"/>
          <w:color w:val="000000" w:themeColor="text1"/>
          <w:sz w:val="22"/>
          <w:szCs w:val="22"/>
        </w:rPr>
        <w:t> </w:t>
      </w:r>
      <w:proofErr w:type="spellStart"/>
      <w:r w:rsidRPr="00DE5C88">
        <w:rPr>
          <w:rStyle w:val="spelle"/>
          <w:rFonts w:asciiTheme="minorHAnsi" w:hAnsiTheme="minorHAnsi"/>
          <w:color w:val="000000" w:themeColor="text1"/>
          <w:sz w:val="22"/>
          <w:szCs w:val="22"/>
        </w:rPr>
        <w:t>nci</w:t>
      </w:r>
      <w:proofErr w:type="spell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maddesi uyarınca verilen özel beyannameler.</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lastRenderedPageBreak/>
        <w:t>d) Geçici vergi bildirimleri.</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C) Katma Değer Vergisi Yönünden:</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a) Katma değer vergisi beyannameleri ve ekleri,</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b) İade hakkı doğuran işlem ve belgeler,</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c) Maliye ve Gümrük Bakanlığınca gerek görülecek katma değer vergisine ilişkin diğer işlem ve belgeler.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D) Veraset ve İntikal Vergisi</w:t>
      </w:r>
      <w:r w:rsidRPr="00DE5C88">
        <w:rPr>
          <w:rStyle w:val="apple-converted-space"/>
          <w:rFonts w:asciiTheme="minorHAnsi" w:hAnsiTheme="minorHAnsi"/>
          <w:b/>
          <w:bCs/>
          <w:color w:val="000000" w:themeColor="text1"/>
          <w:sz w:val="22"/>
          <w:szCs w:val="22"/>
        </w:rPr>
        <w:t> </w:t>
      </w:r>
      <w:proofErr w:type="gramStart"/>
      <w:r w:rsidRPr="00DE5C88">
        <w:rPr>
          <w:rStyle w:val="grame"/>
          <w:rFonts w:asciiTheme="minorHAnsi" w:hAnsiTheme="minorHAnsi"/>
          <w:b/>
          <w:bCs/>
          <w:color w:val="000000" w:themeColor="text1"/>
          <w:sz w:val="22"/>
          <w:szCs w:val="22"/>
        </w:rPr>
        <w:t>Yönünden :</w:t>
      </w:r>
      <w:proofErr w:type="gramEnd"/>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a) 7338 sayılı Veraset ve İntikal Vergisi Kanununun 10 uncu maddesinin (a) bendi uyarınca yapılmakta olan servet incelemelerine konu olan bilançolar ve bununla ilgili beyannameler.</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b) Veraset ve intikal vergisi beyannamelerinin ve eklerinin incelenmesi, takdir işlemlerinin yapılması ve tasdiki.</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E) Amme Alacaklarının Tahsil Usulü Hakkında Kanun</w:t>
      </w:r>
      <w:r w:rsidRPr="00DE5C88">
        <w:rPr>
          <w:rStyle w:val="apple-converted-space"/>
          <w:rFonts w:asciiTheme="minorHAnsi" w:hAnsiTheme="minorHAnsi"/>
          <w:b/>
          <w:bCs/>
          <w:color w:val="000000" w:themeColor="text1"/>
          <w:sz w:val="22"/>
          <w:szCs w:val="22"/>
        </w:rPr>
        <w:t> </w:t>
      </w:r>
      <w:proofErr w:type="gramStart"/>
      <w:r w:rsidRPr="00DE5C88">
        <w:rPr>
          <w:rStyle w:val="grame"/>
          <w:rFonts w:asciiTheme="minorHAnsi" w:hAnsiTheme="minorHAnsi"/>
          <w:b/>
          <w:bCs/>
          <w:color w:val="000000" w:themeColor="text1"/>
          <w:sz w:val="22"/>
          <w:szCs w:val="22"/>
        </w:rPr>
        <w:t>Yönünden :</w:t>
      </w:r>
      <w:proofErr w:type="gramEnd"/>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a) 6183 sayılı Kanunun 48 inci maddesi gereğince borcunun tecilini talep eden mükelleflerin dolduracakları "Erteleme ve Taksitlendirme Talep ve Değerlendirme Formları",</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b) 6183 sayılı Kanunun 105 inci maddesi gereğince verilen terkin beyanlarının incelenmesi ve tasdiki,</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F) Damga Vergisi</w:t>
      </w:r>
      <w:r w:rsidRPr="00DE5C88">
        <w:rPr>
          <w:rStyle w:val="apple-converted-space"/>
          <w:rFonts w:asciiTheme="minorHAnsi" w:hAnsiTheme="minorHAnsi"/>
          <w:b/>
          <w:bCs/>
          <w:color w:val="000000" w:themeColor="text1"/>
          <w:sz w:val="22"/>
          <w:szCs w:val="22"/>
        </w:rPr>
        <w:t> </w:t>
      </w:r>
      <w:proofErr w:type="gramStart"/>
      <w:r w:rsidRPr="00DE5C88">
        <w:rPr>
          <w:rStyle w:val="grame"/>
          <w:rFonts w:asciiTheme="minorHAnsi" w:hAnsiTheme="minorHAnsi"/>
          <w:b/>
          <w:bCs/>
          <w:color w:val="000000" w:themeColor="text1"/>
          <w:sz w:val="22"/>
          <w:szCs w:val="22"/>
        </w:rPr>
        <w:t>Yönünden :</w:t>
      </w:r>
      <w:proofErr w:type="gramEnd"/>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a) 488 sayılı Damga Vergisi Kanununun 18 ve 22</w:t>
      </w:r>
      <w:r w:rsidRPr="00DE5C88">
        <w:rPr>
          <w:rStyle w:val="apple-converted-space"/>
          <w:rFonts w:asciiTheme="minorHAnsi" w:hAnsiTheme="minorHAnsi"/>
          <w:color w:val="000000" w:themeColor="text1"/>
          <w:sz w:val="22"/>
          <w:szCs w:val="22"/>
        </w:rPr>
        <w:t> </w:t>
      </w:r>
      <w:proofErr w:type="spellStart"/>
      <w:r w:rsidRPr="00DE5C88">
        <w:rPr>
          <w:rStyle w:val="spelle"/>
          <w:rFonts w:asciiTheme="minorHAnsi" w:hAnsiTheme="minorHAnsi"/>
          <w:color w:val="000000" w:themeColor="text1"/>
          <w:sz w:val="22"/>
          <w:szCs w:val="22"/>
        </w:rPr>
        <w:t>nci</w:t>
      </w:r>
      <w:proofErr w:type="spell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maddeleri uyarınca makbuz karşılığı ödemeler için verilecek damga vergisi beyannameleri ile 19 ve 23 üncü maddeleri uyarınca istihkaktan kesinti suretiyle tahsil edilen damga vergileri ile ilgili olarak verilecek beyannameler.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G) Mali Mevzuatta</w:t>
      </w:r>
      <w:r w:rsidRPr="00DE5C88">
        <w:rPr>
          <w:rStyle w:val="apple-converted-space"/>
          <w:rFonts w:asciiTheme="minorHAnsi" w:hAnsiTheme="minorHAnsi"/>
          <w:b/>
          <w:bCs/>
          <w:color w:val="000000" w:themeColor="text1"/>
          <w:sz w:val="22"/>
          <w:szCs w:val="22"/>
        </w:rPr>
        <w:t> </w:t>
      </w:r>
      <w:proofErr w:type="spellStart"/>
      <w:r w:rsidRPr="00DE5C88">
        <w:rPr>
          <w:rStyle w:val="spelle"/>
          <w:rFonts w:asciiTheme="minorHAnsi" w:hAnsiTheme="minorHAnsi"/>
          <w:b/>
          <w:bCs/>
          <w:color w:val="000000" w:themeColor="text1"/>
          <w:sz w:val="22"/>
          <w:szCs w:val="22"/>
        </w:rPr>
        <w:t>Yeralan</w:t>
      </w:r>
      <w:proofErr w:type="spellEnd"/>
      <w:r w:rsidRPr="00DE5C88">
        <w:rPr>
          <w:rStyle w:val="apple-converted-space"/>
          <w:rFonts w:asciiTheme="minorHAnsi" w:hAnsiTheme="minorHAnsi"/>
          <w:b/>
          <w:bCs/>
          <w:color w:val="000000" w:themeColor="text1"/>
          <w:sz w:val="22"/>
          <w:szCs w:val="22"/>
        </w:rPr>
        <w:t> </w:t>
      </w:r>
      <w:r w:rsidRPr="00DE5C88">
        <w:rPr>
          <w:rFonts w:asciiTheme="minorHAnsi" w:hAnsiTheme="minorHAnsi"/>
          <w:b/>
          <w:bCs/>
          <w:color w:val="000000" w:themeColor="text1"/>
          <w:sz w:val="22"/>
          <w:szCs w:val="22"/>
        </w:rPr>
        <w:t>Teşvik, İndirim, İstisna ve Muafiyetler</w:t>
      </w:r>
      <w:r w:rsidRPr="00DE5C88">
        <w:rPr>
          <w:rStyle w:val="apple-converted-space"/>
          <w:rFonts w:asciiTheme="minorHAnsi" w:hAnsiTheme="minorHAnsi"/>
          <w:b/>
          <w:bCs/>
          <w:color w:val="000000" w:themeColor="text1"/>
          <w:sz w:val="22"/>
          <w:szCs w:val="22"/>
        </w:rPr>
        <w:t> </w:t>
      </w:r>
      <w:proofErr w:type="gramStart"/>
      <w:r w:rsidRPr="00DE5C88">
        <w:rPr>
          <w:rStyle w:val="grame"/>
          <w:rFonts w:asciiTheme="minorHAnsi" w:hAnsiTheme="minorHAnsi"/>
          <w:b/>
          <w:bCs/>
          <w:color w:val="000000" w:themeColor="text1"/>
          <w:sz w:val="22"/>
          <w:szCs w:val="22"/>
        </w:rPr>
        <w:t>Yönünden :</w:t>
      </w:r>
      <w:proofErr w:type="gramEnd"/>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a) Yatırım indirimi,</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b) Döviz kazandırıcı işlemlerde vergi istisnası,</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c) Yeniden değerleme,</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d) Stok değerlemesi,</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e) Eğitim, spor ve sağlık yatırımlarından elde edilen kazanç istisnası,</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f) Dernek, tesis, vakıf ve kooperatiflere muafiyet tanınması,</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g) Diğer teşvik, indirim, istisna ve muafiyetlerle ilgili işlemler,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Bakanlık, tasdik kapsamına alınan beyanname, bildirim ve belgelerin tasdik uygulamasını zaman ve konu itibariyle sınırlandırmaya veya genişletmeye yetkilidir.</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Tasdik işlemi yapılırken aranacak asgari bilgi, şekil şartları ile tasdike ilişkin diğer usul ve esaslar Bakanlıkça çıkartılacak tebliğlerle belirlenir. Yukarıda belirtilen konuların ve belgelerin tasdikine ilişkin olarak Bakanlıkça tebliğ çıkartılmadıkça, yeminli mali müşavirler bu konu ve belgelerle ilgili olarak tasdik işlemi yapamazlar.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Denetleme</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MADDE 8 -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Gerçek veya tüzel kişilerin veya bunların teşebbüs ve işletmelerinin hesap dönemleri itibariyle çıkarılan mali tablolarının tasdiki; bu tabloların kapsadığı dönemin başından itibaren sürekli denetleme sonucunda yapılabileceği gibi, dönemin kapanmasından sonra yapılacak denetim sonucunda da yapılabilir. Denetimin hangi duruma göre yapıldığı tasdik raporunda açıkça belirtilir.</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lastRenderedPageBreak/>
        <w:t>Sürekli denetlemeyi kapsayan tasdik hizmetini veren yeminli mali müşavir, belirli aralıklarla haber vermeksizin kasa sayım ve stok tespiti yapabilir, yıl sonu</w:t>
      </w:r>
      <w:r w:rsidRPr="00DE5C88">
        <w:rPr>
          <w:rStyle w:val="apple-converted-space"/>
          <w:rFonts w:asciiTheme="minorHAnsi" w:hAnsiTheme="minorHAnsi"/>
          <w:color w:val="000000" w:themeColor="text1"/>
          <w:sz w:val="22"/>
          <w:szCs w:val="22"/>
        </w:rPr>
        <w:t> </w:t>
      </w:r>
      <w:proofErr w:type="gramStart"/>
      <w:r w:rsidRPr="00DE5C88">
        <w:rPr>
          <w:rStyle w:val="grame"/>
          <w:rFonts w:asciiTheme="minorHAnsi" w:hAnsiTheme="minorHAnsi"/>
          <w:color w:val="000000" w:themeColor="text1"/>
          <w:sz w:val="22"/>
          <w:szCs w:val="22"/>
        </w:rPr>
        <w:t>envanter</w:t>
      </w:r>
      <w:proofErr w:type="gram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çalışmalarını denetleyebilir. Yeminli mali müşavirler, tasdik konuları ile ilgili olarak karşıt incelemeler yapabilir. Başka Oda çevrelerindeki karşıt incelemeler, ücreti Ücret Yönetmeliğindeki usul ve esaslar çerçevesinde ödenmek kaydıyla, o odaya mensup yeminli mali müşavirlere yaptırılabilir.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Tasdik Talebi</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MADDE 9 -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Tasdik kapsamına giren mali tablolar ve beyannameler ile diğer belgelerin yeminli mali müşavirlerce denetlenmesi ve tasdiki ilgilinin talebi üzerine yapılır.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Bankalar ve sigorta şirketleri, dış ticaret sermaye şirketleri, Sermaye Piyasası Kanunu'na göre menkul kıymetlerini halka arz etmiş olan veya arz etmiş sayılan şirketler, aracı kurumlar, yatırım ortaklıkları ve fonları ve Bakanlığın gerek gördüğü diğer şirketler ve kuruluşlar hesap dönemlerine ilişkin mali tablolarını ve beyannamelerini bu Yönetmelik çerçevesinde tasdik ettirirler.</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Mali tablolarının tasdiki zorunlu tutulan gerçek veya tüzel kişilerin yeminli mali müşaviri herhangi bir nedenle seçmemesi halinde bu seçim Birlik (Geçici Kurul) tarafından ilgili Odaya yaptırılır ve ilgililere bildirilir. Yeminli mali müşavir seçmek zorunda bulunan gerçek ve tüzel kişiler; tasdiki zorunlu tutulan mali tabloların ilgili bulunduğu hesap döneminin başına kadar seçtikleri yeminli mali müşavirleri Birliğe (Geçici Kurul'a) bildirmedikleri takdirde, yeminli mali müşavir seçmemiş sayılırlar.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Tasdik Sözleşmesi</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MADDE 10 -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İlgililerce yaptırılacak tasdik hizmetinin tasdik sözleşmesine bağlanması ve sözleşme tarihinden itibaren 15 gün içinde bir örneğinin yeminli mali müşavirlerce Bakanlığa gönderilmesi zorunludur.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Tasdik sözleşmesinde en az aşağıda yazılı hususlara yer verilir.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a) Tasdikin amacı, kapsamı, varsa özel nedenleri,</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b) Yeminli mali müşavirlerce verilecek hizmetin niteliği ve süresi,</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c) Tarafların sorumluluk ve yükümlülükleri,</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d) Ücret,</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Tasdik sözleşmesi, yazılı gerekçe göstermek şartıyla taraflarca her zaman feshedilebilir. Feshedilen sözleşmeler, fesih tarihinden itibaren en geç 15 gün içinde Bakanlığa bildirilir.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Sürekli denetimlerde yıllık beyannamelerin ve buna ekli mali tabloların beyan edileceği aydan önceki üç ay içinde tasdik sözleşmesi feshedilemez.</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 xml:space="preserve">Yıllık mali tablolarının tasdiki zorunlu tutulan işletmelerin, tasdik sözleşmesinin feshi halinde; bu işletmeler bir ay içinde diğer bir yeminli </w:t>
      </w:r>
      <w:r w:rsidRPr="00DE5C88">
        <w:rPr>
          <w:rStyle w:val="grame"/>
          <w:rFonts w:asciiTheme="minorHAnsi" w:hAnsiTheme="minorHAnsi"/>
          <w:color w:val="000000" w:themeColor="text1"/>
          <w:sz w:val="22"/>
          <w:szCs w:val="22"/>
        </w:rPr>
        <w:t>mali</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müşavirle sözleşme yapmak zorundadırlar.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Tasdik sözleşmesinin feshi halinde yeminli mali müşavir çalışma notlarını ve gerekli tüm bilgileri, yerine geçecek olan yeminli mali müşavire devretmek zorundadır.</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w:t>
      </w:r>
      <w:proofErr w:type="gramStart"/>
      <w:r w:rsidRPr="00DE5C88">
        <w:rPr>
          <w:rStyle w:val="grame"/>
          <w:rFonts w:asciiTheme="minorHAnsi" w:hAnsiTheme="minorHAnsi"/>
          <w:b/>
          <w:bCs/>
          <w:color w:val="000000" w:themeColor="text1"/>
          <w:sz w:val="22"/>
          <w:szCs w:val="22"/>
        </w:rPr>
        <w:t>Değişik:RG</w:t>
      </w:r>
      <w:proofErr w:type="gramEnd"/>
      <w:r w:rsidRPr="00DE5C88">
        <w:rPr>
          <w:rFonts w:asciiTheme="minorHAnsi" w:hAnsiTheme="minorHAnsi"/>
          <w:b/>
          <w:bCs/>
          <w:color w:val="000000" w:themeColor="text1"/>
          <w:sz w:val="22"/>
          <w:szCs w:val="22"/>
        </w:rPr>
        <w:t>-31/5/1995-22299)</w:t>
      </w:r>
      <w:r w:rsidRPr="00DE5C88">
        <w:rPr>
          <w:rStyle w:val="apple-converted-space"/>
          <w:rFonts w:asciiTheme="minorHAnsi" w:hAnsiTheme="minorHAnsi"/>
          <w:b/>
          <w:bCs/>
          <w:color w:val="000000" w:themeColor="text1"/>
          <w:sz w:val="22"/>
          <w:szCs w:val="22"/>
        </w:rPr>
        <w:t> </w:t>
      </w:r>
      <w:r w:rsidRPr="00DE5C88">
        <w:rPr>
          <w:rFonts w:asciiTheme="minorHAnsi" w:hAnsiTheme="minorHAnsi"/>
          <w:color w:val="000000" w:themeColor="text1"/>
          <w:sz w:val="22"/>
          <w:szCs w:val="22"/>
        </w:rPr>
        <w:t>Bu Yönetmeliğin 7/A-a ve 7/B-a maddelerinde belirtilen belgelerin tasdikine ilişkin sözleşmeler ilgili vergilendirme döneminin ilk ayı içinde düzenlenir.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İnceleme Yeri</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MADDE 11 -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Tasdik konusu inceleme ve denetleme, ilgilinin iş yerinde yapılır. İncelemenin iş yerinde yapılmasının</w:t>
      </w:r>
      <w:r w:rsidRPr="00DE5C88">
        <w:rPr>
          <w:rStyle w:val="apple-converted-space"/>
          <w:rFonts w:asciiTheme="minorHAnsi" w:hAnsiTheme="minorHAnsi"/>
          <w:color w:val="000000" w:themeColor="text1"/>
          <w:sz w:val="22"/>
          <w:szCs w:val="22"/>
        </w:rPr>
        <w:t> </w:t>
      </w:r>
      <w:proofErr w:type="gramStart"/>
      <w:r w:rsidRPr="00DE5C88">
        <w:rPr>
          <w:rStyle w:val="grame"/>
          <w:rFonts w:asciiTheme="minorHAnsi" w:hAnsiTheme="minorHAnsi"/>
          <w:color w:val="000000" w:themeColor="text1"/>
          <w:sz w:val="22"/>
          <w:szCs w:val="22"/>
        </w:rPr>
        <w:t>imkansız</w:t>
      </w:r>
      <w:proofErr w:type="gram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olduğu hallerde inceleme, tasdiki yapacak yeminli mali müşavirin bürosunda yürütülür. Bu takdirde ilgili gerekli defter ve belgelerini yeminli mali müşavire bir tutanakla teslim eder.</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Sürekli denetlemelerde, inceleme ve denetlemenin ilgilinin işyerinde yapılması esastır.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lastRenderedPageBreak/>
        <w:t>Yeminli Mali Müşavirlerin Yetkileri</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MADDE 12 -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İlgililer, bu Yönetmeliğe göre sözleşme yaptıkları yeminli mali müşavirleri;</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a) Tasdik konularıyla ilgili tüm defter, kayıt ve belgeleri gizli olsalar dahi incelemek,</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b) Tasdik işlemini ilgilendiren tüm bilgileri yöneticilerinden, iç denetçilerden ve diğer ilgililerden istemek,</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c) Şirketlerin Yönetim Kurulu ve Genel Kurul toplantılarına katılmak ve bu toplantılarda istenildiği takdirde tasdik faaliyetini ve sonuçlarını ilgilendiren konularda açıklamalarda bulunmak,</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roofErr w:type="gramStart"/>
      <w:r w:rsidRPr="00DE5C88">
        <w:rPr>
          <w:rStyle w:val="grame"/>
          <w:rFonts w:asciiTheme="minorHAnsi" w:hAnsiTheme="minorHAnsi"/>
          <w:color w:val="000000" w:themeColor="text1"/>
          <w:sz w:val="22"/>
          <w:szCs w:val="22"/>
        </w:rPr>
        <w:t>ile</w:t>
      </w:r>
      <w:proofErr w:type="gram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yetkili kılmış sayılırlar.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 xml:space="preserve">Kamu idare ve müesseseleri, yeminli mali müşavirlerin tasdik konusu ile sınırlı olmak üzere isteyeceği bilgileri vermekle </w:t>
      </w:r>
      <w:proofErr w:type="gramStart"/>
      <w:r w:rsidRPr="00DE5C88">
        <w:rPr>
          <w:rFonts w:asciiTheme="minorHAnsi" w:hAnsiTheme="minorHAnsi"/>
          <w:color w:val="000000" w:themeColor="text1"/>
          <w:sz w:val="22"/>
          <w:szCs w:val="22"/>
        </w:rPr>
        <w:t>yükümlüdürler.Bilgiler</w:t>
      </w:r>
      <w:proofErr w:type="gramEnd"/>
      <w:r w:rsidRPr="00DE5C88">
        <w:rPr>
          <w:rFonts w:asciiTheme="minorHAnsi" w:hAnsiTheme="minorHAnsi"/>
          <w:color w:val="000000" w:themeColor="text1"/>
          <w:sz w:val="22"/>
          <w:szCs w:val="22"/>
        </w:rPr>
        <w:t xml:space="preserve"> yazı ile istenir; yazıda tasdik konusu ile ilgili husus ve sözleşme içeriği belirtilir.</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Yeminli mali müşavirler, vergi incelemelerinde tarhiyat öncesi ve sonrası uzlaşmalarda vergi yargısında; mükellefle veya vergi sorumlusu ile beraber hazır bulunabilirler ve açıklamalar yapabilirler.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Araştırma ve İncelemenin Planlanması</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MADDE 13 -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Planlama, tasdikin mahiyeti, kapsamı ve zamanlaması dikkate alınarak, çalışmanın doğru bir biçimde yönlendirilmesi, sistemli bir şekilde yürütülmesi ve nihai amaca ulaştırılması için yapılır.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Tasdik çalışması ile ilgili olarak yapılacak planlamada;</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a) İşletmenin organizasyonu, iç kontrol sistemi, çalışma tarzı, üretim süreci ve iş akışı ile işletmenin içinde bulunduğu sektör vb. hususlarda gerekli araştırmaların yapılması,</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b) Mali tablolar, önceki döneme ait çalışma</w:t>
      </w:r>
      <w:r w:rsidRPr="00DE5C88">
        <w:rPr>
          <w:rStyle w:val="apple-converted-space"/>
          <w:rFonts w:asciiTheme="minorHAnsi" w:hAnsiTheme="minorHAnsi"/>
          <w:color w:val="000000" w:themeColor="text1"/>
          <w:sz w:val="22"/>
          <w:szCs w:val="22"/>
        </w:rPr>
        <w:t> </w:t>
      </w:r>
      <w:proofErr w:type="gramStart"/>
      <w:r w:rsidRPr="00DE5C88">
        <w:rPr>
          <w:rStyle w:val="grame"/>
          <w:rFonts w:asciiTheme="minorHAnsi" w:hAnsiTheme="minorHAnsi"/>
          <w:color w:val="000000" w:themeColor="text1"/>
          <w:sz w:val="22"/>
          <w:szCs w:val="22"/>
        </w:rPr>
        <w:t>kağıtları</w:t>
      </w:r>
      <w:proofErr w:type="gram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ve tasdik raporları, vergi inceleme raporları ve diğer işletme ile ilgili raporların gözden geçirilmesi,</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c) İşletmenin muhasebe politikasının incelenmesi; yayınlanan muhasebe standart ve ilkelerine uygunluğunun araştırılması,</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d) Tasdik çalışması sırasında bilgi alınabilecek ve veri hazırlayacak işletme personelinin belirlenmesi ve bunlar arasında koordinasyonun sağlanması,</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e) Yazılı tasdik çalışma planının hazırlanması,</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roofErr w:type="gramStart"/>
      <w:r w:rsidRPr="00DE5C88">
        <w:rPr>
          <w:rStyle w:val="grame"/>
          <w:rFonts w:asciiTheme="minorHAnsi" w:hAnsiTheme="minorHAnsi"/>
          <w:color w:val="000000" w:themeColor="text1"/>
          <w:sz w:val="22"/>
          <w:szCs w:val="22"/>
        </w:rPr>
        <w:t>gerekir</w:t>
      </w:r>
      <w:proofErr w:type="gramEnd"/>
      <w:r w:rsidRPr="00DE5C88">
        <w:rPr>
          <w:rFonts w:asciiTheme="minorHAnsi" w:hAnsiTheme="minorHAnsi"/>
          <w:color w:val="000000" w:themeColor="text1"/>
          <w:sz w:val="22"/>
          <w:szCs w:val="22"/>
        </w:rPr>
        <w:t>.</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Kanıt Toplama</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MADDE 14</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 Yeminli mali müşavirler tasdik çalışmasının yürütülmesi sırasında tasdik konusu ve kapsamı ile ilgili yeterli miktarda güvenilir kanıtları toplamak zorundadırlar. Kanıt miktarının yeterli olup olmadığının belirlenmesinde, kanıtın nitelik ve nicelik açısından önemi; hatalı veya hileli olma riski, güvenirliği gibi hususlar</w:t>
      </w:r>
      <w:r w:rsidRPr="00DE5C88">
        <w:rPr>
          <w:rStyle w:val="apple-converted-space"/>
          <w:rFonts w:asciiTheme="minorHAnsi" w:hAnsiTheme="minorHAnsi"/>
          <w:color w:val="000000" w:themeColor="text1"/>
          <w:sz w:val="22"/>
          <w:szCs w:val="22"/>
        </w:rPr>
        <w:t> </w:t>
      </w:r>
      <w:proofErr w:type="spellStart"/>
      <w:r w:rsidRPr="00DE5C88">
        <w:rPr>
          <w:rStyle w:val="spelle"/>
          <w:rFonts w:asciiTheme="minorHAnsi" w:hAnsiTheme="minorHAnsi"/>
          <w:color w:val="000000" w:themeColor="text1"/>
          <w:sz w:val="22"/>
          <w:szCs w:val="22"/>
        </w:rPr>
        <w:t>gözönünde</w:t>
      </w:r>
      <w:proofErr w:type="spell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bulundurulur.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Kanıt toplamada amaç; tasdik konu ve kapsamı ile sınırlı olmak kaydıyla;</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a) Tüm varlık, kaynak, gelir ve giderlerin gerçek olup olmadığı ve bunlara ilişkin bütün işlemlerin doğru kaydedilip, kaydedilmediği,</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b) Mali tablolara yansıtılması gereken bütün işlem ve hesapların bu tablolarda gerçek şekliyle yer alıp almadığı,</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c) Varlıklara ilişkin hakların ve borçlara ilişkin yükümlülüklerin işletmeye ait olup olmadığı,</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roofErr w:type="gramStart"/>
      <w:r w:rsidRPr="00DE5C88">
        <w:rPr>
          <w:rStyle w:val="grame"/>
          <w:rFonts w:asciiTheme="minorHAnsi" w:hAnsiTheme="minorHAnsi"/>
          <w:color w:val="000000" w:themeColor="text1"/>
          <w:sz w:val="22"/>
          <w:szCs w:val="22"/>
        </w:rPr>
        <w:t>yönünden</w:t>
      </w:r>
      <w:proofErr w:type="gram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fiili durum ve belgelerin esas alınarak araştırılmasıdır.</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lastRenderedPageBreak/>
        <w:t>Denetim Teknikleri</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MADDE 15 -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Yeminli mali müşavirler tasdik çalışmalarının yürütülmesinde kanıtları aşağıdaki ve benzeri tekniklerle toplarlar.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a) Sayım ve</w:t>
      </w:r>
      <w:r w:rsidRPr="00DE5C88">
        <w:rPr>
          <w:rStyle w:val="apple-converted-space"/>
          <w:rFonts w:asciiTheme="minorHAnsi" w:hAnsiTheme="minorHAnsi"/>
          <w:color w:val="000000" w:themeColor="text1"/>
          <w:sz w:val="22"/>
          <w:szCs w:val="22"/>
        </w:rPr>
        <w:t> </w:t>
      </w:r>
      <w:proofErr w:type="gramStart"/>
      <w:r w:rsidRPr="00DE5C88">
        <w:rPr>
          <w:rStyle w:val="grame"/>
          <w:rFonts w:asciiTheme="minorHAnsi" w:hAnsiTheme="minorHAnsi"/>
          <w:color w:val="000000" w:themeColor="text1"/>
          <w:sz w:val="22"/>
          <w:szCs w:val="22"/>
        </w:rPr>
        <w:t>envanter</w:t>
      </w:r>
      <w:proofErr w:type="gram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incelemesi: İşletme kayıtlarında gösterilen mevcut ve borçların ilgili mevzuat hükümlerinde öngörülen belgelerle doğrulanması, fiili ve</w:t>
      </w:r>
      <w:r w:rsidRPr="00DE5C88">
        <w:rPr>
          <w:rStyle w:val="apple-converted-space"/>
          <w:rFonts w:asciiTheme="minorHAnsi" w:hAnsiTheme="minorHAnsi"/>
          <w:color w:val="000000" w:themeColor="text1"/>
          <w:sz w:val="22"/>
          <w:szCs w:val="22"/>
        </w:rPr>
        <w:t> </w:t>
      </w:r>
      <w:proofErr w:type="spellStart"/>
      <w:r w:rsidRPr="00DE5C88">
        <w:rPr>
          <w:rStyle w:val="spelle"/>
          <w:rFonts w:asciiTheme="minorHAnsi" w:hAnsiTheme="minorHAnsi"/>
          <w:color w:val="000000" w:themeColor="text1"/>
          <w:sz w:val="22"/>
          <w:szCs w:val="22"/>
        </w:rPr>
        <w:t>kaydi</w:t>
      </w:r>
      <w:proofErr w:type="spell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envanterlerin yapılması işlemidir.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b) Belge incelemesi: İşletme muhasebe kayıtlarının belgelere dayandırıldığının doğrulanması; ibraz edilen belgelerin gerçeği yansıtıp yansıtmadığının ve ilgili mevzuat hükümlerine uygunluğunun araştırılmasıdır.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c) Bilgi toplama: İşletme muhasebe kayıtları ve belgeler konusunda gerekli açıklığın olmadığı hallerde ilgililerden bilgi alınması; alınan bilgilerin tutanakla tespit edilmesidir.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d) Doğrulama: İşletme kayıtlarında yer alan hususların ilgili üçüncü şahıslar</w:t>
      </w:r>
      <w:r w:rsidRPr="00DE5C88">
        <w:rPr>
          <w:rStyle w:val="apple-converted-space"/>
          <w:rFonts w:asciiTheme="minorHAnsi" w:hAnsiTheme="minorHAnsi"/>
          <w:color w:val="000000" w:themeColor="text1"/>
          <w:sz w:val="22"/>
          <w:szCs w:val="22"/>
        </w:rPr>
        <w:t> </w:t>
      </w:r>
      <w:proofErr w:type="spellStart"/>
      <w:r w:rsidRPr="00DE5C88">
        <w:rPr>
          <w:rStyle w:val="spelle"/>
          <w:rFonts w:asciiTheme="minorHAnsi" w:hAnsiTheme="minorHAnsi"/>
          <w:color w:val="000000" w:themeColor="text1"/>
          <w:sz w:val="22"/>
          <w:szCs w:val="22"/>
        </w:rPr>
        <w:t>nezdindeki</w:t>
      </w:r>
      <w:proofErr w:type="spell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defter ve belgeler üzerinde araştırılarak tespit yapılmak suretiyle doğrulanmasıdır.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e) Karşılaştırma ve</w:t>
      </w:r>
      <w:r w:rsidRPr="00DE5C88">
        <w:rPr>
          <w:rStyle w:val="apple-converted-space"/>
          <w:rFonts w:asciiTheme="minorHAnsi" w:hAnsiTheme="minorHAnsi"/>
          <w:color w:val="000000" w:themeColor="text1"/>
          <w:sz w:val="22"/>
          <w:szCs w:val="22"/>
        </w:rPr>
        <w:t> </w:t>
      </w:r>
      <w:proofErr w:type="gramStart"/>
      <w:r w:rsidRPr="00DE5C88">
        <w:rPr>
          <w:rStyle w:val="grame"/>
          <w:rFonts w:asciiTheme="minorHAnsi" w:hAnsiTheme="minorHAnsi"/>
          <w:color w:val="000000" w:themeColor="text1"/>
          <w:sz w:val="22"/>
          <w:szCs w:val="22"/>
        </w:rPr>
        <w:t>puantaj : Aralarında</w:t>
      </w:r>
      <w:proofErr w:type="gram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uygunluk bulunması gereken tutarların karşılaştırılması; toptan aktarmaların kontrolü, kayıt ve belge üzerindeki her türlü aritmetik işlemlerin doğruluğunun araştırılmasıdır.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f) Analitik</w:t>
      </w:r>
      <w:r w:rsidRPr="00DE5C88">
        <w:rPr>
          <w:rStyle w:val="apple-converted-space"/>
          <w:rFonts w:asciiTheme="minorHAnsi" w:hAnsiTheme="minorHAnsi"/>
          <w:color w:val="000000" w:themeColor="text1"/>
          <w:sz w:val="22"/>
          <w:szCs w:val="22"/>
        </w:rPr>
        <w:t> </w:t>
      </w:r>
      <w:r w:rsidRPr="00DE5C88">
        <w:rPr>
          <w:rStyle w:val="grame"/>
          <w:rFonts w:asciiTheme="minorHAnsi" w:hAnsiTheme="minorHAnsi"/>
          <w:color w:val="000000" w:themeColor="text1"/>
          <w:sz w:val="22"/>
          <w:szCs w:val="22"/>
        </w:rPr>
        <w:t>inceleme: İşletme</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hesap ve işlemlerinde ortaya çıkması gereken normal sonuçlarda, varsa sapmaların tespit edilmesi amacıyla, cari yıl hesaplarının aylık veya yıllık olarak randıman, verimlilik, üretim, tüketim, kapasite kullanımı vb. bakımlardan; önceki yıl hesap ve işlemleriyle kapasite raporlarındaki sonuçlarla, bütçe verileriyle veya sektör ortalamasıyla, teknolojik unsurlar dikkate alınarak oran ve</w:t>
      </w:r>
      <w:r w:rsidRPr="00DE5C88">
        <w:rPr>
          <w:rStyle w:val="apple-converted-space"/>
          <w:rFonts w:asciiTheme="minorHAnsi" w:hAnsiTheme="minorHAnsi"/>
          <w:color w:val="000000" w:themeColor="text1"/>
          <w:sz w:val="22"/>
          <w:szCs w:val="22"/>
        </w:rPr>
        <w:t> </w:t>
      </w:r>
      <w:proofErr w:type="gramStart"/>
      <w:r w:rsidRPr="00DE5C88">
        <w:rPr>
          <w:rStyle w:val="grame"/>
          <w:rFonts w:asciiTheme="minorHAnsi" w:hAnsiTheme="minorHAnsi"/>
          <w:color w:val="000000" w:themeColor="text1"/>
          <w:sz w:val="22"/>
          <w:szCs w:val="22"/>
        </w:rPr>
        <w:t>trend</w:t>
      </w:r>
      <w:proofErr w:type="gram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analizi gibi istatistik yöntemler uygulanarak sonuçların olması gerekenlerle karşılaştırılması ve değerlendirilmesidir.</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Sözü edilen bu teknikler, sürekli denetimlerde, hesapların niteliği, hacmi ve bu tekniklerin özellikleri</w:t>
      </w:r>
      <w:r w:rsidRPr="00DE5C88">
        <w:rPr>
          <w:rStyle w:val="apple-converted-space"/>
          <w:rFonts w:asciiTheme="minorHAnsi" w:hAnsiTheme="minorHAnsi"/>
          <w:color w:val="000000" w:themeColor="text1"/>
          <w:sz w:val="22"/>
          <w:szCs w:val="22"/>
        </w:rPr>
        <w:t> </w:t>
      </w:r>
      <w:proofErr w:type="spellStart"/>
      <w:r w:rsidRPr="00DE5C88">
        <w:rPr>
          <w:rStyle w:val="spelle"/>
          <w:rFonts w:asciiTheme="minorHAnsi" w:hAnsiTheme="minorHAnsi"/>
          <w:color w:val="000000" w:themeColor="text1"/>
          <w:sz w:val="22"/>
          <w:szCs w:val="22"/>
        </w:rPr>
        <w:t>gözönünde</w:t>
      </w:r>
      <w:proofErr w:type="spell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bulundurularak yeminli mali müşavirin belirleyeceği aralıklarla, tasdik sözleşmesi tarihinden tasdik raporu tarihine kadar uygulanır. Diğer denetimlerde ise denetimin her safhasında uygulanabilir.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Hataların Düzeltilmesi ve Hilelerin Ortaya Çıkarılması</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MADDE 16 -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Hata ve hilelerin önlenmesi veya ortaya çıkarılması konusundaki temel sorumluluk işletme yönetimi ve yeminli mali müşavire aittir. Yeminli mali müşavir, tasdik konusu ve belgelerin ilgili mevzuat hükümlerine uygunluğu ve gerçek durumu yansıtması yönünden önemli etkileri olabilecek hata ve hileleri düzeltecek veya ortaya çıkaracak şekilde planlamak ve yürütmekle yükümlüdür.</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Yeminli mali müşavir, tasdik konusu ve belgelerin doğruluğu ve gerçeği yansıtmasına olan olumsuz etkileri giderebilecek hata ve hileleri, düzeltme önerisiyle birlikte işletme yönetimine bildirir. İşletme yönetiminin bunları düzeltmesi halinde tasdik konusu belgeler tasdik edilir. Hataların düzeltilmesi istendiği halde, düzeltilmez ise veya hileli bir durumun tespiti halinde durum, bir raporla ilgili mercilere bildirilir.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Çalışma</w:t>
      </w:r>
      <w:r w:rsidRPr="00DE5C88">
        <w:rPr>
          <w:rStyle w:val="apple-converted-space"/>
          <w:rFonts w:asciiTheme="minorHAnsi" w:hAnsiTheme="minorHAnsi"/>
          <w:b/>
          <w:bCs/>
          <w:color w:val="000000" w:themeColor="text1"/>
          <w:sz w:val="22"/>
          <w:szCs w:val="22"/>
        </w:rPr>
        <w:t> </w:t>
      </w:r>
      <w:proofErr w:type="gramStart"/>
      <w:r w:rsidRPr="00DE5C88">
        <w:rPr>
          <w:rStyle w:val="grame"/>
          <w:rFonts w:asciiTheme="minorHAnsi" w:hAnsiTheme="minorHAnsi"/>
          <w:b/>
          <w:bCs/>
          <w:color w:val="000000" w:themeColor="text1"/>
          <w:sz w:val="22"/>
          <w:szCs w:val="22"/>
        </w:rPr>
        <w:t>Kağıtları</w:t>
      </w:r>
      <w:proofErr w:type="gramEnd"/>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MADDE 17 -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Yeminli mali müşavirlerin denetleme faaliyetleri ile ilgili olarak düzenli ve yeterli bir kayıt düzenine sahip olmaları gerekir.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Kayıt düzeni; Çalışma</w:t>
      </w:r>
      <w:r w:rsidRPr="00DE5C88">
        <w:rPr>
          <w:rStyle w:val="apple-converted-space"/>
          <w:rFonts w:asciiTheme="minorHAnsi" w:hAnsiTheme="minorHAnsi"/>
          <w:color w:val="000000" w:themeColor="text1"/>
          <w:sz w:val="22"/>
          <w:szCs w:val="22"/>
        </w:rPr>
        <w:t> </w:t>
      </w:r>
      <w:proofErr w:type="gramStart"/>
      <w:r w:rsidRPr="00DE5C88">
        <w:rPr>
          <w:rStyle w:val="grame"/>
          <w:rFonts w:asciiTheme="minorHAnsi" w:hAnsiTheme="minorHAnsi"/>
          <w:color w:val="000000" w:themeColor="text1"/>
          <w:sz w:val="22"/>
          <w:szCs w:val="22"/>
        </w:rPr>
        <w:t>kağıtları</w:t>
      </w:r>
      <w:proofErr w:type="gram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ve bunların dosyalanması ile sağlanır. Çalışma</w:t>
      </w:r>
      <w:r w:rsidRPr="00DE5C88">
        <w:rPr>
          <w:rStyle w:val="apple-converted-space"/>
          <w:rFonts w:asciiTheme="minorHAnsi" w:hAnsiTheme="minorHAnsi"/>
          <w:color w:val="000000" w:themeColor="text1"/>
          <w:sz w:val="22"/>
          <w:szCs w:val="22"/>
        </w:rPr>
        <w:t> </w:t>
      </w:r>
      <w:proofErr w:type="gramStart"/>
      <w:r w:rsidRPr="00DE5C88">
        <w:rPr>
          <w:rStyle w:val="grame"/>
          <w:rFonts w:asciiTheme="minorHAnsi" w:hAnsiTheme="minorHAnsi"/>
          <w:color w:val="000000" w:themeColor="text1"/>
          <w:sz w:val="22"/>
          <w:szCs w:val="22"/>
        </w:rPr>
        <w:t>kağıtları</w:t>
      </w:r>
      <w:proofErr w:type="gramEnd"/>
      <w:r w:rsidRPr="00DE5C88">
        <w:rPr>
          <w:rFonts w:asciiTheme="minorHAnsi" w:hAnsiTheme="minorHAnsi"/>
          <w:color w:val="000000" w:themeColor="text1"/>
          <w:sz w:val="22"/>
          <w:szCs w:val="22"/>
        </w:rPr>
        <w:t>, izlenen denetleme yöntem ve tekniklerini, uygulanan denetleme testlerini, toplanan bilgileri ve incelemelerle ilgili olarak ulaşılan sonuçları gösteren hazırlanması zorunlu belgelerdir. Çalışma</w:t>
      </w:r>
      <w:r w:rsidRPr="00DE5C88">
        <w:rPr>
          <w:rStyle w:val="apple-converted-space"/>
          <w:rFonts w:asciiTheme="minorHAnsi" w:hAnsiTheme="minorHAnsi"/>
          <w:color w:val="000000" w:themeColor="text1"/>
          <w:sz w:val="22"/>
          <w:szCs w:val="22"/>
        </w:rPr>
        <w:t> </w:t>
      </w:r>
      <w:proofErr w:type="gramStart"/>
      <w:r w:rsidRPr="00DE5C88">
        <w:rPr>
          <w:rStyle w:val="grame"/>
          <w:rFonts w:asciiTheme="minorHAnsi" w:hAnsiTheme="minorHAnsi"/>
          <w:color w:val="000000" w:themeColor="text1"/>
          <w:sz w:val="22"/>
          <w:szCs w:val="22"/>
        </w:rPr>
        <w:t>kağıtlarında</w:t>
      </w:r>
      <w:proofErr w:type="gram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en az aşağıdaki hususlar yer alır.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lastRenderedPageBreak/>
        <w:t>a) Her çalışma</w:t>
      </w:r>
      <w:r w:rsidRPr="00DE5C88">
        <w:rPr>
          <w:rStyle w:val="apple-converted-space"/>
          <w:rFonts w:asciiTheme="minorHAnsi" w:hAnsiTheme="minorHAnsi"/>
          <w:color w:val="000000" w:themeColor="text1"/>
          <w:sz w:val="22"/>
          <w:szCs w:val="22"/>
        </w:rPr>
        <w:t> </w:t>
      </w:r>
      <w:proofErr w:type="gramStart"/>
      <w:r w:rsidRPr="00DE5C88">
        <w:rPr>
          <w:rStyle w:val="grame"/>
          <w:rFonts w:asciiTheme="minorHAnsi" w:hAnsiTheme="minorHAnsi"/>
          <w:color w:val="000000" w:themeColor="text1"/>
          <w:sz w:val="22"/>
          <w:szCs w:val="22"/>
        </w:rPr>
        <w:t>kağıdında</w:t>
      </w:r>
      <w:proofErr w:type="gram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bir başlık bulunur. Bu başlık denetlenen müşteriyi, denetlemenin yapıldığı dönemi, çalışma</w:t>
      </w:r>
      <w:r w:rsidRPr="00DE5C88">
        <w:rPr>
          <w:rStyle w:val="apple-converted-space"/>
          <w:rFonts w:asciiTheme="minorHAnsi" w:hAnsiTheme="minorHAnsi"/>
          <w:color w:val="000000" w:themeColor="text1"/>
          <w:sz w:val="22"/>
          <w:szCs w:val="22"/>
        </w:rPr>
        <w:t> </w:t>
      </w:r>
      <w:proofErr w:type="gramStart"/>
      <w:r w:rsidRPr="00DE5C88">
        <w:rPr>
          <w:rStyle w:val="grame"/>
          <w:rFonts w:asciiTheme="minorHAnsi" w:hAnsiTheme="minorHAnsi"/>
          <w:color w:val="000000" w:themeColor="text1"/>
          <w:sz w:val="22"/>
          <w:szCs w:val="22"/>
        </w:rPr>
        <w:t>kağıdının</w:t>
      </w:r>
      <w:proofErr w:type="gram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konusunu, hazırlayan yeminli mali müşavirin ad ve paraflarını ve hazırlama tarihini içerir.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b) İyi bir dosyalamanın yapılması açısından</w:t>
      </w:r>
      <w:r w:rsidRPr="00DE5C88">
        <w:rPr>
          <w:rStyle w:val="apple-converted-space"/>
          <w:rFonts w:asciiTheme="minorHAnsi" w:hAnsiTheme="minorHAnsi"/>
          <w:color w:val="000000" w:themeColor="text1"/>
          <w:sz w:val="22"/>
          <w:szCs w:val="22"/>
        </w:rPr>
        <w:t> </w:t>
      </w:r>
      <w:proofErr w:type="gramStart"/>
      <w:r w:rsidRPr="00DE5C88">
        <w:rPr>
          <w:rStyle w:val="grame"/>
          <w:rFonts w:asciiTheme="minorHAnsi" w:hAnsiTheme="minorHAnsi"/>
          <w:color w:val="000000" w:themeColor="text1"/>
          <w:sz w:val="22"/>
          <w:szCs w:val="22"/>
        </w:rPr>
        <w:t>kağıtlar</w:t>
      </w:r>
      <w:proofErr w:type="gram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uygun bir düzende kodlanır.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c) Tamamlanmış çalışma</w:t>
      </w:r>
      <w:r w:rsidRPr="00DE5C88">
        <w:rPr>
          <w:rStyle w:val="apple-converted-space"/>
          <w:rFonts w:asciiTheme="minorHAnsi" w:hAnsiTheme="minorHAnsi"/>
          <w:color w:val="000000" w:themeColor="text1"/>
          <w:sz w:val="22"/>
          <w:szCs w:val="22"/>
        </w:rPr>
        <w:t> </w:t>
      </w:r>
      <w:proofErr w:type="gramStart"/>
      <w:r w:rsidRPr="00DE5C88">
        <w:rPr>
          <w:rStyle w:val="grame"/>
          <w:rFonts w:asciiTheme="minorHAnsi" w:hAnsiTheme="minorHAnsi"/>
          <w:color w:val="000000" w:themeColor="text1"/>
          <w:sz w:val="22"/>
          <w:szCs w:val="22"/>
        </w:rPr>
        <w:t>kağıtlarında</w:t>
      </w:r>
      <w:proofErr w:type="gramEnd"/>
      <w:r w:rsidRPr="00DE5C88">
        <w:rPr>
          <w:rFonts w:asciiTheme="minorHAnsi" w:hAnsiTheme="minorHAnsi"/>
          <w:color w:val="000000" w:themeColor="text1"/>
          <w:sz w:val="22"/>
          <w:szCs w:val="22"/>
        </w:rPr>
        <w:t>; yapılan denetleme yöntem ve teknikleri ile ilgili hususlar, puantaj işaretleri ve sembollerin anlamları açıkça gösterilir ve yeterli açıklamalara yer verilir.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d) Çalışma</w:t>
      </w:r>
      <w:r w:rsidRPr="00DE5C88">
        <w:rPr>
          <w:rStyle w:val="apple-converted-space"/>
          <w:rFonts w:asciiTheme="minorHAnsi" w:hAnsiTheme="minorHAnsi"/>
          <w:color w:val="000000" w:themeColor="text1"/>
          <w:sz w:val="22"/>
          <w:szCs w:val="22"/>
        </w:rPr>
        <w:t> </w:t>
      </w:r>
      <w:proofErr w:type="gramStart"/>
      <w:r w:rsidRPr="00DE5C88">
        <w:rPr>
          <w:rStyle w:val="grame"/>
          <w:rFonts w:asciiTheme="minorHAnsi" w:hAnsiTheme="minorHAnsi"/>
          <w:color w:val="000000" w:themeColor="text1"/>
          <w:sz w:val="22"/>
          <w:szCs w:val="22"/>
        </w:rPr>
        <w:t>kağıtları</w:t>
      </w:r>
      <w:proofErr w:type="gramEnd"/>
      <w:r w:rsidRPr="00DE5C88">
        <w:rPr>
          <w:rFonts w:asciiTheme="minorHAnsi" w:hAnsiTheme="minorHAnsi"/>
          <w:color w:val="000000" w:themeColor="text1"/>
          <w:sz w:val="22"/>
          <w:szCs w:val="22"/>
        </w:rPr>
        <w:t xml:space="preserve">, tasdik kapsamı ile sınırlı olmak üzere, defter kayıtlarının ve buna göre düzenlenmiş mali tabloların genel kabul görmüş </w:t>
      </w:r>
      <w:r w:rsidRPr="00DE5C88">
        <w:rPr>
          <w:rStyle w:val="grame"/>
          <w:rFonts w:asciiTheme="minorHAnsi" w:hAnsiTheme="minorHAnsi"/>
          <w:color w:val="000000" w:themeColor="text1"/>
          <w:sz w:val="22"/>
          <w:szCs w:val="22"/>
        </w:rPr>
        <w:t>muhasebe</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ilkelerine ne ölçüde uygun hazırlanmış olduğu hususlarında güven yaratacak şekilde açıklık taşır.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e) Her çalışma</w:t>
      </w:r>
      <w:r w:rsidRPr="00DE5C88">
        <w:rPr>
          <w:rStyle w:val="apple-converted-space"/>
          <w:rFonts w:asciiTheme="minorHAnsi" w:hAnsiTheme="minorHAnsi"/>
          <w:color w:val="000000" w:themeColor="text1"/>
          <w:sz w:val="22"/>
          <w:szCs w:val="22"/>
        </w:rPr>
        <w:t> </w:t>
      </w:r>
      <w:proofErr w:type="gramStart"/>
      <w:r w:rsidRPr="00DE5C88">
        <w:rPr>
          <w:rStyle w:val="grame"/>
          <w:rFonts w:asciiTheme="minorHAnsi" w:hAnsiTheme="minorHAnsi"/>
          <w:color w:val="000000" w:themeColor="text1"/>
          <w:sz w:val="22"/>
          <w:szCs w:val="22"/>
        </w:rPr>
        <w:t>kağıdında</w:t>
      </w:r>
      <w:proofErr w:type="gram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hazırlanma amacına uygun yeterli bilgi belirtilir.</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Çalışma</w:t>
      </w:r>
      <w:r w:rsidRPr="00DE5C88">
        <w:rPr>
          <w:rStyle w:val="apple-converted-space"/>
          <w:rFonts w:asciiTheme="minorHAnsi" w:hAnsiTheme="minorHAnsi"/>
          <w:color w:val="000000" w:themeColor="text1"/>
          <w:sz w:val="22"/>
          <w:szCs w:val="22"/>
        </w:rPr>
        <w:t> </w:t>
      </w:r>
      <w:proofErr w:type="gramStart"/>
      <w:r w:rsidRPr="00DE5C88">
        <w:rPr>
          <w:rStyle w:val="grame"/>
          <w:rFonts w:asciiTheme="minorHAnsi" w:hAnsiTheme="minorHAnsi"/>
          <w:color w:val="000000" w:themeColor="text1"/>
          <w:sz w:val="22"/>
          <w:szCs w:val="22"/>
        </w:rPr>
        <w:t>kağıtlarının</w:t>
      </w:r>
      <w:proofErr w:type="gram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 xml:space="preserve">mülkiyeti yeminli mali müşavire aittir. Bunların, dosya içinde, düzenlenmelerini izleyen yıldan itibaren 10 yıl süreyle; bu süre içinde hukuki ihtilafa konu olan dosyaların ihtilafın sonuçlanmasına </w:t>
      </w:r>
      <w:r w:rsidRPr="00DE5C88">
        <w:rPr>
          <w:rStyle w:val="grame"/>
          <w:rFonts w:asciiTheme="minorHAnsi" w:hAnsiTheme="minorHAnsi"/>
          <w:color w:val="000000" w:themeColor="text1"/>
          <w:sz w:val="22"/>
          <w:szCs w:val="22"/>
        </w:rPr>
        <w:t>kadar</w:t>
      </w:r>
      <w:r w:rsidRPr="00DE5C88">
        <w:rPr>
          <w:rFonts w:asciiTheme="minorHAnsi" w:hAnsiTheme="minorHAnsi"/>
          <w:color w:val="000000" w:themeColor="text1"/>
          <w:sz w:val="22"/>
          <w:szCs w:val="22"/>
        </w:rPr>
        <w:t>, saklanması ve yetkili mercilere istenildiğinde ibraz edilmesi zorunludur.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Tasdik Sonuçları</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MADDE 18 -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Mali tablo ve beyannamelere veya tasdik konusuna ilişkin tasdik sonuçları, yeminli mali müşavirce bir rapora bağlanır.</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Yeminli mali müşavirlerce 3 örnek olarak düzenlenecek tasdik raporlarının 2 örneği ilgili firma, kurum ve kuruluşların yetkililerine teslim edilir. Rapor ile mali tablo ve beyannameler arasındaki mutabakatın sağlanması yeminli mali müşavirin sorumluluğundadır. Düzenlenen raporların birer örneği, tasdik konusu belgelerle birlikte tasdiki isteyen mercie doğrudan yeminli mali müşavirce verilir.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Tasdik Raporları</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MADDE 19 -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Yeminli mali müşavirlerce düzenlenecek tasdik raporları, bu Yönetmeliğin 7</w:t>
      </w:r>
      <w:r w:rsidRPr="00DE5C88">
        <w:rPr>
          <w:rStyle w:val="apple-converted-space"/>
          <w:rFonts w:asciiTheme="minorHAnsi" w:hAnsiTheme="minorHAnsi"/>
          <w:color w:val="000000" w:themeColor="text1"/>
          <w:sz w:val="22"/>
          <w:szCs w:val="22"/>
        </w:rPr>
        <w:t> </w:t>
      </w:r>
      <w:proofErr w:type="spellStart"/>
      <w:r w:rsidRPr="00DE5C88">
        <w:rPr>
          <w:rStyle w:val="spelle"/>
          <w:rFonts w:asciiTheme="minorHAnsi" w:hAnsiTheme="minorHAnsi"/>
          <w:color w:val="000000" w:themeColor="text1"/>
          <w:sz w:val="22"/>
          <w:szCs w:val="22"/>
        </w:rPr>
        <w:t>nci</w:t>
      </w:r>
      <w:proofErr w:type="spell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maddesi ile tasdik kapsamına alınan konular itibariyle çeşitlendirilir.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Yeminli mali müşavirlerce düzenlenen bütün tasdik raporlarına meslek sicil numarası ile birlikte biri genel, diğeri özel iki sayı verilir. Genel sayı, yeminli mali müşavirin mesleki faaliyete başlamasından itibaren kendi imza ve</w:t>
      </w:r>
      <w:r w:rsidRPr="00DE5C88">
        <w:rPr>
          <w:rStyle w:val="apple-converted-space"/>
          <w:rFonts w:asciiTheme="minorHAnsi" w:hAnsiTheme="minorHAnsi"/>
          <w:color w:val="000000" w:themeColor="text1"/>
          <w:sz w:val="22"/>
          <w:szCs w:val="22"/>
        </w:rPr>
        <w:t> </w:t>
      </w:r>
      <w:proofErr w:type="spellStart"/>
      <w:r w:rsidRPr="00DE5C88">
        <w:rPr>
          <w:rStyle w:val="spelle"/>
          <w:rFonts w:asciiTheme="minorHAnsi" w:hAnsiTheme="minorHAnsi"/>
          <w:color w:val="000000" w:themeColor="text1"/>
          <w:sz w:val="22"/>
          <w:szCs w:val="22"/>
        </w:rPr>
        <w:t>mühürü</w:t>
      </w:r>
      <w:proofErr w:type="spell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ile düzenlendiği raporda (1) den başlatılmak suretiyle mesleki faaliyetten ayrılana kadar kesintisiz devam ettirilir. Mesleki faaliyetten ayrılıp, sonra bağlı oldukları odalara tekrar faaliyete başlayacaklarını bildirip faaliyete başlayanlar, genel sayıya, mesleki faaliyetten ayrıldıkları tarihteki son sayıdan itibaren devam ederler. Özel sayı ise, her takvim yılı başında yeniden başlar ve</w:t>
      </w:r>
      <w:r w:rsidRPr="00DE5C88">
        <w:rPr>
          <w:rStyle w:val="apple-converted-space"/>
          <w:rFonts w:asciiTheme="minorHAnsi" w:hAnsiTheme="minorHAnsi"/>
          <w:color w:val="000000" w:themeColor="text1"/>
          <w:sz w:val="22"/>
          <w:szCs w:val="22"/>
        </w:rPr>
        <w:t> </w:t>
      </w:r>
      <w:proofErr w:type="gramStart"/>
      <w:r w:rsidRPr="00DE5C88">
        <w:rPr>
          <w:rStyle w:val="grame"/>
          <w:rFonts w:asciiTheme="minorHAnsi" w:hAnsiTheme="minorHAnsi"/>
          <w:color w:val="000000" w:themeColor="text1"/>
          <w:sz w:val="22"/>
          <w:szCs w:val="22"/>
        </w:rPr>
        <w:t>yıl sonuna</w:t>
      </w:r>
      <w:proofErr w:type="gram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kadar devam eder. Tasdik raporlarına sayı verilmesinde, önce meslek sicil numarası, sonra genel sayı ve daha sonra özel sayı kullanılır.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Rapor sayısının başına yeminli mali müşavir deyimini ifade eden "YMM" rumuzu konulur.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Yeminli mali müşavirlerce düzenlenen raporların her sayfası paraf edilir, mühürlenir, son sayfası ise imzalanır ve mühürlenir.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Tasdik konu ve kapsamı itibariyle düzenlenecek raporlarda yer alacak asgari konular ve rapor</w:t>
      </w:r>
      <w:r w:rsidRPr="00DE5C88">
        <w:rPr>
          <w:rStyle w:val="apple-converted-space"/>
          <w:rFonts w:asciiTheme="minorHAnsi" w:hAnsiTheme="minorHAnsi"/>
          <w:color w:val="000000" w:themeColor="text1"/>
          <w:sz w:val="22"/>
          <w:szCs w:val="22"/>
        </w:rPr>
        <w:t> </w:t>
      </w:r>
      <w:proofErr w:type="spellStart"/>
      <w:r w:rsidRPr="00DE5C88">
        <w:rPr>
          <w:rStyle w:val="spelle"/>
          <w:rFonts w:asciiTheme="minorHAnsi" w:hAnsiTheme="minorHAnsi"/>
          <w:color w:val="000000" w:themeColor="text1"/>
          <w:sz w:val="22"/>
          <w:szCs w:val="22"/>
        </w:rPr>
        <w:t>disposizyonları</w:t>
      </w:r>
      <w:proofErr w:type="spell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tasdike tabi tutulan konu ile ilgili olarak Bakanlıkça çıkartılacak tebliğlerde belirlenir.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Raporlar, tespit edilmiş</w:t>
      </w:r>
      <w:r w:rsidRPr="00DE5C88">
        <w:rPr>
          <w:rStyle w:val="apple-converted-space"/>
          <w:rFonts w:asciiTheme="minorHAnsi" w:hAnsiTheme="minorHAnsi"/>
          <w:color w:val="000000" w:themeColor="text1"/>
          <w:sz w:val="22"/>
          <w:szCs w:val="22"/>
        </w:rPr>
        <w:t> </w:t>
      </w:r>
      <w:proofErr w:type="spellStart"/>
      <w:r w:rsidRPr="00DE5C88">
        <w:rPr>
          <w:rStyle w:val="spelle"/>
          <w:rFonts w:asciiTheme="minorHAnsi" w:hAnsiTheme="minorHAnsi"/>
          <w:color w:val="000000" w:themeColor="text1"/>
          <w:sz w:val="22"/>
          <w:szCs w:val="22"/>
        </w:rPr>
        <w:t>dispozisyona</w:t>
      </w:r>
      <w:proofErr w:type="spell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uygun olarak, kolay anlaşılır, kısa cümleler halinde açık bir</w:t>
      </w:r>
      <w:r w:rsidRPr="00DE5C88">
        <w:rPr>
          <w:rStyle w:val="apple-converted-space"/>
          <w:rFonts w:asciiTheme="minorHAnsi" w:hAnsiTheme="minorHAnsi"/>
          <w:color w:val="000000" w:themeColor="text1"/>
          <w:sz w:val="22"/>
          <w:szCs w:val="22"/>
        </w:rPr>
        <w:t> </w:t>
      </w:r>
      <w:proofErr w:type="spellStart"/>
      <w:r w:rsidRPr="00DE5C88">
        <w:rPr>
          <w:rStyle w:val="spelle"/>
          <w:rFonts w:asciiTheme="minorHAnsi" w:hAnsiTheme="minorHAnsi"/>
          <w:color w:val="000000" w:themeColor="text1"/>
          <w:sz w:val="22"/>
          <w:szCs w:val="22"/>
        </w:rPr>
        <w:t>uslüp</w:t>
      </w:r>
      <w:proofErr w:type="spell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ile kaleme alınır. Raporlardaki açıklamalar tereddüde mahal vermeyecek nitelikte olur.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Sürekli denetlemeyi gerektiren tasdik raporlarında, mali tablo ve raporlar üzerinde doğrudan veya dolaylı etkisi olan veya olması muhtemel her türlü mevzuat aykırılıkları ve mali tabloların genel kabul görmüş muhasebe ilkelerine uygun hazırlanıp hazırlanmadığı belirtilir.</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lastRenderedPageBreak/>
        <w:t>Yeminli mali müşavir, bir bütün olarak ele alınan mali tabloların gerçeğe uygunluğu ve doğruluğu hakkında edindiği kanaatini; tespit olunan beyanların ilgili mevzuat hükümleri ve mali tablolar ile uyumlu olup olmadığı yolundaki görüşünü ortaya koymakla yükümlüdür.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Yeminli Mali Müşavirlerin Sorumluluğu</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MADDE 20 -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Bu Yönetmelik kapsamına giren tasdik işlemlerinden imza ve mühür kullanmak suretiyle tasdik yapan dolayısıyla tasdik raporu düzenleyen yeminli mali müşavirler, tasdik kapsamı ile sınırlı olmak üzere tasdikin doğruluğundan sorumludurlar. Tasdik konusu ile ilgili olarak Bakanlıkça tebliğlerle belirlenen hususların; tasdik kapsamı içinde mutlaka araştırılması ve incelenmesi zorunludur.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Yeminli mali müşavirler inceledikleri ve sonucunda tasdik raporu düzenledikleri konu ve belgelerin gerçeği yansıtmaması ve doğru olmaması halinde,</w:t>
      </w:r>
      <w:r w:rsidRPr="00DE5C88">
        <w:rPr>
          <w:rStyle w:val="apple-converted-space"/>
          <w:rFonts w:asciiTheme="minorHAnsi" w:hAnsiTheme="minorHAnsi"/>
          <w:color w:val="000000" w:themeColor="text1"/>
          <w:sz w:val="22"/>
          <w:szCs w:val="22"/>
        </w:rPr>
        <w:t> </w:t>
      </w:r>
      <w:proofErr w:type="spellStart"/>
      <w:r w:rsidRPr="00DE5C88">
        <w:rPr>
          <w:rStyle w:val="spelle"/>
          <w:rFonts w:asciiTheme="minorHAnsi" w:hAnsiTheme="minorHAnsi"/>
          <w:color w:val="000000" w:themeColor="text1"/>
          <w:sz w:val="22"/>
          <w:szCs w:val="22"/>
        </w:rPr>
        <w:t>ziyaa</w:t>
      </w:r>
      <w:proofErr w:type="spell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uğratılan vergilerden ve kesilecek cezalardan Vergi Usul Kanunu ve 3568 sayılı Kanun hükümleri uyarınca mükellefle birlikte müştereken ve</w:t>
      </w:r>
      <w:r w:rsidRPr="00DE5C88">
        <w:rPr>
          <w:rStyle w:val="apple-converted-space"/>
          <w:rFonts w:asciiTheme="minorHAnsi" w:hAnsiTheme="minorHAnsi"/>
          <w:color w:val="000000" w:themeColor="text1"/>
          <w:sz w:val="22"/>
          <w:szCs w:val="22"/>
        </w:rPr>
        <w:t> </w:t>
      </w:r>
      <w:proofErr w:type="spellStart"/>
      <w:r w:rsidRPr="00DE5C88">
        <w:rPr>
          <w:rStyle w:val="spelle"/>
          <w:rFonts w:asciiTheme="minorHAnsi" w:hAnsiTheme="minorHAnsi"/>
          <w:color w:val="000000" w:themeColor="text1"/>
          <w:sz w:val="22"/>
          <w:szCs w:val="22"/>
        </w:rPr>
        <w:t>müteselsilen</w:t>
      </w:r>
      <w:proofErr w:type="spellEnd"/>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sorumludurlar. Bu sorumluluğun yerine getirilmesinde Borçlar Kanununun "Tam Teselsül" hükümleri uygulanır.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Tasdik raporunun düzenlenmesi ve incelemenin yapılması sırasında, başka bir ildeki bir inceleme ve bilgi toplama işinin, o ilde bulunan bir yeminli mali müşavire yaptırılmış olması halinde, bu kısmi incelemeden doğan sorumluluk incelemeyi yapan yeminli mali müşavire aittir.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Yeminli mali müşavirler tasdikten doğan sorumluluklarını yerine getirebilmeleri için doğabilecek zararların tazmini amacıyla sorumluluk sigortası yaptırabilirler.</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color w:val="000000" w:themeColor="text1"/>
          <w:sz w:val="22"/>
          <w:szCs w:val="22"/>
        </w:rPr>
        <w:t>Tasdik amacıyla yapılacak inceleme ve denetlemelerde doğacak zararların hukuki sorumluluğu yeminli mali müşavire aittir.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Diğer Hükümler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MADDE 21 -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Kanun uyarınca düzenlenen yönetmeliklerin yeminli mali müşavirlerin çalışma usul esaslarına ilişkin hükümleri bu Yönetmelik için de geçerlidir.</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Geçici Madde 1 -</w:t>
      </w:r>
      <w:r w:rsidRPr="00DE5C88">
        <w:rPr>
          <w:rStyle w:val="apple-converted-space"/>
          <w:rFonts w:asciiTheme="minorHAnsi" w:hAnsiTheme="minorHAnsi"/>
          <w:color w:val="000000" w:themeColor="text1"/>
          <w:sz w:val="22"/>
          <w:szCs w:val="22"/>
        </w:rPr>
        <w:t> </w:t>
      </w:r>
      <w:r w:rsidRPr="00DE5C88">
        <w:rPr>
          <w:rFonts w:asciiTheme="minorHAnsi" w:hAnsiTheme="minorHAnsi"/>
          <w:b/>
          <w:bCs/>
          <w:color w:val="000000" w:themeColor="text1"/>
          <w:sz w:val="22"/>
          <w:szCs w:val="22"/>
        </w:rPr>
        <w:t>(EK: RG</w:t>
      </w:r>
      <w:r w:rsidRPr="00DE5C88">
        <w:rPr>
          <w:rStyle w:val="apple-converted-space"/>
          <w:rFonts w:asciiTheme="minorHAnsi" w:hAnsiTheme="minorHAnsi"/>
          <w:b/>
          <w:bCs/>
          <w:color w:val="000000" w:themeColor="text1"/>
          <w:sz w:val="22"/>
          <w:szCs w:val="22"/>
        </w:rPr>
        <w:t> </w:t>
      </w:r>
      <w:proofErr w:type="gramStart"/>
      <w:r w:rsidRPr="00DE5C88">
        <w:rPr>
          <w:rStyle w:val="grame"/>
          <w:rFonts w:asciiTheme="minorHAnsi" w:hAnsiTheme="minorHAnsi"/>
          <w:b/>
          <w:bCs/>
          <w:color w:val="000000" w:themeColor="text1"/>
          <w:sz w:val="22"/>
          <w:szCs w:val="22"/>
        </w:rPr>
        <w:t>31/5/1995</w:t>
      </w:r>
      <w:proofErr w:type="gramEnd"/>
      <w:r w:rsidRPr="00DE5C88">
        <w:rPr>
          <w:rFonts w:asciiTheme="minorHAnsi" w:hAnsiTheme="minorHAnsi"/>
          <w:b/>
          <w:bCs/>
          <w:color w:val="000000" w:themeColor="text1"/>
          <w:sz w:val="22"/>
          <w:szCs w:val="22"/>
        </w:rPr>
        <w:t>-22299)</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Bu Yönetmeliğin 7/A-a ve 7/B-a maddelerinde belirtilen belgelerden 1995 vergilendirme dönemine ait olanların tasdikine ilişkin sözleşmeler 31 Mayıs 1995 tarihi sonuna kadar düzenlenir.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Yürürlük</w:t>
      </w:r>
    </w:p>
    <w:p w:rsid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MADDE 22 -</w:t>
      </w:r>
      <w:r w:rsidRPr="00DE5C88">
        <w:rPr>
          <w:rFonts w:asciiTheme="minorHAnsi" w:hAnsiTheme="minorHAnsi"/>
          <w:color w:val="000000" w:themeColor="text1"/>
          <w:sz w:val="22"/>
          <w:szCs w:val="22"/>
        </w:rPr>
        <w:t>Bu Yönetmelik yayımı tarihinden yürürlüğe girer.</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p>
    <w:p w:rsidR="00DE5C88" w:rsidRDefault="00DE5C88" w:rsidP="00DE5C88">
      <w:pPr>
        <w:shd w:val="clear" w:color="auto" w:fill="FFFFFF"/>
        <w:spacing w:line="300" w:lineRule="atLeast"/>
        <w:ind w:firstLine="540"/>
        <w:jc w:val="both"/>
        <w:rPr>
          <w:rFonts w:asciiTheme="minorHAnsi" w:hAnsiTheme="minorHAnsi"/>
          <w:b/>
          <w:bCs/>
          <w:color w:val="000000" w:themeColor="text1"/>
          <w:sz w:val="22"/>
          <w:szCs w:val="22"/>
        </w:rPr>
      </w:pPr>
      <w:r w:rsidRPr="00DE5C88">
        <w:rPr>
          <w:rFonts w:asciiTheme="minorHAnsi" w:hAnsiTheme="minorHAnsi"/>
          <w:b/>
          <w:bCs/>
          <w:color w:val="000000" w:themeColor="text1"/>
          <w:sz w:val="22"/>
          <w:szCs w:val="22"/>
        </w:rPr>
        <w:t>Yürütme</w:t>
      </w:r>
    </w:p>
    <w:p w:rsidR="00DE5C88" w:rsidRPr="00DE5C88" w:rsidRDefault="00DE5C88" w:rsidP="00DE5C88">
      <w:pPr>
        <w:shd w:val="clear" w:color="auto" w:fill="FFFFFF"/>
        <w:spacing w:line="300" w:lineRule="atLeast"/>
        <w:ind w:firstLine="540"/>
        <w:jc w:val="both"/>
        <w:rPr>
          <w:rFonts w:asciiTheme="minorHAnsi" w:hAnsiTheme="minorHAnsi"/>
          <w:color w:val="000000" w:themeColor="text1"/>
          <w:sz w:val="22"/>
          <w:szCs w:val="22"/>
        </w:rPr>
      </w:pPr>
      <w:r w:rsidRPr="00DE5C88">
        <w:rPr>
          <w:rFonts w:asciiTheme="minorHAnsi" w:hAnsiTheme="minorHAnsi"/>
          <w:b/>
          <w:bCs/>
          <w:color w:val="000000" w:themeColor="text1"/>
          <w:sz w:val="22"/>
          <w:szCs w:val="22"/>
        </w:rPr>
        <w:t>MADDE 23 -</w:t>
      </w:r>
      <w:r w:rsidRPr="00DE5C88">
        <w:rPr>
          <w:rStyle w:val="apple-converted-space"/>
          <w:rFonts w:asciiTheme="minorHAnsi" w:hAnsiTheme="minorHAnsi"/>
          <w:color w:val="000000" w:themeColor="text1"/>
          <w:sz w:val="22"/>
          <w:szCs w:val="22"/>
        </w:rPr>
        <w:t> </w:t>
      </w:r>
      <w:r w:rsidRPr="00DE5C88">
        <w:rPr>
          <w:rFonts w:asciiTheme="minorHAnsi" w:hAnsiTheme="minorHAnsi"/>
          <w:color w:val="000000" w:themeColor="text1"/>
          <w:sz w:val="22"/>
          <w:szCs w:val="22"/>
        </w:rPr>
        <w:t>Bu Yönetmelik hükümlerini Maliye ve Gümrük Bakanı yürütür.</w:t>
      </w:r>
    </w:p>
    <w:p w:rsidR="00DE5C88" w:rsidRPr="00DE5C88" w:rsidRDefault="00DE5C88" w:rsidP="00DE5C88">
      <w:pPr>
        <w:spacing w:line="300" w:lineRule="atLeast"/>
        <w:rPr>
          <w:rFonts w:asciiTheme="minorHAnsi" w:hAnsiTheme="minorHAnsi"/>
          <w:color w:val="000000" w:themeColor="text1"/>
          <w:sz w:val="22"/>
          <w:szCs w:val="22"/>
        </w:rPr>
      </w:pPr>
    </w:p>
    <w:p w:rsidR="00627628" w:rsidRPr="00DE5C88" w:rsidRDefault="00627628" w:rsidP="00DE5C88">
      <w:pPr>
        <w:spacing w:line="300" w:lineRule="atLeast"/>
        <w:rPr>
          <w:rFonts w:asciiTheme="minorHAnsi" w:hAnsiTheme="minorHAnsi"/>
          <w:color w:val="000000" w:themeColor="text1"/>
          <w:sz w:val="22"/>
          <w:szCs w:val="22"/>
        </w:rPr>
      </w:pPr>
    </w:p>
    <w:sectPr w:rsidR="00627628" w:rsidRPr="00DE5C88" w:rsidSect="00627628">
      <w:headerReference w:type="even" r:id="rId6"/>
      <w:headerReference w:type="default" r:id="rId7"/>
      <w:foot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C94" w:rsidRDefault="00A26C94" w:rsidP="00DE5C88">
      <w:r>
        <w:separator/>
      </w:r>
    </w:p>
  </w:endnote>
  <w:endnote w:type="continuationSeparator" w:id="0">
    <w:p w:rsidR="00A26C94" w:rsidRDefault="00A26C94" w:rsidP="00DE5C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9690"/>
      <w:docPartObj>
        <w:docPartGallery w:val="Page Numbers (Bottom of Page)"/>
        <w:docPartUnique/>
      </w:docPartObj>
    </w:sdtPr>
    <w:sdtContent>
      <w:p w:rsidR="00DE5C88" w:rsidRDefault="00AB2FE9">
        <w:pPr>
          <w:pStyle w:val="Altbilgi"/>
          <w:jc w:val="center"/>
        </w:pPr>
        <w:fldSimple w:instr=" PAGE   \* MERGEFORMAT ">
          <w:r w:rsidR="005F2DF5">
            <w:rPr>
              <w:noProof/>
            </w:rPr>
            <w:t>1</w:t>
          </w:r>
        </w:fldSimple>
      </w:p>
    </w:sdtContent>
  </w:sdt>
  <w:p w:rsidR="00DE5C88" w:rsidRDefault="00DE5C8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C94" w:rsidRDefault="00A26C94" w:rsidP="00DE5C88">
      <w:r>
        <w:separator/>
      </w:r>
    </w:p>
  </w:footnote>
  <w:footnote w:type="continuationSeparator" w:id="0">
    <w:p w:rsidR="00A26C94" w:rsidRDefault="00A26C94" w:rsidP="00DE5C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C88" w:rsidRDefault="00AB2FE9">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1751" o:spid="_x0000_s2050" type="#_x0000_t136" style="position:absolute;margin-left:0;margin-top:0;width:447.65pt;height:191.85pt;rotation:315;z-index:-251654144;mso-position-horizontal:center;mso-position-horizontal-relative:margin;mso-position-vertical:center;mso-position-vertical-relative:margin" o:allowincell="f" fillcolor="silver" stroked="f">
          <v:fill opacity=".5"/>
          <v:textpath style="font-family:&quot;Calibri&quot;;font-size:1pt" string="TÜRMOB"/>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C88" w:rsidRDefault="00AB2FE9">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1752" o:spid="_x0000_s2051" type="#_x0000_t136" style="position:absolute;margin-left:0;margin-top:0;width:447.65pt;height:191.85pt;rotation:315;z-index:-251652096;mso-position-horizontal:center;mso-position-horizontal-relative:margin;mso-position-vertical:center;mso-position-vertical-relative:margin" o:allowincell="f" fillcolor="silver" stroked="f">
          <v:fill opacity=".5"/>
          <v:textpath style="font-family:&quot;Calibri&quot;;font-size:1pt" string="TÜRMOB"/>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C88" w:rsidRDefault="00AB2FE9">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1750" o:spid="_x0000_s2049" type="#_x0000_t136" style="position:absolute;margin-left:0;margin-top:0;width:447.65pt;height:191.85pt;rotation:315;z-index:-251656192;mso-position-horizontal:center;mso-position-horizontal-relative:margin;mso-position-vertical:center;mso-position-vertical-relative:margin" o:allowincell="f" fillcolor="silver" stroked="f">
          <v:fill opacity=".5"/>
          <v:textpath style="font-family:&quot;Calibri&quot;;font-size:1pt" string="TÜRMOB"/>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DE5C88"/>
    <w:rsid w:val="002B4896"/>
    <w:rsid w:val="0031165B"/>
    <w:rsid w:val="005F2DF5"/>
    <w:rsid w:val="00627628"/>
    <w:rsid w:val="00687A41"/>
    <w:rsid w:val="00A26C94"/>
    <w:rsid w:val="00AB2FE9"/>
    <w:rsid w:val="00B038A7"/>
    <w:rsid w:val="00BA06F9"/>
    <w:rsid w:val="00BA12B6"/>
    <w:rsid w:val="00DE5C88"/>
    <w:rsid w:val="00E97E94"/>
    <w:rsid w:val="00FB1F9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C8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DE5C88"/>
    <w:pPr>
      <w:tabs>
        <w:tab w:val="center" w:pos="4536"/>
        <w:tab w:val="right" w:pos="9072"/>
      </w:tabs>
    </w:pPr>
  </w:style>
  <w:style w:type="character" w:customStyle="1" w:styleId="stbilgiChar">
    <w:name w:val="Üstbilgi Char"/>
    <w:basedOn w:val="VarsaylanParagrafYazTipi"/>
    <w:link w:val="stbilgi"/>
    <w:uiPriority w:val="99"/>
    <w:semiHidden/>
    <w:rsid w:val="00DE5C88"/>
  </w:style>
  <w:style w:type="paragraph" w:styleId="Altbilgi">
    <w:name w:val="footer"/>
    <w:basedOn w:val="Normal"/>
    <w:link w:val="AltbilgiChar"/>
    <w:uiPriority w:val="99"/>
    <w:unhideWhenUsed/>
    <w:rsid w:val="00DE5C88"/>
    <w:pPr>
      <w:tabs>
        <w:tab w:val="center" w:pos="4536"/>
        <w:tab w:val="right" w:pos="9072"/>
      </w:tabs>
    </w:pPr>
  </w:style>
  <w:style w:type="character" w:customStyle="1" w:styleId="AltbilgiChar">
    <w:name w:val="Altbilgi Char"/>
    <w:basedOn w:val="VarsaylanParagrafYazTipi"/>
    <w:link w:val="Altbilgi"/>
    <w:uiPriority w:val="99"/>
    <w:rsid w:val="00DE5C88"/>
  </w:style>
  <w:style w:type="character" w:customStyle="1" w:styleId="apple-converted-space">
    <w:name w:val="apple-converted-space"/>
    <w:basedOn w:val="VarsaylanParagrafYazTipi"/>
    <w:rsid w:val="00DE5C88"/>
  </w:style>
  <w:style w:type="character" w:customStyle="1" w:styleId="grame">
    <w:name w:val="grame"/>
    <w:basedOn w:val="VarsaylanParagrafYazTipi"/>
    <w:rsid w:val="00DE5C88"/>
  </w:style>
  <w:style w:type="character" w:customStyle="1" w:styleId="spelle">
    <w:name w:val="spelle"/>
    <w:basedOn w:val="VarsaylanParagrafYazTipi"/>
    <w:rsid w:val="00DE5C88"/>
  </w:style>
  <w:style w:type="paragraph" w:styleId="GvdeMetniGirintisi2">
    <w:name w:val="Body Text Indent 2"/>
    <w:basedOn w:val="Normal"/>
    <w:link w:val="GvdeMetniGirintisi2Char"/>
    <w:uiPriority w:val="99"/>
    <w:semiHidden/>
    <w:unhideWhenUsed/>
    <w:rsid w:val="00DE5C88"/>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DE5C88"/>
    <w:rPr>
      <w:rFonts w:ascii="Times New Roman" w:eastAsia="Times New Roman" w:hAnsi="Times New Roman" w:cs="Times New Roman"/>
      <w:sz w:val="20"/>
      <w:szCs w:val="20"/>
      <w:lang w:eastAsia="tr-TR"/>
    </w:rPr>
  </w:style>
  <w:style w:type="table" w:styleId="TabloKlavuzu">
    <w:name w:val="Table Grid"/>
    <w:basedOn w:val="NormalTablo"/>
    <w:uiPriority w:val="59"/>
    <w:rsid w:val="00DE5C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3373</Words>
  <Characters>19232</Characters>
  <Application>Microsoft Office Word</Application>
  <DocSecurity>0</DocSecurity>
  <Lines>160</Lines>
  <Paragraphs>45</Paragraphs>
  <ScaleCrop>false</ScaleCrop>
  <Company>TURMOB</Company>
  <LinksUpToDate>false</LinksUpToDate>
  <CharactersWithSpaces>22560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cp:revision>
  <dcterms:created xsi:type="dcterms:W3CDTF">2013-03-22T10:14:00Z</dcterms:created>
  <dcterms:modified xsi:type="dcterms:W3CDTF">2013-03-22T13:54:00Z</dcterms:modified>
</cp:coreProperties>
</file>