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1E0" w:firstRow="1" w:lastRow="1" w:firstColumn="1" w:lastColumn="1" w:noHBand="0" w:noVBand="0"/>
      </w:tblPr>
      <w:tblGrid>
        <w:gridCol w:w="9104"/>
      </w:tblGrid>
      <w:tr w:rsidR="006F6D8C" w:rsidRPr="006F6D8C" w:rsidTr="006F6D8C">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6F6D8C" w:rsidRPr="006F6D8C">
              <w:trPr>
                <w:trHeight w:val="317"/>
                <w:jc w:val="center"/>
              </w:trPr>
              <w:tc>
                <w:tcPr>
                  <w:tcW w:w="2931" w:type="dxa"/>
                  <w:tcBorders>
                    <w:top w:val="nil"/>
                    <w:left w:val="nil"/>
                    <w:bottom w:val="single" w:sz="4" w:space="0" w:color="660066"/>
                    <w:right w:val="nil"/>
                  </w:tcBorders>
                  <w:vAlign w:val="center"/>
                  <w:hideMark/>
                </w:tcPr>
                <w:p w:rsidR="006F6D8C" w:rsidRPr="006F6D8C" w:rsidRDefault="006F6D8C" w:rsidP="006F6D8C">
                  <w:pPr>
                    <w:tabs>
                      <w:tab w:val="left" w:pos="567"/>
                      <w:tab w:val="center" w:pos="994"/>
                      <w:tab w:val="center" w:pos="3543"/>
                      <w:tab w:val="right" w:pos="6520"/>
                    </w:tabs>
                    <w:spacing w:line="240" w:lineRule="exact"/>
                    <w:ind w:right="0"/>
                    <w:rPr>
                      <w:rFonts w:ascii="Arial" w:eastAsia="Times New Roman" w:hAnsi="Arial" w:cs="Arial"/>
                      <w:sz w:val="16"/>
                      <w:szCs w:val="16"/>
                      <w:lang w:eastAsia="tr-TR"/>
                    </w:rPr>
                  </w:pPr>
                  <w:r w:rsidRPr="006F6D8C">
                    <w:rPr>
                      <w:rFonts w:ascii="Arial" w:eastAsia="Times New Roman" w:hAnsi="Arial" w:cs="Arial"/>
                      <w:sz w:val="16"/>
                      <w:szCs w:val="16"/>
                      <w:lang w:eastAsia="tr-TR"/>
                    </w:rPr>
                    <w:t>27 Eylül 2016 SALI</w:t>
                  </w:r>
                </w:p>
              </w:tc>
              <w:tc>
                <w:tcPr>
                  <w:tcW w:w="2931" w:type="dxa"/>
                  <w:tcBorders>
                    <w:top w:val="nil"/>
                    <w:left w:val="nil"/>
                    <w:bottom w:val="single" w:sz="4" w:space="0" w:color="660066"/>
                    <w:right w:val="nil"/>
                  </w:tcBorders>
                  <w:vAlign w:val="center"/>
                  <w:hideMark/>
                </w:tcPr>
                <w:p w:rsidR="006F6D8C" w:rsidRPr="006F6D8C" w:rsidRDefault="006F6D8C" w:rsidP="006F6D8C">
                  <w:pPr>
                    <w:tabs>
                      <w:tab w:val="left" w:pos="567"/>
                      <w:tab w:val="center" w:pos="994"/>
                      <w:tab w:val="center" w:pos="3543"/>
                      <w:tab w:val="right" w:pos="6520"/>
                    </w:tabs>
                    <w:spacing w:line="240" w:lineRule="exact"/>
                    <w:ind w:right="0"/>
                    <w:jc w:val="center"/>
                    <w:rPr>
                      <w:rFonts w:ascii="Palatino Linotype" w:eastAsia="Times New Roman" w:hAnsi="Palatino Linotype" w:cs="Times New Roman"/>
                      <w:b/>
                      <w:color w:val="800080"/>
                      <w:sz w:val="24"/>
                      <w:szCs w:val="24"/>
                      <w:lang w:eastAsia="tr-TR"/>
                    </w:rPr>
                  </w:pPr>
                  <w:r w:rsidRPr="006F6D8C">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6F6D8C" w:rsidRPr="006F6D8C" w:rsidRDefault="006F6D8C" w:rsidP="006F6D8C">
                  <w:pPr>
                    <w:spacing w:before="100" w:beforeAutospacing="1" w:after="100" w:afterAutospacing="1" w:line="240" w:lineRule="auto"/>
                    <w:ind w:right="0"/>
                    <w:jc w:val="right"/>
                    <w:rPr>
                      <w:rFonts w:ascii="Arial" w:eastAsia="Times New Roman" w:hAnsi="Arial" w:cs="Arial"/>
                      <w:sz w:val="16"/>
                      <w:szCs w:val="16"/>
                      <w:lang w:eastAsia="tr-TR"/>
                    </w:rPr>
                  </w:pPr>
                  <w:r w:rsidRPr="006F6D8C">
                    <w:rPr>
                      <w:rFonts w:ascii="Arial" w:eastAsia="Times New Roman" w:hAnsi="Arial" w:cs="Arial"/>
                      <w:sz w:val="16"/>
                      <w:szCs w:val="16"/>
                      <w:lang w:eastAsia="tr-TR"/>
                    </w:rPr>
                    <w:t>Sayı : 29840</w:t>
                  </w:r>
                </w:p>
              </w:tc>
            </w:tr>
            <w:tr w:rsidR="006F6D8C" w:rsidRPr="006F6D8C">
              <w:trPr>
                <w:trHeight w:val="480"/>
                <w:jc w:val="center"/>
              </w:trPr>
              <w:tc>
                <w:tcPr>
                  <w:tcW w:w="8789" w:type="dxa"/>
                  <w:gridSpan w:val="3"/>
                  <w:vAlign w:val="center"/>
                  <w:hideMark/>
                </w:tcPr>
                <w:p w:rsidR="006F6D8C" w:rsidRPr="006F6D8C" w:rsidRDefault="006F6D8C" w:rsidP="006F6D8C">
                  <w:pPr>
                    <w:spacing w:before="100" w:beforeAutospacing="1" w:after="100" w:afterAutospacing="1" w:line="240" w:lineRule="auto"/>
                    <w:ind w:right="0"/>
                    <w:jc w:val="center"/>
                    <w:rPr>
                      <w:rFonts w:ascii="Arial" w:eastAsia="Times New Roman" w:hAnsi="Arial" w:cs="Arial"/>
                      <w:b/>
                      <w:color w:val="000080"/>
                      <w:sz w:val="18"/>
                      <w:szCs w:val="18"/>
                      <w:lang w:eastAsia="tr-TR"/>
                    </w:rPr>
                  </w:pPr>
                  <w:r w:rsidRPr="006F6D8C">
                    <w:rPr>
                      <w:rFonts w:ascii="Arial" w:eastAsia="Times New Roman" w:hAnsi="Arial" w:cs="Arial"/>
                      <w:b/>
                      <w:color w:val="000080"/>
                      <w:sz w:val="18"/>
                      <w:szCs w:val="18"/>
                      <w:lang w:eastAsia="tr-TR"/>
                    </w:rPr>
                    <w:t>YÖNETMELİK</w:t>
                  </w:r>
                </w:p>
              </w:tc>
            </w:tr>
            <w:tr w:rsidR="006F6D8C" w:rsidRPr="006F6D8C">
              <w:trPr>
                <w:trHeight w:val="480"/>
                <w:jc w:val="center"/>
              </w:trPr>
              <w:tc>
                <w:tcPr>
                  <w:tcW w:w="8789" w:type="dxa"/>
                  <w:gridSpan w:val="3"/>
                  <w:vAlign w:val="center"/>
                  <w:hideMark/>
                </w:tcPr>
                <w:p w:rsidR="006F6D8C" w:rsidRPr="006F6D8C" w:rsidRDefault="006F6D8C" w:rsidP="006F6D8C">
                  <w:pPr>
                    <w:tabs>
                      <w:tab w:val="left" w:pos="566"/>
                    </w:tabs>
                    <w:spacing w:line="240" w:lineRule="exact"/>
                    <w:ind w:right="0" w:firstLine="566"/>
                    <w:jc w:val="both"/>
                    <w:rPr>
                      <w:rFonts w:ascii="Times New Roman" w:eastAsia="Times New Roman" w:hAnsi="Times New Roman" w:cs="Times New Roman"/>
                      <w:sz w:val="18"/>
                      <w:szCs w:val="18"/>
                      <w:u w:val="single"/>
                      <w:lang w:eastAsia="tr-TR"/>
                    </w:rPr>
                  </w:pPr>
                  <w:r w:rsidRPr="006F6D8C">
                    <w:rPr>
                      <w:rFonts w:ascii="Times New Roman" w:eastAsia="Times New Roman" w:hAnsi="Times New Roman" w:cs="Times New Roman"/>
                      <w:sz w:val="18"/>
                      <w:szCs w:val="18"/>
                      <w:u w:val="single"/>
                      <w:lang w:eastAsia="tr-TR"/>
                    </w:rPr>
                    <w:t>Bankacılık Düzenleme ve Denetleme Kurumundan:</w:t>
                  </w:r>
                </w:p>
                <w:p w:rsidR="006F6D8C" w:rsidRPr="006F6D8C" w:rsidRDefault="006F6D8C" w:rsidP="006F6D8C">
                  <w:pPr>
                    <w:tabs>
                      <w:tab w:val="left" w:pos="566"/>
                    </w:tabs>
                    <w:spacing w:before="56" w:line="240" w:lineRule="exact"/>
                    <w:ind w:right="0"/>
                    <w:jc w:val="center"/>
                    <w:rPr>
                      <w:rFonts w:ascii="Times New Roman" w:eastAsia="Times New Roman" w:hAnsi="Times New Roman" w:cs="Times New Roman"/>
                      <w:b/>
                      <w:bCs/>
                      <w:sz w:val="18"/>
                      <w:szCs w:val="18"/>
                      <w:lang w:eastAsia="tr-TR"/>
                    </w:rPr>
                  </w:pPr>
                  <w:r w:rsidRPr="006F6D8C">
                    <w:rPr>
                      <w:rFonts w:ascii="Times New Roman" w:eastAsia="Times New Roman" w:hAnsi="Times New Roman" w:cs="Times New Roman"/>
                      <w:b/>
                      <w:bCs/>
                      <w:sz w:val="18"/>
                      <w:szCs w:val="18"/>
                      <w:lang w:eastAsia="tr-TR"/>
                    </w:rPr>
                    <w:t xml:space="preserve">BANKALARIN SERMAYE YETERLİLİĞİNİN ÖLÇÜLMESİNE VE </w:t>
                  </w:r>
                </w:p>
                <w:p w:rsidR="006F6D8C" w:rsidRPr="006F6D8C" w:rsidRDefault="006F6D8C" w:rsidP="006F6D8C">
                  <w:pPr>
                    <w:tabs>
                      <w:tab w:val="left" w:pos="566"/>
                    </w:tabs>
                    <w:spacing w:line="240" w:lineRule="exact"/>
                    <w:ind w:right="0"/>
                    <w:jc w:val="center"/>
                    <w:rPr>
                      <w:rFonts w:ascii="Times New Roman" w:eastAsia="Times New Roman" w:hAnsi="Times New Roman" w:cs="Times New Roman"/>
                      <w:b/>
                      <w:bCs/>
                      <w:sz w:val="18"/>
                      <w:szCs w:val="18"/>
                      <w:lang w:eastAsia="tr-TR"/>
                    </w:rPr>
                  </w:pPr>
                  <w:r w:rsidRPr="006F6D8C">
                    <w:rPr>
                      <w:rFonts w:ascii="Times New Roman" w:eastAsia="Times New Roman" w:hAnsi="Times New Roman" w:cs="Times New Roman"/>
                      <w:b/>
                      <w:bCs/>
                      <w:sz w:val="18"/>
                      <w:szCs w:val="18"/>
                      <w:lang w:eastAsia="tr-TR"/>
                    </w:rPr>
                    <w:t xml:space="preserve">DEĞERLENDİRİLMESİNE İLİŞKİN YÖNETMELİKTE </w:t>
                  </w:r>
                </w:p>
                <w:p w:rsidR="006F6D8C" w:rsidRPr="006F6D8C" w:rsidRDefault="006F6D8C" w:rsidP="006F6D8C">
                  <w:pPr>
                    <w:tabs>
                      <w:tab w:val="left" w:pos="566"/>
                    </w:tabs>
                    <w:spacing w:after="170" w:line="240" w:lineRule="exact"/>
                    <w:ind w:right="0"/>
                    <w:jc w:val="center"/>
                    <w:rPr>
                      <w:rFonts w:ascii="Times New Roman" w:eastAsia="Times New Roman" w:hAnsi="Times New Roman" w:cs="Times New Roman"/>
                      <w:b/>
                      <w:bCs/>
                      <w:sz w:val="18"/>
                      <w:szCs w:val="18"/>
                      <w:lang w:eastAsia="tr-TR"/>
                    </w:rPr>
                  </w:pPr>
                  <w:r w:rsidRPr="006F6D8C">
                    <w:rPr>
                      <w:rFonts w:ascii="Times New Roman" w:eastAsia="Times New Roman" w:hAnsi="Times New Roman" w:cs="Times New Roman"/>
                      <w:b/>
                      <w:bCs/>
                      <w:sz w:val="18"/>
                      <w:szCs w:val="18"/>
                      <w:lang w:eastAsia="tr-TR"/>
                    </w:rPr>
                    <w:t xml:space="preserve">DEĞİŞİKLİK YAPILMASINA DAİR YÖNETMELİK </w:t>
                  </w:r>
                </w:p>
                <w:p w:rsidR="006F6D8C" w:rsidRPr="006F6D8C" w:rsidRDefault="006F6D8C" w:rsidP="006F6D8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6F6D8C">
                    <w:rPr>
                      <w:rFonts w:ascii="Times New Roman" w:eastAsia="Times New Roman" w:hAnsi="Times New Roman" w:cs="Times New Roman"/>
                      <w:b/>
                      <w:bCs/>
                      <w:sz w:val="18"/>
                      <w:szCs w:val="18"/>
                      <w:lang w:eastAsia="tr-TR"/>
                    </w:rPr>
                    <w:t>MADDE 1 –</w:t>
                  </w:r>
                  <w:r w:rsidRPr="006F6D8C">
                    <w:rPr>
                      <w:rFonts w:ascii="Times New Roman" w:eastAsia="Times New Roman" w:hAnsi="Times New Roman" w:cs="Times New Roman"/>
                      <w:sz w:val="18"/>
                      <w:szCs w:val="18"/>
                      <w:lang w:eastAsia="tr-TR"/>
                    </w:rPr>
                    <w:t xml:space="preserve"> 23/10/2015 tarihli ve 29511 sayılı Resmî Gazete’de yayımlanan Bankaların Sermaye Yeterliliğinin Ölçülmesine ve Değerlendirilmesine İlişkin Yönetmeliğin 5 inci maddesinin birinci fıkrası aşağıdaki şekilde değiştirilmiştir.</w:t>
                  </w:r>
                </w:p>
                <w:p w:rsidR="006F6D8C" w:rsidRPr="006F6D8C" w:rsidRDefault="006F6D8C" w:rsidP="006F6D8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6F6D8C">
                    <w:rPr>
                      <w:rFonts w:ascii="Times New Roman" w:eastAsia="Times New Roman" w:hAnsi="Times New Roman" w:cs="Times New Roman"/>
                      <w:sz w:val="18"/>
                      <w:szCs w:val="18"/>
                      <w:lang w:eastAsia="tr-TR"/>
                    </w:rPr>
                    <w:t>“(1) Bilanço içi varlıklar bakımından risk tutarı, katılma hesaplarından kullandırılan fonlar dışında kalan varlıklar için Türkiye Muhasebe Standartları uyarınca değerlenmiş tutarlarının 1/11/2006 tarihli ve 26333 sayılı Resmî Gazete’de yayımlanan Bankalarca Kredilerin ve Diğer Alacakların Niteliklerinin Belirlenmesi ve Bunlar İçin Ayrılacak Karşılıklara İlişkin Usul ve Esaslar Hakkında Yönetmelik uyarınca ayrılmış özel karşılıklar düşüldükten sonraki değerini, katılma hesaplarından kullandırılan fonlar için ise söz konusu değerin alfa oranı ile çarpılmış değerini ifade eder. Alfa oranı Kurulca belirlenerek kamuoyuna açıklanır.”</w:t>
                  </w:r>
                </w:p>
                <w:p w:rsidR="006F6D8C" w:rsidRPr="006F6D8C" w:rsidRDefault="006F6D8C" w:rsidP="006F6D8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6F6D8C">
                    <w:rPr>
                      <w:rFonts w:ascii="Times New Roman" w:eastAsia="Times New Roman" w:hAnsi="Times New Roman" w:cs="Times New Roman"/>
                      <w:b/>
                      <w:sz w:val="18"/>
                      <w:szCs w:val="18"/>
                      <w:lang w:eastAsia="tr-TR"/>
                    </w:rPr>
                    <w:t>MADDE 2 –</w:t>
                  </w:r>
                  <w:r w:rsidRPr="006F6D8C">
                    <w:rPr>
                      <w:rFonts w:ascii="Times New Roman" w:eastAsia="Times New Roman" w:hAnsi="Times New Roman" w:cs="Times New Roman"/>
                      <w:sz w:val="18"/>
                      <w:szCs w:val="18"/>
                      <w:lang w:eastAsia="tr-TR"/>
                    </w:rPr>
                    <w:t xml:space="preserve"> Aynı Yönetmeliğin 31 inci maddesinin birinci fıkrası aşağıdaki şekilde değiştirilmiştir.</w:t>
                  </w:r>
                </w:p>
                <w:p w:rsidR="006F6D8C" w:rsidRPr="006F6D8C" w:rsidRDefault="006F6D8C" w:rsidP="006F6D8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6F6D8C">
                    <w:rPr>
                      <w:rFonts w:ascii="Times New Roman" w:eastAsia="Times New Roman" w:hAnsi="Times New Roman" w:cs="Times New Roman"/>
                      <w:sz w:val="18"/>
                      <w:szCs w:val="18"/>
                      <w:lang w:eastAsia="tr-TR"/>
                    </w:rPr>
                    <w:t>“(1) 29 ve 30 uncu maddelerde yer alan oranlar, Bankaların Özkaynaklarına İlişkin Yönetmelikte belirtilen özkaynak ve konsolide özkaynak hesaplama dönemleri itibarıyla hesaplanır ve hesaplama dönemini takiben Kurulca belirlenecek sürelerde Kuruma gönderilir.”</w:t>
                  </w:r>
                </w:p>
                <w:p w:rsidR="006F6D8C" w:rsidRPr="006F6D8C" w:rsidRDefault="006F6D8C" w:rsidP="006F6D8C">
                  <w:pPr>
                    <w:tabs>
                      <w:tab w:val="left" w:pos="566"/>
                    </w:tabs>
                    <w:spacing w:line="240" w:lineRule="exact"/>
                    <w:ind w:right="0" w:firstLine="566"/>
                    <w:jc w:val="both"/>
                    <w:rPr>
                      <w:rFonts w:ascii="Times New Roman" w:eastAsia="Times New Roman" w:hAnsi="Times New Roman" w:cs="Times New Roman"/>
                      <w:sz w:val="18"/>
                      <w:szCs w:val="18"/>
                      <w:lang w:eastAsia="tr-TR"/>
                    </w:rPr>
                  </w:pPr>
                  <w:r w:rsidRPr="006F6D8C">
                    <w:rPr>
                      <w:rFonts w:ascii="Times New Roman" w:eastAsia="Times New Roman" w:hAnsi="Times New Roman" w:cs="Times New Roman"/>
                      <w:b/>
                      <w:sz w:val="18"/>
                      <w:szCs w:val="18"/>
                      <w:lang w:eastAsia="tr-TR"/>
                    </w:rPr>
                    <w:t>MADDE 3 –</w:t>
                  </w:r>
                  <w:r w:rsidRPr="006F6D8C">
                    <w:rPr>
                      <w:rFonts w:ascii="Times New Roman" w:eastAsia="Times New Roman" w:hAnsi="Times New Roman" w:cs="Times New Roman"/>
                      <w:sz w:val="18"/>
                      <w:szCs w:val="18"/>
                      <w:lang w:eastAsia="tr-TR"/>
                    </w:rPr>
                    <w:t xml:space="preserve"> Bu Yönetmelik 1/10/2016 tarihinde yürürlüğe girer.</w:t>
                  </w:r>
                </w:p>
                <w:p w:rsidR="006F6D8C" w:rsidRPr="006F6D8C" w:rsidRDefault="006F6D8C" w:rsidP="006F6D8C">
                  <w:pPr>
                    <w:tabs>
                      <w:tab w:val="left" w:pos="566"/>
                    </w:tabs>
                    <w:spacing w:after="200" w:line="240" w:lineRule="exact"/>
                    <w:ind w:right="0" w:firstLine="567"/>
                    <w:jc w:val="both"/>
                    <w:rPr>
                      <w:rFonts w:ascii="Times New Roman" w:eastAsia="Times New Roman" w:hAnsi="Times New Roman" w:cs="Times New Roman"/>
                      <w:sz w:val="18"/>
                      <w:szCs w:val="18"/>
                      <w:lang w:eastAsia="tr-TR"/>
                    </w:rPr>
                  </w:pPr>
                  <w:r w:rsidRPr="006F6D8C">
                    <w:rPr>
                      <w:rFonts w:ascii="Times New Roman" w:eastAsia="Times New Roman" w:hAnsi="Times New Roman" w:cs="Times New Roman"/>
                      <w:b/>
                      <w:sz w:val="18"/>
                      <w:szCs w:val="18"/>
                      <w:lang w:eastAsia="tr-TR"/>
                    </w:rPr>
                    <w:t>MADDE 4 –</w:t>
                  </w:r>
                  <w:r w:rsidRPr="006F6D8C">
                    <w:rPr>
                      <w:rFonts w:ascii="Times New Roman" w:eastAsia="Times New Roman" w:hAnsi="Times New Roman" w:cs="Times New Roman"/>
                      <w:sz w:val="18"/>
                      <w:szCs w:val="18"/>
                      <w:lang w:eastAsia="tr-TR"/>
                    </w:rPr>
                    <w:t xml:space="preserve"> Bu Yönetmelik hükümlerini Bankacılık Düzenleme ve Denetleme Kurumu Başkanı yürütür.</w:t>
                  </w:r>
                </w:p>
                <w:tbl>
                  <w:tblPr>
                    <w:tblStyle w:val="TabloKlavuzu"/>
                    <w:tblW w:w="8505" w:type="dxa"/>
                    <w:jc w:val="center"/>
                    <w:tblInd w:w="0" w:type="dxa"/>
                    <w:tblLook w:val="01E0" w:firstRow="1" w:lastRow="1" w:firstColumn="1" w:lastColumn="1" w:noHBand="0" w:noVBand="0"/>
                  </w:tblPr>
                  <w:tblGrid>
                    <w:gridCol w:w="4254"/>
                    <w:gridCol w:w="4251"/>
                  </w:tblGrid>
                  <w:tr w:rsidR="006F6D8C" w:rsidRPr="006F6D8C">
                    <w:trPr>
                      <w:jc w:val="center"/>
                    </w:trPr>
                    <w:tc>
                      <w:tcPr>
                        <w:tcW w:w="8505" w:type="dxa"/>
                        <w:gridSpan w:val="2"/>
                        <w:tcBorders>
                          <w:top w:val="single" w:sz="4" w:space="0" w:color="auto"/>
                          <w:left w:val="single" w:sz="4" w:space="0" w:color="auto"/>
                          <w:bottom w:val="nil"/>
                          <w:right w:val="single" w:sz="4" w:space="0" w:color="auto"/>
                        </w:tcBorders>
                        <w:hideMark/>
                      </w:tcPr>
                      <w:p w:rsidR="006F6D8C" w:rsidRPr="006F6D8C" w:rsidRDefault="006F6D8C" w:rsidP="006F6D8C">
                        <w:pPr>
                          <w:spacing w:line="240" w:lineRule="exact"/>
                          <w:jc w:val="center"/>
                          <w:rPr>
                            <w:b/>
                            <w:sz w:val="18"/>
                            <w:szCs w:val="18"/>
                          </w:rPr>
                        </w:pPr>
                        <w:r w:rsidRPr="006F6D8C">
                          <w:rPr>
                            <w:b/>
                            <w:sz w:val="18"/>
                            <w:szCs w:val="18"/>
                          </w:rPr>
                          <w:t>Yönetmeliğin Yayımlandığı Resmî Gazete'nin</w:t>
                        </w:r>
                      </w:p>
                    </w:tc>
                  </w:tr>
                  <w:tr w:rsidR="006F6D8C" w:rsidRPr="006F6D8C">
                    <w:trPr>
                      <w:jc w:val="center"/>
                    </w:trPr>
                    <w:tc>
                      <w:tcPr>
                        <w:tcW w:w="4254" w:type="dxa"/>
                        <w:tcBorders>
                          <w:top w:val="nil"/>
                          <w:left w:val="single" w:sz="4" w:space="0" w:color="auto"/>
                          <w:bottom w:val="single" w:sz="4" w:space="0" w:color="auto"/>
                          <w:right w:val="nil"/>
                        </w:tcBorders>
                        <w:hideMark/>
                      </w:tcPr>
                      <w:p w:rsidR="006F6D8C" w:rsidRPr="006F6D8C" w:rsidRDefault="006F6D8C" w:rsidP="006F6D8C">
                        <w:pPr>
                          <w:spacing w:line="240" w:lineRule="exact"/>
                          <w:jc w:val="center"/>
                          <w:rPr>
                            <w:b/>
                            <w:sz w:val="18"/>
                            <w:szCs w:val="18"/>
                          </w:rPr>
                        </w:pPr>
                        <w:r w:rsidRPr="006F6D8C">
                          <w:rPr>
                            <w:b/>
                            <w:sz w:val="18"/>
                            <w:szCs w:val="18"/>
                          </w:rPr>
                          <w:t>Tarihi</w:t>
                        </w:r>
                      </w:p>
                    </w:tc>
                    <w:tc>
                      <w:tcPr>
                        <w:tcW w:w="4251" w:type="dxa"/>
                        <w:tcBorders>
                          <w:top w:val="nil"/>
                          <w:left w:val="nil"/>
                          <w:bottom w:val="single" w:sz="4" w:space="0" w:color="auto"/>
                          <w:right w:val="single" w:sz="4" w:space="0" w:color="auto"/>
                        </w:tcBorders>
                        <w:hideMark/>
                      </w:tcPr>
                      <w:p w:rsidR="006F6D8C" w:rsidRPr="006F6D8C" w:rsidRDefault="006F6D8C" w:rsidP="006F6D8C">
                        <w:pPr>
                          <w:spacing w:line="240" w:lineRule="exact"/>
                          <w:jc w:val="center"/>
                          <w:rPr>
                            <w:b/>
                            <w:sz w:val="18"/>
                            <w:szCs w:val="18"/>
                          </w:rPr>
                        </w:pPr>
                        <w:r w:rsidRPr="006F6D8C">
                          <w:rPr>
                            <w:b/>
                            <w:sz w:val="18"/>
                            <w:szCs w:val="18"/>
                          </w:rPr>
                          <w:t>Sayısı</w:t>
                        </w:r>
                      </w:p>
                    </w:tc>
                  </w:tr>
                  <w:tr w:rsidR="006F6D8C" w:rsidRPr="006F6D8C">
                    <w:trPr>
                      <w:jc w:val="center"/>
                    </w:trPr>
                    <w:tc>
                      <w:tcPr>
                        <w:tcW w:w="4254" w:type="dxa"/>
                        <w:tcBorders>
                          <w:top w:val="single" w:sz="4" w:space="0" w:color="auto"/>
                          <w:left w:val="single" w:sz="4" w:space="0" w:color="auto"/>
                          <w:bottom w:val="single" w:sz="4" w:space="0" w:color="auto"/>
                          <w:right w:val="single" w:sz="4" w:space="0" w:color="auto"/>
                        </w:tcBorders>
                        <w:hideMark/>
                      </w:tcPr>
                      <w:p w:rsidR="006F6D8C" w:rsidRPr="006F6D8C" w:rsidRDefault="006F6D8C" w:rsidP="006F6D8C">
                        <w:pPr>
                          <w:spacing w:line="240" w:lineRule="exact"/>
                          <w:jc w:val="center"/>
                          <w:rPr>
                            <w:sz w:val="18"/>
                            <w:szCs w:val="18"/>
                          </w:rPr>
                        </w:pPr>
                        <w:r w:rsidRPr="006F6D8C">
                          <w:rPr>
                            <w:sz w:val="18"/>
                            <w:szCs w:val="18"/>
                          </w:rPr>
                          <w:t>23/10/2015</w:t>
                        </w:r>
                      </w:p>
                    </w:tc>
                    <w:tc>
                      <w:tcPr>
                        <w:tcW w:w="4251" w:type="dxa"/>
                        <w:tcBorders>
                          <w:top w:val="single" w:sz="4" w:space="0" w:color="auto"/>
                          <w:left w:val="single" w:sz="4" w:space="0" w:color="auto"/>
                          <w:bottom w:val="single" w:sz="4" w:space="0" w:color="auto"/>
                          <w:right w:val="single" w:sz="4" w:space="0" w:color="auto"/>
                        </w:tcBorders>
                        <w:hideMark/>
                      </w:tcPr>
                      <w:p w:rsidR="006F6D8C" w:rsidRPr="006F6D8C" w:rsidRDefault="006F6D8C" w:rsidP="006F6D8C">
                        <w:pPr>
                          <w:spacing w:line="240" w:lineRule="exact"/>
                          <w:jc w:val="center"/>
                          <w:rPr>
                            <w:sz w:val="18"/>
                            <w:szCs w:val="18"/>
                          </w:rPr>
                        </w:pPr>
                        <w:r w:rsidRPr="006F6D8C">
                          <w:rPr>
                            <w:sz w:val="18"/>
                            <w:szCs w:val="18"/>
                          </w:rPr>
                          <w:t>29511</w:t>
                        </w:r>
                      </w:p>
                    </w:tc>
                  </w:tr>
                  <w:tr w:rsidR="006F6D8C" w:rsidRPr="006F6D8C">
                    <w:trPr>
                      <w:jc w:val="center"/>
                    </w:trPr>
                    <w:tc>
                      <w:tcPr>
                        <w:tcW w:w="8505" w:type="dxa"/>
                        <w:gridSpan w:val="2"/>
                        <w:tcBorders>
                          <w:top w:val="single" w:sz="4" w:space="0" w:color="auto"/>
                          <w:left w:val="single" w:sz="4" w:space="0" w:color="auto"/>
                          <w:bottom w:val="nil"/>
                          <w:right w:val="single" w:sz="4" w:space="0" w:color="auto"/>
                        </w:tcBorders>
                        <w:hideMark/>
                      </w:tcPr>
                      <w:p w:rsidR="006F6D8C" w:rsidRPr="006F6D8C" w:rsidRDefault="006F6D8C" w:rsidP="006F6D8C">
                        <w:pPr>
                          <w:spacing w:line="240" w:lineRule="exact"/>
                          <w:jc w:val="center"/>
                          <w:rPr>
                            <w:b/>
                            <w:sz w:val="18"/>
                            <w:szCs w:val="18"/>
                          </w:rPr>
                        </w:pPr>
                        <w:r w:rsidRPr="006F6D8C">
                          <w:rPr>
                            <w:b/>
                            <w:sz w:val="18"/>
                            <w:szCs w:val="18"/>
                          </w:rPr>
                          <w:t>Yönetmelikte Değişiklik Yapan Yönetmeliğin Yayımlandığı Resmî Gazete'nin</w:t>
                        </w:r>
                      </w:p>
                    </w:tc>
                  </w:tr>
                  <w:tr w:rsidR="006F6D8C" w:rsidRPr="006F6D8C">
                    <w:trPr>
                      <w:jc w:val="center"/>
                    </w:trPr>
                    <w:tc>
                      <w:tcPr>
                        <w:tcW w:w="4254" w:type="dxa"/>
                        <w:tcBorders>
                          <w:top w:val="nil"/>
                          <w:left w:val="single" w:sz="4" w:space="0" w:color="auto"/>
                          <w:bottom w:val="single" w:sz="4" w:space="0" w:color="auto"/>
                          <w:right w:val="nil"/>
                        </w:tcBorders>
                        <w:hideMark/>
                      </w:tcPr>
                      <w:p w:rsidR="006F6D8C" w:rsidRPr="006F6D8C" w:rsidRDefault="006F6D8C" w:rsidP="006F6D8C">
                        <w:pPr>
                          <w:spacing w:line="240" w:lineRule="exact"/>
                          <w:jc w:val="center"/>
                          <w:rPr>
                            <w:b/>
                            <w:sz w:val="18"/>
                            <w:szCs w:val="18"/>
                          </w:rPr>
                        </w:pPr>
                        <w:r w:rsidRPr="006F6D8C">
                          <w:rPr>
                            <w:b/>
                            <w:sz w:val="18"/>
                            <w:szCs w:val="18"/>
                          </w:rPr>
                          <w:t>Tarihi</w:t>
                        </w:r>
                      </w:p>
                    </w:tc>
                    <w:tc>
                      <w:tcPr>
                        <w:tcW w:w="4251" w:type="dxa"/>
                        <w:tcBorders>
                          <w:top w:val="nil"/>
                          <w:left w:val="nil"/>
                          <w:bottom w:val="single" w:sz="4" w:space="0" w:color="auto"/>
                          <w:right w:val="single" w:sz="4" w:space="0" w:color="auto"/>
                        </w:tcBorders>
                        <w:hideMark/>
                      </w:tcPr>
                      <w:p w:rsidR="006F6D8C" w:rsidRPr="006F6D8C" w:rsidRDefault="006F6D8C" w:rsidP="006F6D8C">
                        <w:pPr>
                          <w:spacing w:line="240" w:lineRule="exact"/>
                          <w:jc w:val="center"/>
                          <w:rPr>
                            <w:b/>
                            <w:sz w:val="18"/>
                            <w:szCs w:val="18"/>
                          </w:rPr>
                        </w:pPr>
                        <w:r w:rsidRPr="006F6D8C">
                          <w:rPr>
                            <w:b/>
                            <w:sz w:val="18"/>
                            <w:szCs w:val="18"/>
                          </w:rPr>
                          <w:t>Sayısı</w:t>
                        </w:r>
                      </w:p>
                    </w:tc>
                  </w:tr>
                  <w:tr w:rsidR="006F6D8C" w:rsidRPr="006F6D8C">
                    <w:trPr>
                      <w:jc w:val="center"/>
                    </w:trPr>
                    <w:tc>
                      <w:tcPr>
                        <w:tcW w:w="4254" w:type="dxa"/>
                        <w:tcBorders>
                          <w:top w:val="single" w:sz="4" w:space="0" w:color="auto"/>
                          <w:left w:val="single" w:sz="4" w:space="0" w:color="auto"/>
                          <w:bottom w:val="single" w:sz="4" w:space="0" w:color="auto"/>
                          <w:right w:val="single" w:sz="4" w:space="0" w:color="auto"/>
                        </w:tcBorders>
                        <w:hideMark/>
                      </w:tcPr>
                      <w:p w:rsidR="006F6D8C" w:rsidRPr="006F6D8C" w:rsidRDefault="006F6D8C" w:rsidP="006F6D8C">
                        <w:pPr>
                          <w:spacing w:line="240" w:lineRule="exact"/>
                          <w:jc w:val="center"/>
                          <w:rPr>
                            <w:sz w:val="18"/>
                            <w:szCs w:val="18"/>
                          </w:rPr>
                        </w:pPr>
                        <w:r w:rsidRPr="006F6D8C">
                          <w:rPr>
                            <w:sz w:val="18"/>
                            <w:szCs w:val="18"/>
                          </w:rPr>
                          <w:t>20/1/2016</w:t>
                        </w:r>
                      </w:p>
                    </w:tc>
                    <w:tc>
                      <w:tcPr>
                        <w:tcW w:w="4251" w:type="dxa"/>
                        <w:tcBorders>
                          <w:top w:val="single" w:sz="4" w:space="0" w:color="auto"/>
                          <w:left w:val="single" w:sz="4" w:space="0" w:color="auto"/>
                          <w:bottom w:val="single" w:sz="4" w:space="0" w:color="auto"/>
                          <w:right w:val="single" w:sz="4" w:space="0" w:color="auto"/>
                        </w:tcBorders>
                        <w:hideMark/>
                      </w:tcPr>
                      <w:p w:rsidR="006F6D8C" w:rsidRPr="006F6D8C" w:rsidRDefault="006F6D8C" w:rsidP="006F6D8C">
                        <w:pPr>
                          <w:spacing w:line="240" w:lineRule="exact"/>
                          <w:jc w:val="center"/>
                          <w:rPr>
                            <w:sz w:val="18"/>
                            <w:szCs w:val="18"/>
                          </w:rPr>
                        </w:pPr>
                        <w:r w:rsidRPr="006F6D8C">
                          <w:rPr>
                            <w:sz w:val="18"/>
                            <w:szCs w:val="18"/>
                          </w:rPr>
                          <w:t>29599</w:t>
                        </w:r>
                      </w:p>
                    </w:tc>
                  </w:tr>
                </w:tbl>
                <w:p w:rsidR="006F6D8C" w:rsidRPr="006F6D8C" w:rsidRDefault="006F6D8C" w:rsidP="006F6D8C">
                  <w:pPr>
                    <w:spacing w:before="100" w:beforeAutospacing="1" w:after="100" w:afterAutospacing="1" w:line="240" w:lineRule="auto"/>
                    <w:ind w:right="0"/>
                    <w:jc w:val="center"/>
                    <w:rPr>
                      <w:rFonts w:ascii="Arial" w:eastAsia="Times New Roman" w:hAnsi="Arial" w:cs="Arial"/>
                      <w:b/>
                      <w:color w:val="000080"/>
                      <w:sz w:val="18"/>
                      <w:szCs w:val="18"/>
                      <w:lang w:eastAsia="tr-TR"/>
                    </w:rPr>
                  </w:pPr>
                </w:p>
              </w:tc>
            </w:tr>
          </w:tbl>
          <w:p w:rsidR="006F6D8C" w:rsidRPr="006F6D8C" w:rsidRDefault="006F6D8C" w:rsidP="006F6D8C">
            <w:pPr>
              <w:spacing w:line="240" w:lineRule="auto"/>
              <w:ind w:right="0"/>
              <w:jc w:val="center"/>
              <w:rPr>
                <w:rFonts w:ascii="Times New Roman" w:eastAsia="Times New Roman" w:hAnsi="Times New Roman" w:cs="Times New Roman"/>
                <w:sz w:val="20"/>
                <w:szCs w:val="20"/>
                <w:lang w:eastAsia="tr-TR"/>
              </w:rPr>
            </w:pPr>
          </w:p>
        </w:tc>
      </w:tr>
    </w:tbl>
    <w:p w:rsidR="006F6D8C" w:rsidRPr="006F6D8C" w:rsidRDefault="006F6D8C" w:rsidP="006F6D8C">
      <w:pPr>
        <w:spacing w:line="240" w:lineRule="auto"/>
        <w:ind w:right="0"/>
        <w:jc w:val="center"/>
        <w:rPr>
          <w:rFonts w:ascii="Times New Roman" w:eastAsia="Times New Roman" w:hAnsi="Times New Roman" w:cs="Times New Roman"/>
          <w:sz w:val="24"/>
          <w:szCs w:val="24"/>
          <w:lang w:eastAsia="tr-TR"/>
        </w:rPr>
      </w:pPr>
    </w:p>
    <w:p w:rsidR="0046759C" w:rsidRDefault="0046759C">
      <w:bookmarkStart w:id="0" w:name="_GoBack"/>
      <w:bookmarkEnd w:id="0"/>
    </w:p>
    <w:sectPr w:rsidR="0046759C" w:rsidSect="004675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C10F3"/>
    <w:multiLevelType w:val="hybridMultilevel"/>
    <w:tmpl w:val="5C6C2990"/>
    <w:lvl w:ilvl="0" w:tplc="D10E86C4">
      <w:start w:val="1"/>
      <w:numFmt w:val="upperLetter"/>
      <w:lvlText w:val="%1."/>
      <w:lvlJc w:val="left"/>
      <w:pPr>
        <w:tabs>
          <w:tab w:val="num" w:pos="720"/>
        </w:tabs>
        <w:ind w:left="720" w:hanging="360"/>
      </w:pPr>
    </w:lvl>
    <w:lvl w:ilvl="1" w:tplc="70BEBE32">
      <w:start w:val="1"/>
      <w:numFmt w:val="lowerLetter"/>
      <w:lvlText w:val="%2."/>
      <w:lvlJc w:val="left"/>
      <w:pPr>
        <w:tabs>
          <w:tab w:val="num" w:pos="1440"/>
        </w:tabs>
        <w:ind w:left="1440" w:hanging="360"/>
      </w:pPr>
    </w:lvl>
    <w:lvl w:ilvl="2" w:tplc="3D7AE2CE" w:tentative="1">
      <w:start w:val="1"/>
      <w:numFmt w:val="lowerRoman"/>
      <w:lvlText w:val="%3."/>
      <w:lvlJc w:val="right"/>
      <w:pPr>
        <w:tabs>
          <w:tab w:val="num" w:pos="2160"/>
        </w:tabs>
        <w:ind w:left="2160" w:hanging="180"/>
      </w:pPr>
    </w:lvl>
    <w:lvl w:ilvl="3" w:tplc="A6A807C4" w:tentative="1">
      <w:start w:val="1"/>
      <w:numFmt w:val="decimal"/>
      <w:lvlText w:val="%4."/>
      <w:lvlJc w:val="left"/>
      <w:pPr>
        <w:tabs>
          <w:tab w:val="num" w:pos="2880"/>
        </w:tabs>
        <w:ind w:left="2880" w:hanging="360"/>
      </w:pPr>
    </w:lvl>
    <w:lvl w:ilvl="4" w:tplc="51326A36" w:tentative="1">
      <w:start w:val="1"/>
      <w:numFmt w:val="lowerLetter"/>
      <w:lvlText w:val="%5."/>
      <w:lvlJc w:val="left"/>
      <w:pPr>
        <w:tabs>
          <w:tab w:val="num" w:pos="3600"/>
        </w:tabs>
        <w:ind w:left="3600" w:hanging="360"/>
      </w:pPr>
    </w:lvl>
    <w:lvl w:ilvl="5" w:tplc="34D89C9A" w:tentative="1">
      <w:start w:val="1"/>
      <w:numFmt w:val="lowerRoman"/>
      <w:lvlText w:val="%6."/>
      <w:lvlJc w:val="right"/>
      <w:pPr>
        <w:tabs>
          <w:tab w:val="num" w:pos="4320"/>
        </w:tabs>
        <w:ind w:left="4320" w:hanging="180"/>
      </w:pPr>
    </w:lvl>
    <w:lvl w:ilvl="6" w:tplc="3AA057B0" w:tentative="1">
      <w:start w:val="1"/>
      <w:numFmt w:val="decimal"/>
      <w:lvlText w:val="%7."/>
      <w:lvlJc w:val="left"/>
      <w:pPr>
        <w:tabs>
          <w:tab w:val="num" w:pos="5040"/>
        </w:tabs>
        <w:ind w:left="5040" w:hanging="360"/>
      </w:pPr>
    </w:lvl>
    <w:lvl w:ilvl="7" w:tplc="54F483F4" w:tentative="1">
      <w:start w:val="1"/>
      <w:numFmt w:val="lowerLetter"/>
      <w:lvlText w:val="%8."/>
      <w:lvlJc w:val="left"/>
      <w:pPr>
        <w:tabs>
          <w:tab w:val="num" w:pos="5760"/>
        </w:tabs>
        <w:ind w:left="5760" w:hanging="360"/>
      </w:pPr>
    </w:lvl>
    <w:lvl w:ilvl="8" w:tplc="9B242518"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2"/>
  </w:compat>
  <w:rsids>
    <w:rsidRoot w:val="00381163"/>
    <w:rsid w:val="00381163"/>
    <w:rsid w:val="0046759C"/>
    <w:rsid w:val="006F6D8C"/>
    <w:rsid w:val="00F379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92DAA5-921A-40DC-B46D-C56F52D65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88" w:lineRule="auto"/>
        <w:ind w:right="471"/>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6759C"/>
  </w:style>
  <w:style w:type="paragraph" w:styleId="Balk2">
    <w:name w:val="heading 2"/>
    <w:basedOn w:val="Normal"/>
    <w:next w:val="Normal"/>
    <w:link w:val="Balk2Char"/>
    <w:autoRedefine/>
    <w:qFormat/>
    <w:rsid w:val="00F3795F"/>
    <w:pPr>
      <w:keepNext/>
      <w:spacing w:line="400" w:lineRule="atLeast"/>
      <w:ind w:right="0"/>
      <w:outlineLvl w:val="1"/>
    </w:pPr>
    <w:rPr>
      <w:rFonts w:ascii="Calibri" w:eastAsia="Batang" w:hAnsi="Calibri" w:cs="Arial"/>
      <w:bCs/>
      <w:sz w:val="24"/>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3795F"/>
    <w:rPr>
      <w:rFonts w:ascii="Calibri" w:eastAsia="Batang" w:hAnsi="Calibri" w:cs="Arial"/>
      <w:bCs/>
      <w:sz w:val="24"/>
      <w:szCs w:val="28"/>
      <w:lang w:eastAsia="tr-TR"/>
    </w:rPr>
  </w:style>
  <w:style w:type="paragraph" w:styleId="NormalWeb">
    <w:name w:val="Normal (Web)"/>
    <w:basedOn w:val="Normal"/>
    <w:semiHidden/>
    <w:unhideWhenUsed/>
    <w:rsid w:val="006F6D8C"/>
    <w:pPr>
      <w:spacing w:before="100" w:beforeAutospacing="1" w:after="100" w:afterAutospacing="1" w:line="240" w:lineRule="auto"/>
      <w:ind w:right="0"/>
    </w:pPr>
    <w:rPr>
      <w:rFonts w:ascii="Times New Roman" w:eastAsia="Times New Roman" w:hAnsi="Times New Roman" w:cs="Times New Roman"/>
      <w:sz w:val="24"/>
      <w:szCs w:val="24"/>
      <w:lang w:eastAsia="tr-TR"/>
    </w:rPr>
  </w:style>
  <w:style w:type="paragraph" w:customStyle="1" w:styleId="Balk11pt">
    <w:name w:val="Başlık 11 pt"/>
    <w:rsid w:val="006F6D8C"/>
    <w:pPr>
      <w:tabs>
        <w:tab w:val="left" w:pos="566"/>
      </w:tabs>
      <w:spacing w:line="240" w:lineRule="auto"/>
      <w:ind w:right="0" w:firstLine="566"/>
      <w:jc w:val="both"/>
    </w:pPr>
    <w:rPr>
      <w:rFonts w:ascii="Times New Roman" w:eastAsia="Times New Roman" w:hAnsi="Times New Roman" w:cs="Times New Roman"/>
      <w:u w:val="single"/>
      <w:lang w:eastAsia="tr-TR"/>
    </w:rPr>
  </w:style>
  <w:style w:type="paragraph" w:customStyle="1" w:styleId="OrtaBalkBold">
    <w:name w:val="Orta Başlık Bold"/>
    <w:rsid w:val="006F6D8C"/>
    <w:pPr>
      <w:tabs>
        <w:tab w:val="left" w:pos="566"/>
      </w:tabs>
      <w:spacing w:line="240" w:lineRule="auto"/>
      <w:ind w:right="0"/>
      <w:jc w:val="center"/>
    </w:pPr>
    <w:rPr>
      <w:rFonts w:ascii="Times New Roman" w:eastAsia="Times New Roman" w:hAnsi="Times New Roman" w:cs="Times New Roman"/>
      <w:b/>
      <w:bCs/>
      <w:sz w:val="19"/>
      <w:szCs w:val="19"/>
      <w:lang w:eastAsia="tr-TR"/>
    </w:rPr>
  </w:style>
  <w:style w:type="paragraph" w:customStyle="1" w:styleId="Metin">
    <w:name w:val="Metin"/>
    <w:rsid w:val="006F6D8C"/>
    <w:pPr>
      <w:tabs>
        <w:tab w:val="left" w:pos="566"/>
      </w:tabs>
      <w:spacing w:line="240" w:lineRule="auto"/>
      <w:ind w:right="0" w:firstLine="566"/>
      <w:jc w:val="both"/>
    </w:pPr>
    <w:rPr>
      <w:rFonts w:ascii="Times New Roman" w:eastAsia="Times New Roman" w:hAnsi="Times New Roman" w:cs="Times New Roman"/>
      <w:sz w:val="19"/>
      <w:szCs w:val="19"/>
      <w:lang w:eastAsia="tr-TR"/>
    </w:rPr>
  </w:style>
  <w:style w:type="paragraph" w:customStyle="1" w:styleId="3-NormalYaz">
    <w:name w:val="3-Normal Yazı"/>
    <w:rsid w:val="006F6D8C"/>
    <w:pPr>
      <w:tabs>
        <w:tab w:val="left" w:pos="566"/>
      </w:tabs>
      <w:spacing w:line="240" w:lineRule="auto"/>
      <w:ind w:right="0"/>
      <w:jc w:val="both"/>
    </w:pPr>
    <w:rPr>
      <w:rFonts w:ascii="Times New Roman" w:eastAsia="Times New Roman" w:hAnsi="Times New Roman" w:cs="Times New Roman"/>
      <w:sz w:val="19"/>
      <w:szCs w:val="20"/>
    </w:rPr>
  </w:style>
  <w:style w:type="table" w:styleId="TabloKlavuzu">
    <w:name w:val="Table Grid"/>
    <w:basedOn w:val="NormalTablo"/>
    <w:rsid w:val="006F6D8C"/>
    <w:pPr>
      <w:spacing w:line="240" w:lineRule="auto"/>
      <w:ind w:right="0"/>
    </w:pPr>
    <w:rPr>
      <w:rFonts w:ascii="Times New Roman" w:eastAsia="Times New Roman" w:hAnsi="Times New Roman" w:cs="Times New Roman"/>
      <w:sz w:val="20"/>
      <w:szCs w:val="20"/>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47616">
      <w:bodyDiv w:val="1"/>
      <w:marLeft w:val="0"/>
      <w:marRight w:val="0"/>
      <w:marTop w:val="0"/>
      <w:marBottom w:val="0"/>
      <w:divBdr>
        <w:top w:val="none" w:sz="0" w:space="0" w:color="auto"/>
        <w:left w:val="none" w:sz="0" w:space="0" w:color="auto"/>
        <w:bottom w:val="none" w:sz="0" w:space="0" w:color="auto"/>
        <w:right w:val="none" w:sz="0" w:space="0" w:color="auto"/>
      </w:divBdr>
      <w:divsChild>
        <w:div w:id="2097046310">
          <w:marLeft w:val="0"/>
          <w:marRight w:val="0"/>
          <w:marTop w:val="0"/>
          <w:marBottom w:val="0"/>
          <w:divBdr>
            <w:top w:val="none" w:sz="0" w:space="0" w:color="auto"/>
            <w:left w:val="none" w:sz="0" w:space="0" w:color="auto"/>
            <w:bottom w:val="none" w:sz="0" w:space="0" w:color="auto"/>
            <w:right w:val="none" w:sz="0" w:space="0" w:color="auto"/>
          </w:divBdr>
          <w:divsChild>
            <w:div w:id="1238054075">
              <w:marLeft w:val="0"/>
              <w:marRight w:val="0"/>
              <w:marTop w:val="0"/>
              <w:marBottom w:val="0"/>
              <w:divBdr>
                <w:top w:val="none" w:sz="0" w:space="0" w:color="auto"/>
                <w:left w:val="none" w:sz="0" w:space="0" w:color="auto"/>
                <w:bottom w:val="none" w:sz="0" w:space="0" w:color="auto"/>
                <w:right w:val="none" w:sz="0" w:space="0" w:color="auto"/>
              </w:divBdr>
              <w:divsChild>
                <w:div w:id="170682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ceren.un</dc:creator>
  <cp:keywords/>
  <dc:description/>
  <cp:lastModifiedBy>ceren.un</cp:lastModifiedBy>
  <cp:revision>3</cp:revision>
  <dcterms:created xsi:type="dcterms:W3CDTF">2016-09-27T05:47:00Z</dcterms:created>
  <dcterms:modified xsi:type="dcterms:W3CDTF">2016-09-27T05:47:00Z</dcterms:modified>
</cp:coreProperties>
</file>