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104"/>
      </w:tblGrid>
      <w:tr w:rsidR="00166F24" w:rsidRPr="00166F24" w:rsidTr="00166F2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66F24" w:rsidRPr="00166F24">
              <w:trPr>
                <w:trHeight w:val="317"/>
                <w:jc w:val="center"/>
              </w:trPr>
              <w:tc>
                <w:tcPr>
                  <w:tcW w:w="2931" w:type="dxa"/>
                  <w:tcBorders>
                    <w:top w:val="nil"/>
                    <w:left w:val="nil"/>
                    <w:bottom w:val="single" w:sz="4" w:space="0" w:color="660066"/>
                    <w:right w:val="nil"/>
                  </w:tcBorders>
                  <w:vAlign w:val="center"/>
                  <w:hideMark/>
                </w:tcPr>
                <w:p w:rsidR="00166F24" w:rsidRPr="00166F24" w:rsidRDefault="00166F24" w:rsidP="00166F24">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bookmarkStart w:id="0" w:name="_GoBack"/>
                  <w:bookmarkEnd w:id="0"/>
                  <w:r w:rsidRPr="00166F24">
                    <w:rPr>
                      <w:rFonts w:ascii="Arial" w:eastAsia="Times New Roman" w:hAnsi="Arial" w:cs="Arial"/>
                      <w:sz w:val="16"/>
                      <w:szCs w:val="16"/>
                      <w:lang w:eastAsia="tr-TR"/>
                    </w:rPr>
                    <w:t>27 Eylül 2016 SALI</w:t>
                  </w:r>
                </w:p>
              </w:tc>
              <w:tc>
                <w:tcPr>
                  <w:tcW w:w="2931" w:type="dxa"/>
                  <w:tcBorders>
                    <w:top w:val="nil"/>
                    <w:left w:val="nil"/>
                    <w:bottom w:val="single" w:sz="4" w:space="0" w:color="660066"/>
                    <w:right w:val="nil"/>
                  </w:tcBorders>
                  <w:vAlign w:val="center"/>
                  <w:hideMark/>
                </w:tcPr>
                <w:p w:rsidR="00166F24" w:rsidRPr="00166F24" w:rsidRDefault="00166F24" w:rsidP="00166F24">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166F24">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66F24" w:rsidRPr="00166F24" w:rsidRDefault="00166F24" w:rsidP="00166F24">
                  <w:pPr>
                    <w:spacing w:before="100" w:beforeAutospacing="1" w:after="100" w:afterAutospacing="1" w:line="240" w:lineRule="auto"/>
                    <w:ind w:right="0"/>
                    <w:jc w:val="right"/>
                    <w:rPr>
                      <w:rFonts w:ascii="Arial" w:eastAsia="Times New Roman" w:hAnsi="Arial" w:cs="Arial"/>
                      <w:sz w:val="16"/>
                      <w:szCs w:val="16"/>
                      <w:lang w:eastAsia="tr-TR"/>
                    </w:rPr>
                  </w:pPr>
                  <w:r w:rsidRPr="00166F24">
                    <w:rPr>
                      <w:rFonts w:ascii="Arial" w:eastAsia="Times New Roman" w:hAnsi="Arial" w:cs="Arial"/>
                      <w:sz w:val="16"/>
                      <w:szCs w:val="16"/>
                      <w:lang w:eastAsia="tr-TR"/>
                    </w:rPr>
                    <w:t>Sayı : 29840</w:t>
                  </w:r>
                </w:p>
              </w:tc>
            </w:tr>
            <w:tr w:rsidR="00166F24" w:rsidRPr="00166F24">
              <w:trPr>
                <w:trHeight w:val="480"/>
                <w:jc w:val="center"/>
              </w:trPr>
              <w:tc>
                <w:tcPr>
                  <w:tcW w:w="8789" w:type="dxa"/>
                  <w:gridSpan w:val="3"/>
                  <w:vAlign w:val="center"/>
                  <w:hideMark/>
                </w:tcPr>
                <w:p w:rsidR="00166F24" w:rsidRPr="00166F24" w:rsidRDefault="00166F24" w:rsidP="00166F24">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166F24">
                    <w:rPr>
                      <w:rFonts w:ascii="Arial" w:eastAsia="Times New Roman" w:hAnsi="Arial" w:cs="Arial"/>
                      <w:b/>
                      <w:color w:val="000080"/>
                      <w:sz w:val="18"/>
                      <w:szCs w:val="18"/>
                      <w:lang w:eastAsia="tr-TR"/>
                    </w:rPr>
                    <w:t>YÖNETMELİK</w:t>
                  </w:r>
                </w:p>
              </w:tc>
            </w:tr>
            <w:tr w:rsidR="00166F24" w:rsidRPr="00166F24">
              <w:trPr>
                <w:trHeight w:val="480"/>
                <w:jc w:val="center"/>
              </w:trPr>
              <w:tc>
                <w:tcPr>
                  <w:tcW w:w="8789" w:type="dxa"/>
                  <w:gridSpan w:val="3"/>
                  <w:vAlign w:val="center"/>
                  <w:hideMark/>
                </w:tcPr>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166F24">
                    <w:rPr>
                      <w:rFonts w:ascii="Times New Roman" w:eastAsia="Times New Roman" w:hAnsi="Times New Roman" w:cs="Times New Roman"/>
                      <w:sz w:val="18"/>
                      <w:szCs w:val="18"/>
                      <w:u w:val="single"/>
                      <w:lang w:eastAsia="tr-TR"/>
                    </w:rPr>
                    <w:t>Bankacılık Düzenleme ve Denetleme Kurumundan:</w:t>
                  </w:r>
                </w:p>
                <w:p w:rsidR="00166F24" w:rsidRPr="00166F24" w:rsidRDefault="00166F24" w:rsidP="00166F24">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166F24">
                    <w:rPr>
                      <w:rFonts w:ascii="Times New Roman" w:eastAsia="Times New Roman" w:hAnsi="Times New Roman" w:cs="Times New Roman"/>
                      <w:b/>
                      <w:bCs/>
                      <w:sz w:val="18"/>
                      <w:szCs w:val="18"/>
                      <w:lang w:eastAsia="tr-TR"/>
                    </w:rPr>
                    <w:t xml:space="preserve">BANKALARCA KREDİLERİN VE DİĞER ALACAKLARIN NİTELİKLERİNİN </w:t>
                  </w:r>
                </w:p>
                <w:p w:rsidR="00166F24" w:rsidRPr="00166F24" w:rsidRDefault="00166F24" w:rsidP="00166F24">
                  <w:pPr>
                    <w:tabs>
                      <w:tab w:val="left" w:pos="566"/>
                    </w:tabs>
                    <w:spacing w:line="240" w:lineRule="exact"/>
                    <w:ind w:right="0"/>
                    <w:jc w:val="center"/>
                    <w:rPr>
                      <w:rFonts w:ascii="Times New Roman" w:eastAsia="Times New Roman" w:hAnsi="Times New Roman" w:cs="Times New Roman"/>
                      <w:b/>
                      <w:bCs/>
                      <w:sz w:val="18"/>
                      <w:szCs w:val="18"/>
                      <w:lang w:eastAsia="tr-TR"/>
                    </w:rPr>
                  </w:pPr>
                  <w:r w:rsidRPr="00166F24">
                    <w:rPr>
                      <w:rFonts w:ascii="Times New Roman" w:eastAsia="Times New Roman" w:hAnsi="Times New Roman" w:cs="Times New Roman"/>
                      <w:b/>
                      <w:bCs/>
                      <w:sz w:val="18"/>
                      <w:szCs w:val="18"/>
                      <w:lang w:eastAsia="tr-TR"/>
                    </w:rPr>
                    <w:t xml:space="preserve">BELİRLENMESİ VE BUNLAR İÇİN AYRILACAK KARŞILIKLARA İLİŞKİN </w:t>
                  </w:r>
                </w:p>
                <w:p w:rsidR="00166F24" w:rsidRPr="00166F24" w:rsidRDefault="00166F24" w:rsidP="00166F24">
                  <w:pPr>
                    <w:tabs>
                      <w:tab w:val="left" w:pos="566"/>
                    </w:tabs>
                    <w:spacing w:line="240" w:lineRule="exact"/>
                    <w:ind w:right="0"/>
                    <w:jc w:val="center"/>
                    <w:rPr>
                      <w:rFonts w:ascii="Times New Roman" w:eastAsia="Times New Roman" w:hAnsi="Times New Roman" w:cs="Times New Roman"/>
                      <w:b/>
                      <w:bCs/>
                      <w:sz w:val="18"/>
                      <w:szCs w:val="18"/>
                      <w:lang w:eastAsia="tr-TR"/>
                    </w:rPr>
                  </w:pPr>
                  <w:r w:rsidRPr="00166F24">
                    <w:rPr>
                      <w:rFonts w:ascii="Times New Roman" w:eastAsia="Times New Roman" w:hAnsi="Times New Roman" w:cs="Times New Roman"/>
                      <w:b/>
                      <w:bCs/>
                      <w:sz w:val="18"/>
                      <w:szCs w:val="18"/>
                      <w:lang w:eastAsia="tr-TR"/>
                    </w:rPr>
                    <w:t xml:space="preserve">USUL VE ESASLAR HAKKINDA YÖNETMELİKTE DEĞİŞİKLİK </w:t>
                  </w:r>
                </w:p>
                <w:p w:rsidR="00166F24" w:rsidRPr="00166F24" w:rsidRDefault="00166F24" w:rsidP="00166F24">
                  <w:pPr>
                    <w:tabs>
                      <w:tab w:val="left" w:pos="566"/>
                    </w:tabs>
                    <w:spacing w:after="113" w:line="240" w:lineRule="exact"/>
                    <w:ind w:right="0"/>
                    <w:jc w:val="center"/>
                    <w:rPr>
                      <w:rFonts w:ascii="Times New Roman" w:eastAsia="Times New Roman" w:hAnsi="Times New Roman" w:cs="Times New Roman"/>
                      <w:b/>
                      <w:bCs/>
                      <w:sz w:val="18"/>
                      <w:szCs w:val="18"/>
                      <w:lang w:eastAsia="tr-TR"/>
                    </w:rPr>
                  </w:pPr>
                  <w:r w:rsidRPr="00166F24">
                    <w:rPr>
                      <w:rFonts w:ascii="Times New Roman" w:eastAsia="Times New Roman" w:hAnsi="Times New Roman" w:cs="Times New Roman"/>
                      <w:b/>
                      <w:bCs/>
                      <w:sz w:val="18"/>
                      <w:szCs w:val="18"/>
                      <w:lang w:eastAsia="tr-TR"/>
                    </w:rPr>
                    <w:t xml:space="preserve">YAPILMASINA DAİR YÖNETMELİK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b/>
                      <w:bCs/>
                      <w:sz w:val="18"/>
                      <w:szCs w:val="18"/>
                      <w:lang w:eastAsia="tr-TR"/>
                    </w:rPr>
                    <w:t>MADDE 1 –</w:t>
                  </w:r>
                  <w:r w:rsidRPr="00166F24">
                    <w:rPr>
                      <w:rFonts w:ascii="Times New Roman" w:eastAsia="Times New Roman" w:hAnsi="Times New Roman" w:cs="Times New Roman"/>
                      <w:sz w:val="18"/>
                      <w:szCs w:val="18"/>
                      <w:lang w:eastAsia="tr-TR"/>
                    </w:rPr>
                    <w:t xml:space="preserve"> 1/11/2006 tarih ve 26333 sayılı Resmî Gazete’de yayımlanan Bankalarca Kredilerin ve Diğer Alacakların Niteliklerinin Belirlenmesi ve Bunlar İçin Ayrılacak Karşılıklara İlişkin Usul ve Esaslar Hakkında Yönetmeliğin 4 üncü maddesinin birinci fıkrasının (a) ve (b) bentleri aşağıdaki şekilde değiştirilmiştir.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“a) Birinci Grup - Standart Nitelikli Krediler ve Diğer Alacaklar: Bu grupta;</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 xml:space="preserve">1) Kredilendirilebilir nitelikte finansman yapısına sahip gerçek ve tüzel kişilere kullandırılan,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 xml:space="preserve">2) Anapara ve faiz ödemeleri, borçlusunun ödeme gücüne ve nakit akımına göre yapılandırılan,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 xml:space="preserve">3) Ödemeleri süresinde yapılan, gelecekte de geri ödeme sorunları beklenmeyen, tamamen tahsil edilebilecek nitelikte olan,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 xml:space="preserve">4) Borçlusunun kredi değerliliğinde zayıflama tespit edilmemiş olan ve zafiyet belirtisi bulunmayan,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 xml:space="preserve">krediler ve diğer alacaklar sınıflandırılır.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Bankaların kredi ve diğer alacaklarından bu grup içerisinde izlenenlerin gruba ilişkin öngörülen koşulları taşımaya devam etmeleri şartıyla sözleşme koşullarında değişiklik yapılabilir.”</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 xml:space="preserve">“b) İkinci Grup - Yakın İzlemedeki Krediler ve Diğer Alacaklar: Bu grupta;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 xml:space="preserve">1) Kredilendirilebilir nitelikte finansman yapısına sahip gerçek ve tüzel kişilere kullandırılmış olan ve anapara veya faiz ödemelerinde halihazırda herhangi bir sorun bulunmayan, ancak, borçlunun ödeme gücünde veya nakit akımında olumsuz gelişmeler gözlenmesi ya da bunun gerçekleşeceğinin tahmin edilmesi veya krediyi kullananın önemli ölçüde finansal risk taşıması gibi nedenlerle yakından izlenmesi gereken veya,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 xml:space="preserve">2) Anapara veya faiz ödemelerinin kredi sözleşmesinde yer alan şartlara uygun olarak yapılmasında sorunlar doğması muhtemel olan ve bu sorunların giderilmemesi durumunda borcun tamamının veya bir kısmının geri ödenmeme riski bulunan veya,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3) Geri ödenmesi kuvvetle muhtemel bulunmakla beraber, mazur görülecek çeşitli nedenlerle anapara veya faiz ödemelerinin tahsili, vadelerinden veya ödenmesi gereken tarihlerden itibaren otuz günden fazla geciken ancak Üçüncü Grupta sınıflandırılma için gerekli gecikme süresi koşulunu taşımayan veya,</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 xml:space="preserve">4) Borçlusunun kredi değerliliği zayıflamamış olmakla birlikte düzensiz ve kontrolü güç bir nakit akımı yapısına sahip olması nedeniyle zafiyete uğrama ihtimali yüksek olan,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sz w:val="18"/>
                      <w:szCs w:val="18"/>
                      <w:lang w:eastAsia="tr-TR"/>
                    </w:rPr>
                    <w:t xml:space="preserve">krediler ve diğer alacaklar sınıflandırılır. Kredi müşterisinin aynı banka tarafından verilmiş birden çok kredisinin mevcut bulunması ve bu kredilerden herhangi birinin bu grupta ve diğerlerinin Birinci Grupta sınıflandırılmış olması durumunda, söz konusu kredi müşterisinin bankaya olan tüm borçları bu grupta sınıflandırılır. Bankaların kredi ve diğer alacaklarından bu grup içerisinde izlenenlerin gruba ilişkin öngörülen koşulları taşımaya devam etmeleri şartıyla, sözleşme koşullarında değişiklik yapılabilir.” </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b/>
                      <w:sz w:val="18"/>
                      <w:szCs w:val="18"/>
                      <w:lang w:eastAsia="tr-TR"/>
                    </w:rPr>
                    <w:t>MADDE 2 –</w:t>
                  </w:r>
                  <w:r w:rsidRPr="00166F24">
                    <w:rPr>
                      <w:rFonts w:ascii="Times New Roman" w:eastAsia="Times New Roman" w:hAnsi="Times New Roman" w:cs="Times New Roman"/>
                      <w:sz w:val="18"/>
                      <w:szCs w:val="18"/>
                      <w:lang w:eastAsia="tr-TR"/>
                    </w:rPr>
                    <w:t xml:space="preserve"> Aynı Yönetmeliğin 7 nci maddesinin ikinci fıkrası yürürlükten kaldırılmıştır.</w:t>
                  </w:r>
                </w:p>
                <w:p w:rsidR="00166F24" w:rsidRPr="00166F24" w:rsidRDefault="00166F24" w:rsidP="00166F24">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b/>
                      <w:sz w:val="18"/>
                      <w:szCs w:val="18"/>
                      <w:lang w:eastAsia="tr-TR"/>
                    </w:rPr>
                    <w:t>MADDE 3 –</w:t>
                  </w:r>
                  <w:r w:rsidRPr="00166F24">
                    <w:rPr>
                      <w:rFonts w:ascii="Times New Roman" w:eastAsia="Times New Roman" w:hAnsi="Times New Roman" w:cs="Times New Roman"/>
                      <w:sz w:val="18"/>
                      <w:szCs w:val="18"/>
                      <w:lang w:eastAsia="tr-TR"/>
                    </w:rPr>
                    <w:t xml:space="preserve"> Bu Yönetmelik yayımı tarihinde yürürlüğe girer.</w:t>
                  </w:r>
                </w:p>
                <w:p w:rsidR="00166F24" w:rsidRPr="00166F24" w:rsidRDefault="00166F24" w:rsidP="00166F24">
                  <w:pPr>
                    <w:tabs>
                      <w:tab w:val="left" w:pos="566"/>
                    </w:tabs>
                    <w:spacing w:after="200" w:line="240" w:lineRule="exact"/>
                    <w:ind w:right="0" w:firstLine="567"/>
                    <w:jc w:val="both"/>
                    <w:rPr>
                      <w:rFonts w:ascii="Times New Roman" w:eastAsia="Times New Roman" w:hAnsi="Times New Roman" w:cs="Times New Roman"/>
                      <w:sz w:val="18"/>
                      <w:szCs w:val="18"/>
                      <w:lang w:eastAsia="tr-TR"/>
                    </w:rPr>
                  </w:pPr>
                  <w:r w:rsidRPr="00166F24">
                    <w:rPr>
                      <w:rFonts w:ascii="Times New Roman" w:eastAsia="Times New Roman" w:hAnsi="Times New Roman" w:cs="Times New Roman"/>
                      <w:b/>
                      <w:sz w:val="18"/>
                      <w:szCs w:val="18"/>
                      <w:lang w:eastAsia="tr-TR"/>
                    </w:rPr>
                    <w:t>MADDE 4 –</w:t>
                  </w:r>
                  <w:r w:rsidRPr="00166F24">
                    <w:rPr>
                      <w:rFonts w:ascii="Times New Roman" w:eastAsia="Times New Roman" w:hAnsi="Times New Roman" w:cs="Times New Roman"/>
                      <w:sz w:val="18"/>
                      <w:szCs w:val="18"/>
                      <w:lang w:eastAsia="tr-TR"/>
                    </w:rPr>
                    <w:t xml:space="preserve"> Bu Yönetmelik hükümlerini Bankacılık Düzenleme ve Denetleme Kurumu Başkanı yürütür.</w:t>
                  </w:r>
                </w:p>
                <w:tbl>
                  <w:tblPr>
                    <w:tblStyle w:val="TabloKlavuzu"/>
                    <w:tblW w:w="8505" w:type="dxa"/>
                    <w:jc w:val="center"/>
                    <w:tblInd w:w="0" w:type="dxa"/>
                    <w:tblLook w:val="01E0" w:firstRow="1" w:lastRow="1" w:firstColumn="1" w:lastColumn="1" w:noHBand="0" w:noVBand="0"/>
                  </w:tblPr>
                  <w:tblGrid>
                    <w:gridCol w:w="456"/>
                    <w:gridCol w:w="3809"/>
                    <w:gridCol w:w="4240"/>
                  </w:tblGrid>
                  <w:tr w:rsidR="00166F24" w:rsidRPr="00166F24">
                    <w:trPr>
                      <w:jc w:val="center"/>
                    </w:trPr>
                    <w:tc>
                      <w:tcPr>
                        <w:tcW w:w="8505" w:type="dxa"/>
                        <w:gridSpan w:val="3"/>
                        <w:tcBorders>
                          <w:top w:val="single" w:sz="4" w:space="0" w:color="auto"/>
                          <w:left w:val="single" w:sz="4" w:space="0" w:color="auto"/>
                          <w:bottom w:val="nil"/>
                          <w:right w:val="single" w:sz="4" w:space="0" w:color="auto"/>
                        </w:tcBorders>
                        <w:hideMark/>
                      </w:tcPr>
                      <w:p w:rsidR="00166F24" w:rsidRPr="00166F24" w:rsidRDefault="00166F24" w:rsidP="00166F24">
                        <w:pPr>
                          <w:spacing w:line="240" w:lineRule="exact"/>
                          <w:jc w:val="center"/>
                          <w:rPr>
                            <w:b/>
                            <w:sz w:val="18"/>
                            <w:szCs w:val="18"/>
                          </w:rPr>
                        </w:pPr>
                        <w:r w:rsidRPr="00166F24">
                          <w:rPr>
                            <w:b/>
                            <w:sz w:val="18"/>
                            <w:szCs w:val="18"/>
                          </w:rPr>
                          <w:t>Yönetmeliğin Yayımlandığı Resmî Gazete'nin</w:t>
                        </w:r>
                      </w:p>
                    </w:tc>
                  </w:tr>
                  <w:tr w:rsidR="00166F24" w:rsidRPr="00166F24">
                    <w:trPr>
                      <w:jc w:val="center"/>
                    </w:trPr>
                    <w:tc>
                      <w:tcPr>
                        <w:tcW w:w="4254" w:type="dxa"/>
                        <w:gridSpan w:val="2"/>
                        <w:tcBorders>
                          <w:top w:val="nil"/>
                          <w:left w:val="single" w:sz="4" w:space="0" w:color="auto"/>
                          <w:bottom w:val="single" w:sz="4" w:space="0" w:color="auto"/>
                          <w:right w:val="nil"/>
                        </w:tcBorders>
                        <w:hideMark/>
                      </w:tcPr>
                      <w:p w:rsidR="00166F24" w:rsidRPr="00166F24" w:rsidRDefault="00166F24" w:rsidP="00166F24">
                        <w:pPr>
                          <w:spacing w:line="240" w:lineRule="exact"/>
                          <w:jc w:val="center"/>
                          <w:rPr>
                            <w:b/>
                            <w:sz w:val="18"/>
                            <w:szCs w:val="18"/>
                          </w:rPr>
                        </w:pPr>
                        <w:r w:rsidRPr="00166F24">
                          <w:rPr>
                            <w:b/>
                            <w:sz w:val="18"/>
                            <w:szCs w:val="18"/>
                          </w:rPr>
                          <w:t>Tarihi</w:t>
                        </w:r>
                      </w:p>
                    </w:tc>
                    <w:tc>
                      <w:tcPr>
                        <w:tcW w:w="4251" w:type="dxa"/>
                        <w:tcBorders>
                          <w:top w:val="nil"/>
                          <w:left w:val="nil"/>
                          <w:bottom w:val="single" w:sz="4" w:space="0" w:color="auto"/>
                          <w:right w:val="single" w:sz="4" w:space="0" w:color="auto"/>
                        </w:tcBorders>
                        <w:hideMark/>
                      </w:tcPr>
                      <w:p w:rsidR="00166F24" w:rsidRPr="00166F24" w:rsidRDefault="00166F24" w:rsidP="00166F24">
                        <w:pPr>
                          <w:spacing w:line="240" w:lineRule="exact"/>
                          <w:jc w:val="center"/>
                          <w:rPr>
                            <w:b/>
                            <w:sz w:val="18"/>
                            <w:szCs w:val="18"/>
                          </w:rPr>
                        </w:pPr>
                        <w:r w:rsidRPr="00166F24">
                          <w:rPr>
                            <w:b/>
                            <w:sz w:val="18"/>
                            <w:szCs w:val="18"/>
                          </w:rPr>
                          <w:t>Sayısı</w:t>
                        </w:r>
                      </w:p>
                    </w:tc>
                  </w:tr>
                  <w:tr w:rsidR="00166F24" w:rsidRPr="00166F24">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1/11/2006</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26333</w:t>
                        </w:r>
                      </w:p>
                    </w:tc>
                  </w:tr>
                  <w:tr w:rsidR="00166F24" w:rsidRPr="00166F24">
                    <w:trPr>
                      <w:jc w:val="center"/>
                    </w:trPr>
                    <w:tc>
                      <w:tcPr>
                        <w:tcW w:w="8505" w:type="dxa"/>
                        <w:gridSpan w:val="3"/>
                        <w:tcBorders>
                          <w:top w:val="single" w:sz="4" w:space="0" w:color="auto"/>
                          <w:left w:val="single" w:sz="4" w:space="0" w:color="auto"/>
                          <w:bottom w:val="nil"/>
                          <w:right w:val="single" w:sz="4" w:space="0" w:color="auto"/>
                        </w:tcBorders>
                        <w:hideMark/>
                      </w:tcPr>
                      <w:p w:rsidR="00166F24" w:rsidRPr="00166F24" w:rsidRDefault="00166F24" w:rsidP="00166F24">
                        <w:pPr>
                          <w:spacing w:line="240" w:lineRule="exact"/>
                          <w:jc w:val="center"/>
                          <w:rPr>
                            <w:b/>
                            <w:sz w:val="18"/>
                            <w:szCs w:val="18"/>
                          </w:rPr>
                        </w:pPr>
                        <w:r w:rsidRPr="00166F24">
                          <w:rPr>
                            <w:b/>
                            <w:sz w:val="18"/>
                            <w:szCs w:val="18"/>
                          </w:rPr>
                          <w:t>Yönetmelikte Değişiklik Yapan Yönetmeliklerin Yayımlandığı Resmî Gazete'nin</w:t>
                        </w:r>
                      </w:p>
                    </w:tc>
                  </w:tr>
                  <w:tr w:rsidR="00166F24" w:rsidRPr="00166F24">
                    <w:trPr>
                      <w:jc w:val="center"/>
                    </w:trPr>
                    <w:tc>
                      <w:tcPr>
                        <w:tcW w:w="4254" w:type="dxa"/>
                        <w:gridSpan w:val="2"/>
                        <w:tcBorders>
                          <w:top w:val="nil"/>
                          <w:left w:val="single" w:sz="4" w:space="0" w:color="auto"/>
                          <w:bottom w:val="single" w:sz="4" w:space="0" w:color="auto"/>
                          <w:right w:val="nil"/>
                        </w:tcBorders>
                        <w:hideMark/>
                      </w:tcPr>
                      <w:p w:rsidR="00166F24" w:rsidRPr="00166F24" w:rsidRDefault="00166F24" w:rsidP="00166F24">
                        <w:pPr>
                          <w:spacing w:line="240" w:lineRule="exact"/>
                          <w:jc w:val="center"/>
                          <w:rPr>
                            <w:b/>
                            <w:sz w:val="18"/>
                            <w:szCs w:val="18"/>
                          </w:rPr>
                        </w:pPr>
                        <w:r w:rsidRPr="00166F24">
                          <w:rPr>
                            <w:b/>
                            <w:sz w:val="18"/>
                            <w:szCs w:val="18"/>
                          </w:rPr>
                          <w:t>Tarihi</w:t>
                        </w:r>
                      </w:p>
                    </w:tc>
                    <w:tc>
                      <w:tcPr>
                        <w:tcW w:w="4251" w:type="dxa"/>
                        <w:tcBorders>
                          <w:top w:val="nil"/>
                          <w:left w:val="nil"/>
                          <w:bottom w:val="single" w:sz="4" w:space="0" w:color="auto"/>
                          <w:right w:val="single" w:sz="4" w:space="0" w:color="auto"/>
                        </w:tcBorders>
                        <w:hideMark/>
                      </w:tcPr>
                      <w:p w:rsidR="00166F24" w:rsidRPr="00166F24" w:rsidRDefault="00166F24" w:rsidP="00166F24">
                        <w:pPr>
                          <w:spacing w:line="240" w:lineRule="exact"/>
                          <w:jc w:val="center"/>
                          <w:rPr>
                            <w:b/>
                            <w:sz w:val="18"/>
                            <w:szCs w:val="18"/>
                          </w:rPr>
                        </w:pPr>
                        <w:r w:rsidRPr="00166F24">
                          <w:rPr>
                            <w:b/>
                            <w:sz w:val="18"/>
                            <w:szCs w:val="18"/>
                          </w:rPr>
                          <w:t>Sayısı</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6/2/2008</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26779</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23/1/2009</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27119</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3-</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6/3/2010</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27513</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4-</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9/4/2011</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27900</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5-</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28/5/2011</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27947</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6-</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18/6/2011</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27968</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7-</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30/12/2011</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28158</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8-</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21/9/2012</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28418</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9-</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25/12/2012</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28508</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lastRenderedPageBreak/>
                          <w:t>10-</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8/10/2013</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 xml:space="preserve">                   28789 (Mükerrer)</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11-</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12/1/2014</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28880</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12-</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7/2/2014</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28906</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13-</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14/2/2015</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29267</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14-</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7/4/2016</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29677</w:t>
                        </w:r>
                      </w:p>
                    </w:tc>
                  </w:tr>
                  <w:tr w:rsidR="00166F24" w:rsidRPr="00166F24">
                    <w:trPr>
                      <w:jc w:val="center"/>
                    </w:trPr>
                    <w:tc>
                      <w:tcPr>
                        <w:tcW w:w="43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spacing w:line="240" w:lineRule="exact"/>
                          <w:jc w:val="center"/>
                          <w:rPr>
                            <w:sz w:val="18"/>
                            <w:szCs w:val="18"/>
                          </w:rPr>
                        </w:pPr>
                        <w:r w:rsidRPr="00166F24">
                          <w:rPr>
                            <w:sz w:val="18"/>
                            <w:szCs w:val="18"/>
                          </w:rPr>
                          <w:t>15-</w:t>
                        </w:r>
                      </w:p>
                    </w:tc>
                    <w:tc>
                      <w:tcPr>
                        <w:tcW w:w="3817"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ind w:right="469"/>
                          <w:jc w:val="center"/>
                          <w:rPr>
                            <w:rFonts w:eastAsia="Calibri"/>
                            <w:sz w:val="18"/>
                            <w:szCs w:val="18"/>
                          </w:rPr>
                        </w:pPr>
                        <w:r w:rsidRPr="00166F24">
                          <w:rPr>
                            <w:rFonts w:eastAsia="Calibri"/>
                            <w:sz w:val="18"/>
                            <w:szCs w:val="18"/>
                          </w:rPr>
                          <w:t>5/8/2016</w:t>
                        </w:r>
                      </w:p>
                    </w:tc>
                    <w:tc>
                      <w:tcPr>
                        <w:tcW w:w="4251" w:type="dxa"/>
                        <w:tcBorders>
                          <w:top w:val="single" w:sz="4" w:space="0" w:color="auto"/>
                          <w:left w:val="single" w:sz="4" w:space="0" w:color="auto"/>
                          <w:bottom w:val="single" w:sz="4" w:space="0" w:color="auto"/>
                          <w:right w:val="single" w:sz="4" w:space="0" w:color="auto"/>
                        </w:tcBorders>
                        <w:hideMark/>
                      </w:tcPr>
                      <w:p w:rsidR="00166F24" w:rsidRPr="00166F24" w:rsidRDefault="00166F24" w:rsidP="00166F24">
                        <w:pPr>
                          <w:autoSpaceDE w:val="0"/>
                          <w:autoSpaceDN w:val="0"/>
                          <w:adjustRightInd w:val="0"/>
                          <w:spacing w:line="240" w:lineRule="exact"/>
                          <w:jc w:val="center"/>
                          <w:rPr>
                            <w:rFonts w:eastAsia="Calibri"/>
                            <w:sz w:val="18"/>
                            <w:szCs w:val="18"/>
                          </w:rPr>
                        </w:pPr>
                        <w:r w:rsidRPr="00166F24">
                          <w:rPr>
                            <w:rFonts w:eastAsia="Calibri"/>
                            <w:sz w:val="18"/>
                            <w:szCs w:val="18"/>
                          </w:rPr>
                          <w:t>29792</w:t>
                        </w:r>
                      </w:p>
                    </w:tc>
                  </w:tr>
                </w:tbl>
                <w:p w:rsidR="00166F24" w:rsidRPr="00166F24" w:rsidRDefault="00166F24" w:rsidP="00166F24">
                  <w:pPr>
                    <w:spacing w:before="100" w:beforeAutospacing="1" w:after="100" w:afterAutospacing="1" w:line="240" w:lineRule="auto"/>
                    <w:ind w:right="0"/>
                    <w:rPr>
                      <w:rFonts w:ascii="Arial" w:eastAsia="Times New Roman" w:hAnsi="Arial" w:cs="Arial"/>
                      <w:b/>
                      <w:color w:val="000080"/>
                      <w:sz w:val="18"/>
                      <w:szCs w:val="18"/>
                      <w:lang w:eastAsia="tr-TR"/>
                    </w:rPr>
                  </w:pPr>
                </w:p>
              </w:tc>
            </w:tr>
          </w:tbl>
          <w:p w:rsidR="00166F24" w:rsidRPr="00166F24" w:rsidRDefault="00166F24" w:rsidP="00166F24">
            <w:pPr>
              <w:spacing w:line="240" w:lineRule="auto"/>
              <w:ind w:right="0"/>
              <w:jc w:val="center"/>
              <w:rPr>
                <w:rFonts w:ascii="Times New Roman" w:eastAsia="Times New Roman" w:hAnsi="Times New Roman" w:cs="Times New Roman"/>
                <w:sz w:val="20"/>
                <w:szCs w:val="20"/>
                <w:lang w:eastAsia="tr-TR"/>
              </w:rPr>
            </w:pPr>
          </w:p>
        </w:tc>
      </w:tr>
    </w:tbl>
    <w:p w:rsidR="00166F24" w:rsidRPr="00166F24" w:rsidRDefault="00166F24" w:rsidP="00166F24">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46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compat>
    <w:compatSetting w:name="compatibilityMode" w:uri="http://schemas.microsoft.com/office/word" w:val="12"/>
  </w:compat>
  <w:rsids>
    <w:rsidRoot w:val="008A0A40"/>
    <w:rsid w:val="00166F24"/>
    <w:rsid w:val="0046759C"/>
    <w:rsid w:val="008A0A40"/>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278F9-B487-43DB-A077-300A16AC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166F24"/>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166F24"/>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166F24"/>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166F24"/>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 w:type="paragraph" w:customStyle="1" w:styleId="3-NormalYaz">
    <w:name w:val="3-Normal Yazı"/>
    <w:rsid w:val="00166F24"/>
    <w:pPr>
      <w:tabs>
        <w:tab w:val="left" w:pos="566"/>
      </w:tabs>
      <w:spacing w:line="240" w:lineRule="auto"/>
      <w:ind w:right="0"/>
      <w:jc w:val="both"/>
    </w:pPr>
    <w:rPr>
      <w:rFonts w:ascii="Times New Roman" w:eastAsia="Times New Roman" w:hAnsi="Times New Roman" w:cs="Times New Roman"/>
      <w:sz w:val="19"/>
      <w:szCs w:val="20"/>
    </w:rPr>
  </w:style>
  <w:style w:type="table" w:styleId="TabloKlavuzu">
    <w:name w:val="Table Grid"/>
    <w:basedOn w:val="NormalTablo"/>
    <w:rsid w:val="00166F24"/>
    <w:pPr>
      <w:spacing w:line="240" w:lineRule="auto"/>
      <w:ind w:right="0"/>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3792">
      <w:bodyDiv w:val="1"/>
      <w:marLeft w:val="0"/>
      <w:marRight w:val="0"/>
      <w:marTop w:val="0"/>
      <w:marBottom w:val="0"/>
      <w:divBdr>
        <w:top w:val="none" w:sz="0" w:space="0" w:color="auto"/>
        <w:left w:val="none" w:sz="0" w:space="0" w:color="auto"/>
        <w:bottom w:val="none" w:sz="0" w:space="0" w:color="auto"/>
        <w:right w:val="none" w:sz="0" w:space="0" w:color="auto"/>
      </w:divBdr>
      <w:divsChild>
        <w:div w:id="1238592257">
          <w:marLeft w:val="0"/>
          <w:marRight w:val="0"/>
          <w:marTop w:val="0"/>
          <w:marBottom w:val="0"/>
          <w:divBdr>
            <w:top w:val="none" w:sz="0" w:space="0" w:color="auto"/>
            <w:left w:val="none" w:sz="0" w:space="0" w:color="auto"/>
            <w:bottom w:val="none" w:sz="0" w:space="0" w:color="auto"/>
            <w:right w:val="none" w:sz="0" w:space="0" w:color="auto"/>
          </w:divBdr>
          <w:divsChild>
            <w:div w:id="1228762041">
              <w:marLeft w:val="0"/>
              <w:marRight w:val="0"/>
              <w:marTop w:val="0"/>
              <w:marBottom w:val="0"/>
              <w:divBdr>
                <w:top w:val="none" w:sz="0" w:space="0" w:color="auto"/>
                <w:left w:val="none" w:sz="0" w:space="0" w:color="auto"/>
                <w:bottom w:val="none" w:sz="0" w:space="0" w:color="auto"/>
                <w:right w:val="none" w:sz="0" w:space="0" w:color="auto"/>
              </w:divBdr>
              <w:divsChild>
                <w:div w:id="5929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2016-09-27T05:49:00Z</dcterms:created>
  <dcterms:modified xsi:type="dcterms:W3CDTF">2016-09-27T05:49:00Z</dcterms:modified>
</cp:coreProperties>
</file>