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w:t>
      </w:r>
      <w:r w:rsidR="006146B8">
        <w:rPr>
          <w:rFonts w:ascii="Times New Roman" w:eastAsia="Times New Roman" w:hAnsi="Times New Roman" w:cs="Times New Roman"/>
          <w:b/>
          <w:sz w:val="20"/>
          <w:szCs w:val="20"/>
          <w:u w:val="single"/>
          <w:lang w:eastAsia="tr-TR"/>
        </w:rPr>
        <w:t>1</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6146B8">
        <w:rPr>
          <w:rFonts w:ascii="Times New Roman" w:eastAsia="Times New Roman" w:hAnsi="Times New Roman" w:cs="Times New Roman"/>
          <w:b/>
          <w:sz w:val="20"/>
          <w:szCs w:val="20"/>
          <w:u w:val="single"/>
          <w:lang w:eastAsia="tr-TR"/>
        </w:rPr>
        <w:t>ayı: 28201</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3C0A3F" w:rsidRDefault="003C0A3F" w:rsidP="003C0A3F">
      <w:pPr>
        <w:pStyle w:val="1-Baslk"/>
        <w:spacing w:line="240" w:lineRule="exact"/>
        <w:ind w:firstLine="566"/>
        <w:rPr>
          <w:rFonts w:hAnsi="Times New Roman"/>
          <w:sz w:val="18"/>
          <w:szCs w:val="18"/>
        </w:rPr>
      </w:pPr>
      <w:r>
        <w:rPr>
          <w:rFonts w:hAnsi="Times New Roman"/>
          <w:sz w:val="18"/>
          <w:szCs w:val="18"/>
        </w:rPr>
        <w:t>Maliye Bakanlığından:</w:t>
      </w:r>
    </w:p>
    <w:p w:rsidR="003C0A3F" w:rsidRDefault="003C0A3F" w:rsidP="003C0A3F">
      <w:pPr>
        <w:pStyle w:val="2-OrtaBaslk"/>
        <w:spacing w:line="240" w:lineRule="exact"/>
        <w:rPr>
          <w:rFonts w:hAnsi="Times New Roman"/>
          <w:sz w:val="18"/>
          <w:szCs w:val="18"/>
        </w:rPr>
      </w:pPr>
      <w:r>
        <w:rPr>
          <w:rFonts w:hAnsi="Times New Roman"/>
          <w:sz w:val="18"/>
          <w:szCs w:val="18"/>
        </w:rPr>
        <w:t>PARASAL SINIRLAR VE ORANLAR HAKKINDA GENEL TEBLİĞ</w:t>
      </w:r>
    </w:p>
    <w:p w:rsidR="003C0A3F" w:rsidRDefault="003C0A3F" w:rsidP="003C0A3F">
      <w:pPr>
        <w:pStyle w:val="2-OrtaBaslk"/>
        <w:spacing w:line="240" w:lineRule="exact"/>
        <w:rPr>
          <w:rFonts w:hAnsi="Times New Roman"/>
          <w:sz w:val="18"/>
          <w:szCs w:val="18"/>
        </w:rPr>
      </w:pPr>
      <w:r>
        <w:rPr>
          <w:rFonts w:hAnsi="Times New Roman"/>
          <w:sz w:val="18"/>
          <w:szCs w:val="18"/>
        </w:rPr>
        <w:t>(SAYI: 2012/1)</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Amaç ve kapsam</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Tebliğin amacı, 5018 sayılı Kamu Malî Yönetimi ve Kontrol Kanunu ve diğer mevzuat kapsamında uygulanacak olan parasal sınırları, faiz oranlarını ve alındı birim fiyatlarını belirlemektir.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Kasa işlemleri</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w:t>
      </w:r>
      <w:proofErr w:type="gramStart"/>
      <w:r>
        <w:rPr>
          <w:rFonts w:hAnsi="Times New Roman"/>
          <w:sz w:val="18"/>
          <w:szCs w:val="18"/>
        </w:rPr>
        <w:t>30/12/2006</w:t>
      </w:r>
      <w:proofErr w:type="gramEnd"/>
      <w:r>
        <w:rPr>
          <w:rFonts w:hAnsi="Times New Roman"/>
          <w:sz w:val="18"/>
          <w:szCs w:val="18"/>
        </w:rPr>
        <w:t xml:space="preserve"> tarihli ve 26392 (3. Mükerrer) sayılı Resmî Gazete’de yayımlanan Merkezî Yönetim Muhasebe Yönetmeliğinin 12 </w:t>
      </w:r>
      <w:proofErr w:type="spellStart"/>
      <w:r>
        <w:rPr>
          <w:rFonts w:hAnsi="Times New Roman"/>
          <w:sz w:val="18"/>
          <w:szCs w:val="18"/>
        </w:rPr>
        <w:t>nci</w:t>
      </w:r>
      <w:proofErr w:type="spellEnd"/>
      <w:r>
        <w:rPr>
          <w:rFonts w:hAnsi="Times New Roman"/>
          <w:sz w:val="18"/>
          <w:szCs w:val="18"/>
        </w:rPr>
        <w:t xml:space="preserve"> maddesi ile 31/12/2005 tarihli ve 26040 (3. Mükerrer) sayılı Resmî Gazete’de yayımlanan Muhasebe Yetkilisi Mutemetlerinin Görevlendirilmeleri, Yetkileri, Denetimi ve Çalışma Usul ve Esasları Hakkında Yönetmeliğin 9 uncu maddesi gereğince, genel bütçe kapsamındaki kamu idarelerine hizmet veren muhasebe birimlerince kasadan yapılacak ödeme sınırı; Tablo </w:t>
      </w:r>
      <w:proofErr w:type="spellStart"/>
      <w:r>
        <w:rPr>
          <w:rFonts w:hAnsi="Times New Roman"/>
          <w:sz w:val="18"/>
          <w:szCs w:val="18"/>
        </w:rPr>
        <w:t>I’in</w:t>
      </w:r>
      <w:proofErr w:type="spellEnd"/>
      <w:r>
        <w:rPr>
          <w:rFonts w:hAnsi="Times New Roman"/>
          <w:sz w:val="18"/>
          <w:szCs w:val="18"/>
        </w:rPr>
        <w:t xml:space="preserve"> kasa işlemleri bölümünde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(2) Merkezî Yönetim Muhasebe Yönetmeliğinin 12 ve 27 </w:t>
      </w:r>
      <w:proofErr w:type="spellStart"/>
      <w:r>
        <w:rPr>
          <w:rFonts w:hAnsi="Times New Roman"/>
          <w:sz w:val="18"/>
          <w:szCs w:val="18"/>
        </w:rPr>
        <w:t>nci</w:t>
      </w:r>
      <w:proofErr w:type="spellEnd"/>
      <w:r>
        <w:rPr>
          <w:rFonts w:hAnsi="Times New Roman"/>
          <w:sz w:val="18"/>
          <w:szCs w:val="18"/>
        </w:rPr>
        <w:t xml:space="preserve">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w:t>
      </w:r>
      <w:proofErr w:type="spellStart"/>
      <w:r>
        <w:rPr>
          <w:rFonts w:hAnsi="Times New Roman"/>
          <w:sz w:val="18"/>
          <w:szCs w:val="18"/>
        </w:rPr>
        <w:t>I’in</w:t>
      </w:r>
      <w:proofErr w:type="spellEnd"/>
      <w:r>
        <w:rPr>
          <w:rFonts w:hAnsi="Times New Roman"/>
          <w:sz w:val="18"/>
          <w:szCs w:val="18"/>
        </w:rPr>
        <w:t xml:space="preserve"> kasa işlemleri bölümünde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(3) Tebliğ eki tabloda kasa işlemleri bölümünde gösterilen parasal sınırların yetersiz kalması durumunda, muhasebe birimlerinin gerekçeli başvuruları üzerine Bakanlığımızca (Muhasebat Genel Müdürlüğü) tespit edilen sınırlar uygulanacaktır. Daha önce bu kapsamda Bakanlığımızca yeniden artırılmasına izin verilen limitlerin, bu Genel Tebliğle belirlenen limitlerin üzerinde olması halinde özel olarak verilmiş limitlerin uygulanmasına devam edilecektir.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Banka işlemleri</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Merkezî Yönetim Muhasebe Yönetmeliğinin 524 üncü maddesinin birinci fıkrasının (c) bendi gereğince, Tek Hazine Hesabı sistemine tabi olan muhasebe birimlerinin toplu ödemelerde bankaya önceden haber vermeleri gereken tutar Tablo </w:t>
      </w:r>
      <w:proofErr w:type="spellStart"/>
      <w:r>
        <w:rPr>
          <w:rFonts w:hAnsi="Times New Roman"/>
          <w:sz w:val="18"/>
          <w:szCs w:val="18"/>
        </w:rPr>
        <w:t>I’in</w:t>
      </w:r>
      <w:proofErr w:type="spellEnd"/>
      <w:r>
        <w:rPr>
          <w:rFonts w:hAnsi="Times New Roman"/>
          <w:sz w:val="18"/>
          <w:szCs w:val="18"/>
        </w:rPr>
        <w:t xml:space="preserve"> banka işlemleri bölümünde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(2) Bu tutarın altındaki ödemeler için bankanın önceden haberdar edilmesi ve mutabakat sağlanması zorunlu değildir.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Kaybedilen alındılara ilişkin işlemler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Muhasebe birimlerince, her ne suretle olursa olsun alınan para ve değerlere karşılık verilmiş olan alındılardan kaybedilmiş olanlar için ilan verilmesine gerek görülmeyen tutar, Merkezî Yönetim Muhasebe Yönetmeliğinin 528 inci maddesi gereğince, Tablo </w:t>
      </w:r>
      <w:proofErr w:type="spellStart"/>
      <w:r>
        <w:rPr>
          <w:rFonts w:hAnsi="Times New Roman"/>
          <w:sz w:val="18"/>
          <w:szCs w:val="18"/>
        </w:rPr>
        <w:t>I’in</w:t>
      </w:r>
      <w:proofErr w:type="spellEnd"/>
      <w:r>
        <w:rPr>
          <w:rFonts w:hAnsi="Times New Roman"/>
          <w:sz w:val="18"/>
          <w:szCs w:val="18"/>
        </w:rPr>
        <w:t xml:space="preserve"> kaybedilen alındılara ilişkin işlemler bölümünde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Muhasebe yetkilisi mutemedi işlemleri</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Muhasebe Yetkilisi Mutemetlerinin Görevlendirilmeleri, Yetkileri, Denetimi ve Çalışma Usul ve Esasları Hakkında Yönetmeliğin 7 </w:t>
      </w:r>
      <w:proofErr w:type="spellStart"/>
      <w:r>
        <w:rPr>
          <w:rFonts w:hAnsi="Times New Roman"/>
          <w:sz w:val="18"/>
          <w:szCs w:val="18"/>
        </w:rPr>
        <w:t>nci</w:t>
      </w:r>
      <w:proofErr w:type="spellEnd"/>
      <w:r>
        <w:rPr>
          <w:rFonts w:hAnsi="Times New Roman"/>
          <w:sz w:val="18"/>
          <w:szCs w:val="18"/>
        </w:rPr>
        <w:t xml:space="preserve"> maddesi uyarınca, muhasebe birimleri dışında görev yapan muhasebe yetkilisi mutemetleri tarafından yedi günlük süre beklenilmeksizin muhasebe birimi veznesine teslim edilmesi gereken </w:t>
      </w:r>
      <w:proofErr w:type="gramStart"/>
      <w:r>
        <w:rPr>
          <w:rFonts w:hAnsi="Times New Roman"/>
          <w:sz w:val="18"/>
          <w:szCs w:val="18"/>
        </w:rPr>
        <w:t>tahsilat</w:t>
      </w:r>
      <w:proofErr w:type="gramEnd"/>
      <w:r>
        <w:rPr>
          <w:rFonts w:hAnsi="Times New Roman"/>
          <w:sz w:val="18"/>
          <w:szCs w:val="18"/>
        </w:rPr>
        <w:t xml:space="preserve"> tutarı ile mahkeme başkanlıkları, icra ve iflas daireleri ve izale-i şüyu memurluklarındaki muhasebe yetkilisi mutemetlerince, 492 sayılı Harçlar Kanununun eki (1) ve (3) sayılı tarifelere göre makbuz karşılığı tahsil edilip, 7 günlük süre beklenilmeksizin muhasebe birimi veznesine teslim edilmesi gereken tahsilat tutarı, Tablo </w:t>
      </w:r>
      <w:proofErr w:type="spellStart"/>
      <w:r>
        <w:rPr>
          <w:rFonts w:hAnsi="Times New Roman"/>
          <w:sz w:val="18"/>
          <w:szCs w:val="18"/>
        </w:rPr>
        <w:t>I’in</w:t>
      </w:r>
      <w:proofErr w:type="spellEnd"/>
      <w:r>
        <w:rPr>
          <w:rFonts w:hAnsi="Times New Roman"/>
          <w:sz w:val="18"/>
          <w:szCs w:val="18"/>
        </w:rPr>
        <w:t xml:space="preserve"> muhasebe yetkilisi mutemedi işlemleri bölümünde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(2) Genel bütçe kapsamındaki kamu idarelerinde görev yapan muhasebe yetkilisi mutemetleri için yukarıda belirtilen </w:t>
      </w:r>
      <w:proofErr w:type="gramStart"/>
      <w:r>
        <w:rPr>
          <w:rFonts w:hAnsi="Times New Roman"/>
          <w:sz w:val="18"/>
          <w:szCs w:val="18"/>
        </w:rPr>
        <w:t>sınırın</w:t>
      </w:r>
      <w:proofErr w:type="gramEnd"/>
      <w:r>
        <w:rPr>
          <w:rFonts w:hAnsi="Times New Roman"/>
          <w:sz w:val="18"/>
          <w:szCs w:val="18"/>
        </w:rPr>
        <w:t xml:space="preserve"> yetersiz kalması durumunda, gerekçeli tekliflerle Bakanlığımıza (Muhasebat Genel Müdürlüğü) başvurularak alınacak izne göre işlem yapılacaktır. Bu teklif yazısında muhasebe yetkilisi mutemedinin son iki ayda muhasebe veznesine yatırdığı tutarlar ve yatırılma tarihleri de belirtilecektir. Daha önce bu kapsamda Bakanlığımızca yeniden artırılmasına izin verilen limitlerin, bu Genel Tebliğle belirlenen limitlerin üzerinde olması halinde özel olarak verilmiş limitlerin uygulanmasına devam edilecektir.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Trafik para cezası tahsil eden görevlilerle ilgili işlemler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Trafik para cezasını tahsil edecek muhasebe yetkilisi mutemetleri ile ilgili işlemler, </w:t>
      </w:r>
      <w:proofErr w:type="gramStart"/>
      <w:r>
        <w:rPr>
          <w:rFonts w:hAnsi="Times New Roman"/>
          <w:sz w:val="18"/>
          <w:szCs w:val="18"/>
        </w:rPr>
        <w:t>6/4/2011</w:t>
      </w:r>
      <w:proofErr w:type="gramEnd"/>
      <w:r>
        <w:rPr>
          <w:rFonts w:hAnsi="Times New Roman"/>
          <w:sz w:val="18"/>
          <w:szCs w:val="18"/>
        </w:rPr>
        <w:t xml:space="preserve"> tarihli ve 27897 sayılı Resmî Gazete’de yayımlanan Karayolları Trafik Kanunu Hükümleri Gereğince Uygulanan İdari Para Cezalarının Tahsilinde ve Takibinde Uygulanacak Usul ve Esaslar ile Kullanılacak Alındılar, Tutanaklar ve Defterler Hakkında Yönetmelik hükümlerine göre yürütülecektir. Bu görevliler için belirlenen yedi ve üç günlük süreler beklenmeksizin muhasebe biriminin veznesine teslim edilmesi gereken </w:t>
      </w:r>
      <w:proofErr w:type="gramStart"/>
      <w:r>
        <w:rPr>
          <w:rFonts w:hAnsi="Times New Roman"/>
          <w:sz w:val="18"/>
          <w:szCs w:val="18"/>
        </w:rPr>
        <w:t>tahsilat</w:t>
      </w:r>
      <w:proofErr w:type="gramEnd"/>
      <w:r>
        <w:rPr>
          <w:rFonts w:hAnsi="Times New Roman"/>
          <w:sz w:val="18"/>
          <w:szCs w:val="18"/>
        </w:rPr>
        <w:t xml:space="preserve"> tutarları, Tablo </w:t>
      </w:r>
      <w:proofErr w:type="spellStart"/>
      <w:r>
        <w:rPr>
          <w:rFonts w:hAnsi="Times New Roman"/>
          <w:sz w:val="18"/>
          <w:szCs w:val="18"/>
        </w:rPr>
        <w:t>I’in</w:t>
      </w:r>
      <w:proofErr w:type="spellEnd"/>
      <w:r>
        <w:rPr>
          <w:rFonts w:hAnsi="Times New Roman"/>
          <w:sz w:val="18"/>
          <w:szCs w:val="18"/>
        </w:rPr>
        <w:t xml:space="preserve"> trafik para cezasını tahsil eden muhasebe yetkilisi mutemetleri bölümünde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Yetkili memurlarla ilgili işlemler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w:t>
      </w:r>
      <w:proofErr w:type="gramStart"/>
      <w:r>
        <w:rPr>
          <w:rFonts w:hAnsi="Times New Roman"/>
          <w:sz w:val="18"/>
          <w:szCs w:val="18"/>
        </w:rPr>
        <w:t>8/6/1988</w:t>
      </w:r>
      <w:proofErr w:type="gramEnd"/>
      <w:r>
        <w:rPr>
          <w:rFonts w:hAnsi="Times New Roman"/>
          <w:sz w:val="18"/>
          <w:szCs w:val="18"/>
        </w:rPr>
        <w:t xml:space="preserve"> tarihli ve 19836 sayılı Resmî Gazete’de yayımlanan Pul ve Değerli Kağıtların Bayiler ve Yetkili Memurlar Vasıtası ile Sattırılmasına ve Bayilere Satış Aidatı Verilmesine Dair Yönetmeliğin 12 </w:t>
      </w:r>
      <w:proofErr w:type="spellStart"/>
      <w:r>
        <w:rPr>
          <w:rFonts w:hAnsi="Times New Roman"/>
          <w:sz w:val="18"/>
          <w:szCs w:val="18"/>
        </w:rPr>
        <w:t>nci</w:t>
      </w:r>
      <w:proofErr w:type="spellEnd"/>
      <w:r>
        <w:rPr>
          <w:rFonts w:hAnsi="Times New Roman"/>
          <w:sz w:val="18"/>
          <w:szCs w:val="18"/>
        </w:rPr>
        <w:t xml:space="preserve"> maddesi hükümleri çerçevesinde değerli kağıt verilen yetkili memurlar tarafından on beş günlük süre beklenilmeksizin muhasebe </w:t>
      </w:r>
      <w:r>
        <w:rPr>
          <w:rFonts w:hAnsi="Times New Roman"/>
          <w:sz w:val="18"/>
          <w:szCs w:val="18"/>
        </w:rPr>
        <w:lastRenderedPageBreak/>
        <w:t xml:space="preserve">biriminin veznesine teslim edilmesi gereken satış hasılatı tutarı Tablo </w:t>
      </w:r>
      <w:proofErr w:type="spellStart"/>
      <w:r>
        <w:rPr>
          <w:rFonts w:hAnsi="Times New Roman"/>
          <w:sz w:val="18"/>
          <w:szCs w:val="18"/>
        </w:rPr>
        <w:t>I’in</w:t>
      </w:r>
      <w:proofErr w:type="spellEnd"/>
      <w:r>
        <w:rPr>
          <w:rFonts w:hAnsi="Times New Roman"/>
          <w:sz w:val="18"/>
          <w:szCs w:val="18"/>
        </w:rPr>
        <w:t xml:space="preserve"> yetkili memurlarla ilgili işlemler bölümünde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Muhasebe yetkilisi yardımcılarına devredilecek görev ve yetkiler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w:t>
      </w:r>
      <w:proofErr w:type="gramStart"/>
      <w:r>
        <w:rPr>
          <w:rFonts w:hAnsi="Times New Roman"/>
          <w:sz w:val="18"/>
          <w:szCs w:val="18"/>
        </w:rPr>
        <w:t>30/12/2005</w:t>
      </w:r>
      <w:proofErr w:type="gramEnd"/>
      <w:r>
        <w:rPr>
          <w:rFonts w:hAnsi="Times New Roman"/>
          <w:sz w:val="18"/>
          <w:szCs w:val="18"/>
        </w:rPr>
        <w:t xml:space="preserve"> tarihli ve 2005/9912 sayılı Bakanlar Kurulu Kararı ile yürürlüğe giren Muhasebe Yetkilisi Adaylarının Eğitimi, Sertifika Verilmesi ile Muhasebe Yetkililerinin Çalışma Usul ve Esasları Hakkında Yönetmeliğin 26 </w:t>
      </w:r>
      <w:proofErr w:type="spellStart"/>
      <w:r>
        <w:rPr>
          <w:rFonts w:hAnsi="Times New Roman"/>
          <w:sz w:val="18"/>
          <w:szCs w:val="18"/>
        </w:rPr>
        <w:t>ncı</w:t>
      </w:r>
      <w:proofErr w:type="spellEnd"/>
      <w:r>
        <w:rPr>
          <w:rFonts w:hAnsi="Times New Roman"/>
          <w:sz w:val="18"/>
          <w:szCs w:val="18"/>
        </w:rPr>
        <w:t xml:space="preserve"> maddesi gereğince, görev, yetki ve sorumlulukların yardımcılara devredilmesinde Tablo </w:t>
      </w:r>
      <w:proofErr w:type="spellStart"/>
      <w:r>
        <w:rPr>
          <w:rFonts w:hAnsi="Times New Roman"/>
          <w:sz w:val="18"/>
          <w:szCs w:val="18"/>
        </w:rPr>
        <w:t>I’in</w:t>
      </w:r>
      <w:proofErr w:type="spellEnd"/>
      <w:r>
        <w:rPr>
          <w:rFonts w:hAnsi="Times New Roman"/>
          <w:sz w:val="18"/>
          <w:szCs w:val="18"/>
        </w:rPr>
        <w:t xml:space="preserve"> C bölümünde gösterilen parasal sınırlar dikkate alınacaktır.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Kaybolan faturalarla ilgili işlemler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w:t>
      </w:r>
      <w:proofErr w:type="gramStart"/>
      <w:r>
        <w:rPr>
          <w:rFonts w:hAnsi="Times New Roman"/>
          <w:sz w:val="18"/>
          <w:szCs w:val="18"/>
        </w:rPr>
        <w:t>31/12/2005</w:t>
      </w:r>
      <w:proofErr w:type="gramEnd"/>
      <w:r>
        <w:rPr>
          <w:rFonts w:hAnsi="Times New Roman"/>
          <w:sz w:val="18"/>
          <w:szCs w:val="18"/>
        </w:rPr>
        <w:t xml:space="preserve"> tarihli ve 26040 (3. Mükerrer) sayılı Resmî Gazete’de yayımlanan Merkezî Yönetim Harcama Belgeleri Yönetmeliği hükümleri çerçevesinde kamu idarelerince alınan mal, hizmet ve yapım işleri karşılığında özel kişiler tarafından düzenlenen faturaların kaybedilmesi halinde, noter onaylı fatura örneklerinin kabul edileceği fatura tutarı Tablo </w:t>
      </w:r>
      <w:proofErr w:type="spellStart"/>
      <w:r>
        <w:rPr>
          <w:rFonts w:hAnsi="Times New Roman"/>
          <w:sz w:val="18"/>
          <w:szCs w:val="18"/>
        </w:rPr>
        <w:t>I’in</w:t>
      </w:r>
      <w:proofErr w:type="spellEnd"/>
      <w:r>
        <w:rPr>
          <w:rFonts w:hAnsi="Times New Roman"/>
          <w:sz w:val="18"/>
          <w:szCs w:val="18"/>
        </w:rPr>
        <w:t xml:space="preserve"> Ç bölümünde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Taşınırların kayıtlardan çıkarılması</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w:t>
      </w:r>
      <w:proofErr w:type="gramStart"/>
      <w:r>
        <w:rPr>
          <w:rFonts w:hAnsi="Times New Roman"/>
          <w:sz w:val="18"/>
          <w:szCs w:val="18"/>
        </w:rPr>
        <w:t>28/12/2006</w:t>
      </w:r>
      <w:proofErr w:type="gramEnd"/>
      <w:r>
        <w:rPr>
          <w:rFonts w:hAnsi="Times New Roman"/>
          <w:sz w:val="18"/>
          <w:szCs w:val="18"/>
        </w:rPr>
        <w:t xml:space="preserve"> tarihli ve 2006/11545 sayılı Bakanlar Kurulu Kararı ile yürürlüğe giren Taşınır Mal Yönetmeliği hükümlerine göre, taşınırların devir, imha, hurdaya ayırma, satış ve terkini suretiyle kayıtlardan çıkarılmasında Tablo </w:t>
      </w:r>
      <w:proofErr w:type="spellStart"/>
      <w:r>
        <w:rPr>
          <w:rFonts w:hAnsi="Times New Roman"/>
          <w:sz w:val="18"/>
          <w:szCs w:val="18"/>
        </w:rPr>
        <w:t>I’in</w:t>
      </w:r>
      <w:proofErr w:type="spellEnd"/>
      <w:r>
        <w:rPr>
          <w:rFonts w:hAnsi="Times New Roman"/>
          <w:sz w:val="18"/>
          <w:szCs w:val="18"/>
        </w:rPr>
        <w:t xml:space="preserve"> D bölümünde gösterilen parasal sınırlar dikkate alınacaktır. Taşınırların kayıtlardan çıkarılması, belirlenen limitler </w:t>
      </w:r>
      <w:proofErr w:type="gramStart"/>
      <w:r>
        <w:rPr>
          <w:rFonts w:hAnsi="Times New Roman"/>
          <w:sz w:val="18"/>
          <w:szCs w:val="18"/>
        </w:rPr>
        <w:t>dahilinde</w:t>
      </w:r>
      <w:proofErr w:type="gramEnd"/>
      <w:r>
        <w:rPr>
          <w:rFonts w:hAnsi="Times New Roman"/>
          <w:sz w:val="18"/>
          <w:szCs w:val="18"/>
        </w:rPr>
        <w:t xml:space="preserve"> harcama yetkilisinin, limit üzerinde olanlar ise ilgili üst yöneticinin onayı ile yapılacaktır.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(2) Devir, satış, imha, hurdaya ayırma ve terkin işlemlerinin birden fazla taşınırı ihtiva etmesi halinde söz konusu limitler taşınır bazında değil, işlem bazında uygulanacaktır.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Ön ödeme işlemleri</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Genel bütçe kapsamındaki kamu idarelerince Bakanlığımız izni aranmaksızın açılabilecek krediler ile Bakanlığımız iznine tabi olan kredi tutarları Tablo </w:t>
      </w:r>
      <w:proofErr w:type="spellStart"/>
      <w:r>
        <w:rPr>
          <w:rFonts w:hAnsi="Times New Roman"/>
          <w:sz w:val="18"/>
          <w:szCs w:val="18"/>
        </w:rPr>
        <w:t>II’nin</w:t>
      </w:r>
      <w:proofErr w:type="spellEnd"/>
      <w:r>
        <w:rPr>
          <w:rFonts w:hAnsi="Times New Roman"/>
          <w:sz w:val="18"/>
          <w:szCs w:val="18"/>
        </w:rPr>
        <w:t xml:space="preserve"> A bölümünde, merkezî yönetim kapsamındaki kamu idarelerince harcama yetkilisi mutemetlerine verilebilecek avans sınırı Tablo </w:t>
      </w:r>
      <w:proofErr w:type="spellStart"/>
      <w:r>
        <w:rPr>
          <w:rFonts w:hAnsi="Times New Roman"/>
          <w:sz w:val="18"/>
          <w:szCs w:val="18"/>
        </w:rPr>
        <w:t>II’nin</w:t>
      </w:r>
      <w:proofErr w:type="spellEnd"/>
      <w:r>
        <w:rPr>
          <w:rFonts w:hAnsi="Times New Roman"/>
          <w:sz w:val="18"/>
          <w:szCs w:val="18"/>
        </w:rPr>
        <w:t xml:space="preserve"> B bölümünde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(2) Merkezî yönetim kapsamındaki kamu idarelerinden Tablo </w:t>
      </w:r>
      <w:proofErr w:type="spellStart"/>
      <w:r>
        <w:rPr>
          <w:rFonts w:hAnsi="Times New Roman"/>
          <w:sz w:val="18"/>
          <w:szCs w:val="18"/>
        </w:rPr>
        <w:t>II’nin</w:t>
      </w:r>
      <w:proofErr w:type="spellEnd"/>
      <w:r>
        <w:rPr>
          <w:rFonts w:hAnsi="Times New Roman"/>
          <w:sz w:val="18"/>
          <w:szCs w:val="18"/>
        </w:rPr>
        <w:t xml:space="preserve"> C bölümünde gösterilenler, kendileri için belirlenen sınır </w:t>
      </w:r>
      <w:proofErr w:type="gramStart"/>
      <w:r>
        <w:rPr>
          <w:rFonts w:hAnsi="Times New Roman"/>
          <w:sz w:val="18"/>
          <w:szCs w:val="18"/>
        </w:rPr>
        <w:t>dahilinde</w:t>
      </w:r>
      <w:proofErr w:type="gramEnd"/>
      <w:r>
        <w:rPr>
          <w:rFonts w:hAnsi="Times New Roman"/>
          <w:sz w:val="18"/>
          <w:szCs w:val="18"/>
        </w:rPr>
        <w:t xml:space="preserve"> avans verebileceklerdir.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(3) Milli İstihbarat Teşkilatı mutemetleri ile dış temsilcilikler emrine ve askerî daireler mutemetlerine verilecek avans sınırları Tablo </w:t>
      </w:r>
      <w:proofErr w:type="spellStart"/>
      <w:r>
        <w:rPr>
          <w:rFonts w:hAnsi="Times New Roman"/>
          <w:sz w:val="18"/>
          <w:szCs w:val="18"/>
        </w:rPr>
        <w:t>II’nin</w:t>
      </w:r>
      <w:proofErr w:type="spellEnd"/>
      <w:r>
        <w:rPr>
          <w:rFonts w:hAnsi="Times New Roman"/>
          <w:sz w:val="18"/>
          <w:szCs w:val="18"/>
        </w:rPr>
        <w:t xml:space="preserve"> Ç, D ve E bölümlerinde gösterilmiştir. Belirlenen sınırların üzerinde avans verilmesine ihtiyaç duyulması halinde, gerekçeleriyle birlikte Bakanlığımıza başvurularak izin alınması gerekir.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(4) Milli Savunma Bakanlığına bağlı birlik ve kurumlardan “Tümen ve daha üst birlikler ile eşiti kurum ve kuruluşlar” kapsamına giren askerî birimler Tablo </w:t>
      </w:r>
      <w:proofErr w:type="spellStart"/>
      <w:r>
        <w:rPr>
          <w:rFonts w:hAnsi="Times New Roman"/>
          <w:sz w:val="18"/>
          <w:szCs w:val="18"/>
        </w:rPr>
        <w:t>III’te</w:t>
      </w:r>
      <w:proofErr w:type="spellEnd"/>
      <w:r>
        <w:rPr>
          <w:rFonts w:hAnsi="Times New Roman"/>
          <w:sz w:val="18"/>
          <w:szCs w:val="18"/>
        </w:rPr>
        <w:t xml:space="preserve"> gösterilmiştir. Bunların dışında kalan birlikler, “Tugay ve eşitine kadar olan askerî kurum ve kuruluşlar” kapsamında sayılacaktır.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Muhasebe kayıtlarından çıkarılacak alacaklar</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Kanunun 106 </w:t>
      </w:r>
      <w:proofErr w:type="spellStart"/>
      <w:r>
        <w:rPr>
          <w:rFonts w:hAnsi="Times New Roman"/>
          <w:sz w:val="18"/>
          <w:szCs w:val="18"/>
        </w:rPr>
        <w:t>ncı</w:t>
      </w:r>
      <w:proofErr w:type="spellEnd"/>
      <w:r>
        <w:rPr>
          <w:rFonts w:hAnsi="Times New Roman"/>
          <w:sz w:val="18"/>
          <w:szCs w:val="18"/>
        </w:rPr>
        <w:t xml:space="preserve"> maddesi gereğince, yapılacak takip sonunda tahsili imkansız veya tahsili için yapılacak giderlerin alacaktan fazla bulunduğu anlaşılan 213 sayılı Kanun kapsamına giren amme alacakları ile diğer amme alacaklarından, amme idarelerinde terkin yetkisini haiz olanlar tarafından tahsil zamanaşımı süresi beklenilmeksizin terkin olunabilecek miktarlar Tablo </w:t>
      </w:r>
      <w:proofErr w:type="spellStart"/>
      <w:r>
        <w:rPr>
          <w:rFonts w:hAnsi="Times New Roman"/>
          <w:sz w:val="18"/>
          <w:szCs w:val="18"/>
        </w:rPr>
        <w:t>IV’de</w:t>
      </w:r>
      <w:proofErr w:type="spellEnd"/>
      <w:r>
        <w:rPr>
          <w:rFonts w:hAnsi="Times New Roman"/>
          <w:sz w:val="18"/>
          <w:szCs w:val="18"/>
        </w:rPr>
        <w:t xml:space="preserve"> gösterilmiştir.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(2) Yılları merkezî yönetim bütçe kanunlarında hüküm bulunması koşuluyla; 6183 sayılı Kanun kapsamında izlenen alacakların dışında kalan alacaklardan, tahsili için yapılacak takibat giderlerinin asıl alacak tutarından fazla olacağı anlaşılanlardan tutarı Tablo </w:t>
      </w:r>
      <w:proofErr w:type="spellStart"/>
      <w:r>
        <w:rPr>
          <w:rFonts w:hAnsi="Times New Roman"/>
          <w:sz w:val="18"/>
          <w:szCs w:val="18"/>
        </w:rPr>
        <w:t>IV’de</w:t>
      </w:r>
      <w:proofErr w:type="spellEnd"/>
      <w:r>
        <w:rPr>
          <w:rFonts w:hAnsi="Times New Roman"/>
          <w:sz w:val="18"/>
          <w:szCs w:val="18"/>
        </w:rPr>
        <w:t xml:space="preserve"> gösterilen miktara kadar olanlar kayıtlardan çıkarılır. Ancak, bu alacaklardan davaya veya icraya intikal etmiş olanların kayıtlardan çıkarılması için, 659 sayılı Genel Bütçe Kapsamındaki Kamu İdareleri ve Özel Bütçeli İdarelerde Hukuk Hizmetlerinin Yürütülmesine İlişkin Kanun Hükmünde Kararnamede yer alan hükümlere göre yetkili merciden takipten vazgeçme onayı alınması gerekir.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 xml:space="preserve">(3) 5018 sayılı Kanunun 79 uncu maddesi hükmü gereğince, muhasebe birimlerinin hesaplarında kayıtlı olup zaruri veya mücbir sebeplerle takip ve tahsil </w:t>
      </w:r>
      <w:proofErr w:type="gramStart"/>
      <w:r>
        <w:rPr>
          <w:rFonts w:hAnsi="Times New Roman"/>
          <w:sz w:val="18"/>
          <w:szCs w:val="18"/>
        </w:rPr>
        <w:t>imkanı</w:t>
      </w:r>
      <w:proofErr w:type="gramEnd"/>
      <w:r>
        <w:rPr>
          <w:rFonts w:hAnsi="Times New Roman"/>
          <w:sz w:val="18"/>
          <w:szCs w:val="18"/>
        </w:rPr>
        <w:t xml:space="preserve"> kalmadığı tespit edilen kamu alacaklarından tutarı Tablo </w:t>
      </w:r>
      <w:proofErr w:type="spellStart"/>
      <w:r>
        <w:rPr>
          <w:rFonts w:hAnsi="Times New Roman"/>
          <w:sz w:val="18"/>
          <w:szCs w:val="18"/>
        </w:rPr>
        <w:t>IV’de</w:t>
      </w:r>
      <w:proofErr w:type="spellEnd"/>
      <w:r>
        <w:rPr>
          <w:rFonts w:hAnsi="Times New Roman"/>
          <w:sz w:val="18"/>
          <w:szCs w:val="18"/>
        </w:rPr>
        <w:t xml:space="preserve"> gösterilen miktara kadar olanlar, yetkili merciden takipten vazgeçme onayı alındıktan sonra kayıtlardan çıkarılır.</w:t>
      </w:r>
    </w:p>
    <w:p w:rsidR="003C0A3F" w:rsidRDefault="003C0A3F" w:rsidP="003C0A3F">
      <w:pPr>
        <w:pStyle w:val="3-NormalYaz0"/>
        <w:spacing w:line="240" w:lineRule="exact"/>
        <w:ind w:firstLine="566"/>
        <w:rPr>
          <w:rFonts w:hAnsi="Times New Roman"/>
          <w:sz w:val="18"/>
          <w:szCs w:val="18"/>
        </w:rPr>
      </w:pPr>
      <w:r>
        <w:rPr>
          <w:rFonts w:hAnsi="Times New Roman"/>
          <w:sz w:val="18"/>
          <w:szCs w:val="18"/>
        </w:rPr>
        <w:t>(4) Söz konusu alacakların kayıtlardan çıkarılmasına ilişkin muhasebeleştirme belgesi ekine, gerekenler için takipten vazgeçme onayı ile tahsil edilebilmesi için yapılan adres tespiti ve malvarlığı araştırmalarına ilişkin yazışmaların konusunu, tarih ve sayısını gösterir bir dizi pusulası bağlanır.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Faiz oranları</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(1) Genel hükümlere göre takip edilerek tahsil olunacak kişilerden alacaklara </w:t>
      </w:r>
      <w:proofErr w:type="gramStart"/>
      <w:r>
        <w:rPr>
          <w:rFonts w:hAnsi="Times New Roman"/>
          <w:sz w:val="18"/>
          <w:szCs w:val="18"/>
        </w:rPr>
        <w:t>4/12/1984</w:t>
      </w:r>
      <w:proofErr w:type="gramEnd"/>
      <w:r>
        <w:rPr>
          <w:rFonts w:hAnsi="Times New Roman"/>
          <w:sz w:val="18"/>
          <w:szCs w:val="18"/>
        </w:rPr>
        <w:t xml:space="preserve"> tarihli ve 3095 sayılı Kanuni Faiz ve Temerrüt Faizine İlişkin Kanun hükümlerine göre uygulanacak kanuni faiz oranları ile temerrüt faizi oranları, yıllar itibarıyla Tablo </w:t>
      </w:r>
      <w:proofErr w:type="spellStart"/>
      <w:r>
        <w:rPr>
          <w:rFonts w:hAnsi="Times New Roman"/>
          <w:sz w:val="18"/>
          <w:szCs w:val="18"/>
        </w:rPr>
        <w:t>V’de</w:t>
      </w:r>
      <w:proofErr w:type="spellEnd"/>
      <w:r>
        <w:rPr>
          <w:rFonts w:hAnsi="Times New Roman"/>
          <w:sz w:val="18"/>
          <w:szCs w:val="18"/>
        </w:rPr>
        <w:t xml:space="preserv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Alındılar ve alındı birim fiyatları</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Bakanlığımızca bastırılan ve genel bütçe kapsamı dışındaki idareler ile döner sermaye ve fonlar tarafından mevzuatları gereğince kullanılması gereken alındıların birim satış fiyatları Tablo </w:t>
      </w:r>
      <w:proofErr w:type="spellStart"/>
      <w:r>
        <w:rPr>
          <w:rFonts w:hAnsi="Times New Roman"/>
          <w:sz w:val="18"/>
          <w:szCs w:val="18"/>
        </w:rPr>
        <w:t>VI’da</w:t>
      </w:r>
      <w:proofErr w:type="spellEnd"/>
      <w:r>
        <w:rPr>
          <w:rFonts w:hAnsi="Times New Roman"/>
          <w:sz w:val="18"/>
          <w:szCs w:val="18"/>
        </w:rPr>
        <w:t xml:space="preserve"> gösterilmiştir.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Yürürlükten kaldırılan Tebliğ</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lastRenderedPageBreak/>
        <w:t xml:space="preserve">MADDE 15 – </w:t>
      </w:r>
      <w:r>
        <w:rPr>
          <w:rFonts w:hAnsi="Times New Roman"/>
          <w:sz w:val="18"/>
          <w:szCs w:val="18"/>
        </w:rPr>
        <w:t xml:space="preserve">(1) </w:t>
      </w:r>
      <w:proofErr w:type="gramStart"/>
      <w:r>
        <w:rPr>
          <w:rFonts w:hAnsi="Times New Roman"/>
          <w:sz w:val="18"/>
          <w:szCs w:val="18"/>
        </w:rPr>
        <w:t>27/1/2011</w:t>
      </w:r>
      <w:proofErr w:type="gramEnd"/>
      <w:r>
        <w:rPr>
          <w:rFonts w:hAnsi="Times New Roman"/>
          <w:sz w:val="18"/>
          <w:szCs w:val="18"/>
        </w:rPr>
        <w:t xml:space="preserve"> tarihli ve 27828 sayılı Resmî Gazete’de yayımlanan Parasal Sınırlar ve Oranlar Hakkında Genel Tebliğ (Sayı: 2011/1) yürürlükten kaldırılmıştır.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Yürürlük</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Bu Tebliğ yayımı tarihinde yürürlüğe girer.</w:t>
      </w:r>
    </w:p>
    <w:p w:rsidR="003C0A3F" w:rsidRDefault="003C0A3F" w:rsidP="003C0A3F">
      <w:pPr>
        <w:pStyle w:val="3-NormalYaz0"/>
        <w:spacing w:line="240" w:lineRule="exact"/>
        <w:ind w:firstLine="566"/>
        <w:rPr>
          <w:rFonts w:hAnsi="Times New Roman"/>
          <w:b/>
          <w:sz w:val="18"/>
          <w:szCs w:val="18"/>
        </w:rPr>
      </w:pPr>
      <w:r>
        <w:rPr>
          <w:rFonts w:hAnsi="Times New Roman"/>
          <w:b/>
          <w:sz w:val="18"/>
          <w:szCs w:val="18"/>
        </w:rPr>
        <w:t>Yürütme</w:t>
      </w:r>
    </w:p>
    <w:p w:rsidR="003C0A3F" w:rsidRDefault="003C0A3F" w:rsidP="003C0A3F">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Tebliğ hükümlerini Maliye Bakanı yürütür.</w:t>
      </w:r>
    </w:p>
    <w:p w:rsidR="003C0A3F" w:rsidRDefault="003C0A3F" w:rsidP="003C0A3F">
      <w:pPr>
        <w:pStyle w:val="3-NormalYaz0"/>
        <w:spacing w:line="240" w:lineRule="exact"/>
        <w:jc w:val="center"/>
        <w:rPr>
          <w:rStyle w:val="Normal1"/>
          <w:rFonts w:eastAsia="ヒラギノ明朝Pro W3"/>
          <w:sz w:val="18"/>
        </w:rPr>
      </w:pPr>
    </w:p>
    <w:p w:rsidR="003C0A3F" w:rsidRDefault="003C0A3F" w:rsidP="003C0A3F">
      <w:pPr>
        <w:pStyle w:val="3-NormalYaz0"/>
        <w:spacing w:line="240" w:lineRule="exact"/>
        <w:jc w:val="center"/>
        <w:rPr>
          <w:rStyle w:val="Normal1"/>
          <w:rFonts w:eastAsia="ヒラギノ明朝Pro W3"/>
          <w:sz w:val="18"/>
          <w:szCs w:val="18"/>
        </w:rPr>
      </w:pPr>
    </w:p>
    <w:p w:rsidR="003C0A3F" w:rsidRDefault="003C0A3F" w:rsidP="003C0A3F">
      <w:pPr>
        <w:pStyle w:val="3-NormalYaz0"/>
        <w:spacing w:line="240" w:lineRule="exact"/>
        <w:rPr>
          <w:rStyle w:val="Normal1"/>
          <w:rFonts w:eastAsia="ヒラギノ明朝Pro W3"/>
          <w:b/>
          <w:sz w:val="18"/>
          <w:szCs w:val="18"/>
        </w:rPr>
      </w:pPr>
      <w:hyperlink r:id="rId5" w:history="1">
        <w:proofErr w:type="spellStart"/>
        <w:proofErr w:type="gramStart"/>
        <w:r>
          <w:rPr>
            <w:rStyle w:val="Kpr"/>
            <w:rFonts w:eastAsia="ヒラギノ明朝Pro W3" w:hAnsi="Times New Roman"/>
            <w:b/>
            <w:sz w:val="18"/>
            <w:szCs w:val="18"/>
            <w:lang w:val="en-GB"/>
          </w:rPr>
          <w:t>Tabloları</w:t>
        </w:r>
        <w:proofErr w:type="spellEnd"/>
        <w:r>
          <w:rPr>
            <w:rStyle w:val="Kpr"/>
            <w:rFonts w:eastAsia="ヒラギノ明朝Pro W3" w:hAnsi="Times New Roman"/>
            <w:b/>
            <w:sz w:val="18"/>
            <w:szCs w:val="18"/>
            <w:lang w:val="en-GB"/>
          </w:rPr>
          <w:t xml:space="preserve"> </w:t>
        </w:r>
        <w:proofErr w:type="spellStart"/>
        <w:r>
          <w:rPr>
            <w:rStyle w:val="Kpr"/>
            <w:rFonts w:eastAsia="ヒラギノ明朝Pro W3" w:hAnsi="Times New Roman"/>
            <w:b/>
            <w:sz w:val="18"/>
            <w:szCs w:val="18"/>
            <w:lang w:val="en-GB"/>
          </w:rPr>
          <w:t>görmek</w:t>
        </w:r>
        <w:proofErr w:type="spellEnd"/>
        <w:r>
          <w:rPr>
            <w:rStyle w:val="Kpr"/>
            <w:rFonts w:eastAsia="ヒラギノ明朝Pro W3" w:hAnsi="Times New Roman"/>
            <w:b/>
            <w:sz w:val="18"/>
            <w:szCs w:val="18"/>
            <w:lang w:val="en-GB"/>
          </w:rPr>
          <w:t xml:space="preserve"> </w:t>
        </w:r>
        <w:proofErr w:type="spellStart"/>
        <w:r>
          <w:rPr>
            <w:rStyle w:val="Kpr"/>
            <w:rFonts w:eastAsia="ヒラギノ明朝Pro W3" w:hAnsi="Times New Roman"/>
            <w:b/>
            <w:sz w:val="18"/>
            <w:szCs w:val="18"/>
            <w:lang w:val="en-GB"/>
          </w:rPr>
          <w:t>için</w:t>
        </w:r>
        <w:proofErr w:type="spellEnd"/>
        <w:r>
          <w:rPr>
            <w:rStyle w:val="Kpr"/>
            <w:rFonts w:eastAsia="ヒラギノ明朝Pro W3" w:hAnsi="Times New Roman"/>
            <w:b/>
            <w:sz w:val="18"/>
            <w:szCs w:val="18"/>
            <w:lang w:val="en-GB"/>
          </w:rPr>
          <w:t xml:space="preserve"> </w:t>
        </w:r>
        <w:proofErr w:type="spellStart"/>
        <w:r>
          <w:rPr>
            <w:rStyle w:val="Kpr"/>
            <w:rFonts w:eastAsia="ヒラギノ明朝Pro W3" w:hAnsi="Times New Roman"/>
            <w:b/>
            <w:sz w:val="18"/>
            <w:szCs w:val="18"/>
            <w:lang w:val="en-GB"/>
          </w:rPr>
          <w:t>tıklayınız</w:t>
        </w:r>
        <w:proofErr w:type="spellEnd"/>
        <w:r>
          <w:rPr>
            <w:rStyle w:val="Kpr"/>
            <w:rFonts w:eastAsia="ヒラギノ明朝Pro W3" w:hAnsi="Times New Roman"/>
            <w:b/>
            <w:sz w:val="18"/>
            <w:szCs w:val="18"/>
            <w:lang w:val="en-GB"/>
          </w:rPr>
          <w:t>.</w:t>
        </w:r>
        <w:proofErr w:type="gramEnd"/>
      </w:hyperlink>
    </w:p>
    <w:p w:rsidR="003C0A3F" w:rsidRDefault="003C0A3F" w:rsidP="006D37B4">
      <w:pPr>
        <w:tabs>
          <w:tab w:val="left" w:pos="1134"/>
        </w:tabs>
        <w:spacing w:line="240" w:lineRule="exact"/>
        <w:ind w:firstLine="567"/>
        <w:jc w:val="both"/>
        <w:rPr>
          <w:rFonts w:ascii="Times New Roman" w:hAnsi="Times New Roman" w:cs="Times New Roman"/>
          <w:bCs/>
          <w:sz w:val="20"/>
          <w:szCs w:val="20"/>
          <w:u w:val="single"/>
        </w:rPr>
      </w:pPr>
    </w:p>
    <w:sectPr w:rsidR="003C0A3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11-7-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1597</Words>
  <Characters>9105</Characters>
  <Application>Microsoft Office Word</Application>
  <DocSecurity>0</DocSecurity>
  <Lines>75</Lines>
  <Paragraphs>21</Paragraphs>
  <ScaleCrop>false</ScaleCrop>
  <Company>TURMOB</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184</cp:revision>
  <dcterms:created xsi:type="dcterms:W3CDTF">2011-12-01T06:40:00Z</dcterms:created>
  <dcterms:modified xsi:type="dcterms:W3CDTF">2012-02-13T06:20:00Z</dcterms:modified>
</cp:coreProperties>
</file>