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6C756E" w:rsidRDefault="001308D0" w:rsidP="006C756E">
      <w:pPr>
        <w:spacing w:after="0" w:line="280" w:lineRule="atLeast"/>
        <w:jc w:val="both"/>
        <w:rPr>
          <w:rFonts w:ascii="Times New Roman" w:hAnsi="Times New Roman" w:cs="Times New Roman"/>
          <w:b/>
          <w:sz w:val="20"/>
          <w:szCs w:val="20"/>
          <w:u w:val="single"/>
        </w:rPr>
      </w:pPr>
      <w:r w:rsidRPr="006C756E">
        <w:rPr>
          <w:rFonts w:ascii="Times New Roman" w:hAnsi="Times New Roman" w:cs="Times New Roman"/>
          <w:b/>
          <w:sz w:val="20"/>
          <w:szCs w:val="20"/>
          <w:u w:val="single"/>
        </w:rPr>
        <w:t>28</w:t>
      </w:r>
      <w:r w:rsidR="006168AC" w:rsidRPr="006C756E">
        <w:rPr>
          <w:rFonts w:ascii="Times New Roman" w:hAnsi="Times New Roman" w:cs="Times New Roman"/>
          <w:b/>
          <w:sz w:val="20"/>
          <w:szCs w:val="20"/>
          <w:u w:val="single"/>
        </w:rPr>
        <w:t xml:space="preserve"> Haziran</w:t>
      </w:r>
      <w:r w:rsidR="00112323" w:rsidRPr="006C756E">
        <w:rPr>
          <w:rFonts w:ascii="Times New Roman" w:hAnsi="Times New Roman" w:cs="Times New Roman"/>
          <w:b/>
          <w:sz w:val="20"/>
          <w:szCs w:val="20"/>
          <w:u w:val="single"/>
        </w:rPr>
        <w:t xml:space="preserve"> </w:t>
      </w:r>
      <w:r w:rsidR="00802E28" w:rsidRPr="006C756E">
        <w:rPr>
          <w:rFonts w:ascii="Times New Roman" w:hAnsi="Times New Roman" w:cs="Times New Roman"/>
          <w:b/>
          <w:sz w:val="20"/>
          <w:szCs w:val="20"/>
          <w:u w:val="single"/>
        </w:rPr>
        <w:t>201</w:t>
      </w:r>
      <w:r w:rsidR="00112323" w:rsidRPr="006C756E">
        <w:rPr>
          <w:rFonts w:ascii="Times New Roman" w:hAnsi="Times New Roman" w:cs="Times New Roman"/>
          <w:b/>
          <w:sz w:val="20"/>
          <w:szCs w:val="20"/>
          <w:u w:val="single"/>
        </w:rPr>
        <w:t>4</w:t>
      </w:r>
      <w:r w:rsidR="00802E28" w:rsidRPr="006C756E">
        <w:rPr>
          <w:rFonts w:ascii="Times New Roman" w:hAnsi="Times New Roman" w:cs="Times New Roman"/>
          <w:b/>
          <w:sz w:val="20"/>
          <w:szCs w:val="20"/>
          <w:u w:val="single"/>
        </w:rPr>
        <w:t>,</w:t>
      </w:r>
      <w:r w:rsidR="000370C9" w:rsidRPr="006C756E">
        <w:rPr>
          <w:rFonts w:ascii="Times New Roman" w:hAnsi="Times New Roman" w:cs="Times New Roman"/>
          <w:b/>
          <w:sz w:val="20"/>
          <w:szCs w:val="20"/>
          <w:u w:val="single"/>
        </w:rPr>
        <w:t xml:space="preserve"> </w:t>
      </w:r>
      <w:r w:rsidR="000370C9" w:rsidRPr="006C756E">
        <w:rPr>
          <w:rFonts w:ascii="Times New Roman" w:hAnsi="Times New Roman" w:cs="Times New Roman"/>
          <w:b/>
          <w:sz w:val="20"/>
          <w:szCs w:val="20"/>
          <w:u w:val="single"/>
        </w:rPr>
        <w:tab/>
      </w:r>
      <w:r w:rsidR="000370C9" w:rsidRPr="006C756E">
        <w:rPr>
          <w:rFonts w:ascii="Times New Roman" w:hAnsi="Times New Roman" w:cs="Times New Roman"/>
          <w:b/>
          <w:sz w:val="20"/>
          <w:szCs w:val="20"/>
          <w:u w:val="single"/>
        </w:rPr>
        <w:tab/>
      </w:r>
      <w:r w:rsidR="000370C9" w:rsidRPr="006C756E">
        <w:rPr>
          <w:rFonts w:ascii="Times New Roman" w:hAnsi="Times New Roman" w:cs="Times New Roman"/>
          <w:b/>
          <w:sz w:val="20"/>
          <w:szCs w:val="20"/>
          <w:u w:val="single"/>
        </w:rPr>
        <w:tab/>
      </w:r>
      <w:r w:rsidR="000370C9" w:rsidRPr="006C756E">
        <w:rPr>
          <w:rFonts w:ascii="Times New Roman" w:hAnsi="Times New Roman" w:cs="Times New Roman"/>
          <w:b/>
          <w:sz w:val="20"/>
          <w:szCs w:val="20"/>
          <w:u w:val="single"/>
        </w:rPr>
        <w:tab/>
      </w:r>
      <w:r w:rsidR="000370C9" w:rsidRPr="006C756E">
        <w:rPr>
          <w:rFonts w:ascii="Times New Roman" w:hAnsi="Times New Roman" w:cs="Times New Roman"/>
          <w:b/>
          <w:sz w:val="20"/>
          <w:szCs w:val="20"/>
          <w:u w:val="single"/>
        </w:rPr>
        <w:tab/>
      </w:r>
      <w:r w:rsidR="002A1073" w:rsidRPr="006C756E">
        <w:rPr>
          <w:rFonts w:ascii="Times New Roman" w:hAnsi="Times New Roman" w:cs="Times New Roman"/>
          <w:b/>
          <w:sz w:val="20"/>
          <w:szCs w:val="20"/>
          <w:u w:val="single"/>
        </w:rPr>
        <w:tab/>
      </w:r>
      <w:r w:rsidR="00CE3AA1" w:rsidRPr="006C756E">
        <w:rPr>
          <w:rFonts w:ascii="Times New Roman" w:hAnsi="Times New Roman" w:cs="Times New Roman"/>
          <w:b/>
          <w:sz w:val="20"/>
          <w:szCs w:val="20"/>
          <w:u w:val="single"/>
        </w:rPr>
        <w:tab/>
      </w:r>
      <w:r w:rsidR="000E2232" w:rsidRPr="006C756E">
        <w:rPr>
          <w:rFonts w:ascii="Times New Roman" w:hAnsi="Times New Roman" w:cs="Times New Roman"/>
          <w:b/>
          <w:sz w:val="20"/>
          <w:szCs w:val="20"/>
          <w:u w:val="single"/>
        </w:rPr>
        <w:tab/>
      </w:r>
      <w:r w:rsidR="000E2232" w:rsidRPr="006C756E">
        <w:rPr>
          <w:rFonts w:ascii="Times New Roman" w:hAnsi="Times New Roman" w:cs="Times New Roman"/>
          <w:b/>
          <w:sz w:val="20"/>
          <w:szCs w:val="20"/>
          <w:u w:val="single"/>
        </w:rPr>
        <w:tab/>
      </w:r>
      <w:r w:rsidR="00B1710F" w:rsidRPr="006C756E">
        <w:rPr>
          <w:rFonts w:ascii="Times New Roman" w:hAnsi="Times New Roman" w:cs="Times New Roman"/>
          <w:b/>
          <w:sz w:val="20"/>
          <w:szCs w:val="20"/>
          <w:u w:val="single"/>
        </w:rPr>
        <w:t xml:space="preserve"> </w:t>
      </w:r>
      <w:proofErr w:type="gramStart"/>
      <w:r w:rsidRPr="006C756E">
        <w:rPr>
          <w:rFonts w:ascii="Times New Roman" w:hAnsi="Times New Roman" w:cs="Times New Roman"/>
          <w:b/>
          <w:sz w:val="20"/>
          <w:szCs w:val="20"/>
          <w:u w:val="single"/>
        </w:rPr>
        <w:t>Sayı : 29044</w:t>
      </w:r>
      <w:proofErr w:type="gramEnd"/>
    </w:p>
    <w:p w:rsidR="00305BB2" w:rsidRPr="006C756E" w:rsidRDefault="00305BB2" w:rsidP="006C756E">
      <w:pPr>
        <w:spacing w:after="0" w:line="280" w:lineRule="atLeast"/>
        <w:jc w:val="both"/>
        <w:rPr>
          <w:rFonts w:ascii="Times New Roman" w:hAnsi="Times New Roman" w:cs="Times New Roman"/>
          <w:b/>
          <w:sz w:val="20"/>
          <w:szCs w:val="20"/>
          <w:u w:val="single"/>
        </w:rPr>
      </w:pPr>
    </w:p>
    <w:p w:rsid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Gümrük ve Ticaret Bakanlığından:</w:t>
      </w:r>
    </w:p>
    <w:p w:rsidR="006C756E" w:rsidRPr="006C756E" w:rsidRDefault="006C756E" w:rsidP="006C756E">
      <w:pPr>
        <w:spacing w:after="0" w:line="280" w:lineRule="atLeast"/>
        <w:jc w:val="both"/>
        <w:rPr>
          <w:rFonts w:ascii="Times New Roman" w:hAnsi="Times New Roman" w:cs="Times New Roman"/>
          <w:sz w:val="20"/>
          <w:szCs w:val="20"/>
        </w:rPr>
      </w:pPr>
    </w:p>
    <w:p w:rsidR="006C756E" w:rsidRDefault="006C756E" w:rsidP="006C756E">
      <w:pPr>
        <w:pStyle w:val="NormalWeb"/>
        <w:spacing w:before="0" w:beforeAutospacing="0" w:after="0" w:afterAutospacing="0" w:line="280" w:lineRule="atLeast"/>
        <w:jc w:val="center"/>
        <w:rPr>
          <w:b/>
          <w:bCs/>
          <w:sz w:val="20"/>
          <w:szCs w:val="20"/>
        </w:rPr>
      </w:pPr>
      <w:r w:rsidRPr="006C756E">
        <w:rPr>
          <w:b/>
          <w:bCs/>
          <w:sz w:val="20"/>
          <w:szCs w:val="20"/>
        </w:rPr>
        <w:t>GÜMRÜK GENEL TEBLİĞİ (GÜMRÜK KIYMETİ) (SERİ NO: 2)</w:t>
      </w:r>
    </w:p>
    <w:p w:rsidR="006C756E" w:rsidRPr="006C756E" w:rsidRDefault="006C756E" w:rsidP="006C756E">
      <w:pPr>
        <w:pStyle w:val="NormalWeb"/>
        <w:spacing w:before="0" w:beforeAutospacing="0" w:after="0" w:afterAutospacing="0" w:line="280" w:lineRule="atLeast"/>
        <w:jc w:val="center"/>
        <w:rPr>
          <w:sz w:val="20"/>
          <w:szCs w:val="20"/>
        </w:rPr>
      </w:pPr>
    </w:p>
    <w:p w:rsidR="006C756E" w:rsidRPr="006C756E" w:rsidRDefault="006C756E" w:rsidP="006C756E">
      <w:pPr>
        <w:pStyle w:val="NormalWeb"/>
        <w:spacing w:before="0" w:beforeAutospacing="0" w:after="0" w:afterAutospacing="0" w:line="280" w:lineRule="atLeast"/>
        <w:rPr>
          <w:sz w:val="20"/>
          <w:szCs w:val="20"/>
        </w:rPr>
      </w:pPr>
      <w:r w:rsidRPr="006C756E">
        <w:rPr>
          <w:rStyle w:val="Gl"/>
          <w:sz w:val="20"/>
          <w:szCs w:val="20"/>
        </w:rPr>
        <w:t>Amaç ve kapsam</w:t>
      </w:r>
    </w:p>
    <w:p w:rsidR="006C756E" w:rsidRPr="006C756E" w:rsidRDefault="006C756E" w:rsidP="006C756E">
      <w:pPr>
        <w:spacing w:after="0" w:line="280" w:lineRule="atLeast"/>
        <w:jc w:val="both"/>
        <w:rPr>
          <w:rFonts w:ascii="Times New Roman" w:hAnsi="Times New Roman" w:cs="Times New Roman"/>
          <w:sz w:val="20"/>
          <w:szCs w:val="20"/>
        </w:rPr>
      </w:pPr>
      <w:r w:rsidRPr="006C756E">
        <w:rPr>
          <w:rStyle w:val="Gl"/>
          <w:rFonts w:ascii="Times New Roman" w:hAnsi="Times New Roman" w:cs="Times New Roman"/>
          <w:sz w:val="20"/>
          <w:szCs w:val="20"/>
        </w:rPr>
        <w:t>MADDE 1 –</w:t>
      </w:r>
      <w:r w:rsidRPr="006C756E">
        <w:rPr>
          <w:rFonts w:ascii="Times New Roman" w:hAnsi="Times New Roman" w:cs="Times New Roman"/>
          <w:sz w:val="20"/>
          <w:szCs w:val="20"/>
        </w:rPr>
        <w:t> (1) </w:t>
      </w:r>
      <w:proofErr w:type="gramStart"/>
      <w:r w:rsidRPr="006C756E">
        <w:rPr>
          <w:rFonts w:ascii="Times New Roman" w:hAnsi="Times New Roman" w:cs="Times New Roman"/>
          <w:sz w:val="20"/>
          <w:szCs w:val="20"/>
        </w:rPr>
        <w:t>27/10/1999</w:t>
      </w:r>
      <w:proofErr w:type="gramEnd"/>
      <w:r w:rsidRPr="006C756E">
        <w:rPr>
          <w:rFonts w:ascii="Times New Roman" w:hAnsi="Times New Roman" w:cs="Times New Roman"/>
          <w:sz w:val="20"/>
          <w:szCs w:val="20"/>
        </w:rPr>
        <w:t> tarihli ve 4458 sayılı Gümrük Kanununun 24 üncü maddesi çerçevesinde yapılacak kıymet tespitlerine ilişkin olarak yine aynı Kanunun 27 </w:t>
      </w:r>
      <w:proofErr w:type="spellStart"/>
      <w:r w:rsidRPr="006C756E">
        <w:rPr>
          <w:rFonts w:ascii="Times New Roman" w:hAnsi="Times New Roman" w:cs="Times New Roman"/>
          <w:sz w:val="20"/>
          <w:szCs w:val="20"/>
        </w:rPr>
        <w:t>nci</w:t>
      </w:r>
      <w:proofErr w:type="spellEnd"/>
      <w:r w:rsidRPr="006C756E">
        <w:rPr>
          <w:rFonts w:ascii="Times New Roman" w:hAnsi="Times New Roman" w:cs="Times New Roman"/>
          <w:sz w:val="20"/>
          <w:szCs w:val="20"/>
        </w:rPr>
        <w:t> maddesinin birinci fıkrasının (c) bendinde yer alan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ücretlerinin gümrük kıymetine ilavesi bu Tebliğde belirtilen usul ve esaslar çerçevesinde yapılır.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Style w:val="Gl"/>
          <w:rFonts w:ascii="Times New Roman" w:hAnsi="Times New Roman" w:cs="Times New Roman"/>
          <w:sz w:val="20"/>
          <w:szCs w:val="20"/>
        </w:rPr>
        <w:t>Dayanak</w:t>
      </w:r>
    </w:p>
    <w:p w:rsid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r w:rsidRPr="006C756E">
        <w:rPr>
          <w:rStyle w:val="Gl"/>
          <w:rFonts w:ascii="Times New Roman" w:hAnsi="Times New Roman" w:cs="Times New Roman"/>
          <w:sz w:val="20"/>
          <w:szCs w:val="20"/>
        </w:rPr>
        <w:t>MADDE 2 –</w:t>
      </w:r>
      <w:r w:rsidRPr="006C756E">
        <w:rPr>
          <w:rFonts w:ascii="Times New Roman" w:hAnsi="Times New Roman" w:cs="Times New Roman"/>
          <w:sz w:val="20"/>
          <w:szCs w:val="20"/>
        </w:rPr>
        <w:t> (1) Bu Tebliğ, 4458 sayılı Gümrük Kanununun 10 ve 65 inci maddelerine dayanılarak hazırlanmıştır.</w:t>
      </w:r>
    </w:p>
    <w:p w:rsidR="006C756E" w:rsidRPr="006C756E" w:rsidRDefault="006C756E" w:rsidP="006C756E">
      <w:pPr>
        <w:spacing w:after="0" w:line="280" w:lineRule="atLeast"/>
        <w:jc w:val="both"/>
        <w:rPr>
          <w:rFonts w:ascii="Times New Roman" w:hAnsi="Times New Roman" w:cs="Times New Roman"/>
          <w:sz w:val="20"/>
          <w:szCs w:val="20"/>
        </w:rPr>
      </w:pPr>
    </w:p>
    <w:p w:rsidR="006C756E" w:rsidRPr="006C756E" w:rsidRDefault="006C756E" w:rsidP="006C756E">
      <w:pPr>
        <w:pStyle w:val="NormalWeb"/>
        <w:spacing w:before="0" w:beforeAutospacing="0" w:after="0" w:afterAutospacing="0" w:line="280" w:lineRule="atLeast"/>
        <w:rPr>
          <w:sz w:val="20"/>
          <w:szCs w:val="20"/>
        </w:rPr>
      </w:pPr>
      <w:r w:rsidRPr="006C756E">
        <w:rPr>
          <w:rStyle w:val="Gl"/>
          <w:sz w:val="20"/>
          <w:szCs w:val="20"/>
        </w:rPr>
        <w:t>Tanımlar</w:t>
      </w:r>
    </w:p>
    <w:p w:rsidR="006C756E" w:rsidRPr="006C756E" w:rsidRDefault="006C756E" w:rsidP="006C756E">
      <w:pPr>
        <w:pStyle w:val="NormalWeb"/>
        <w:spacing w:before="0" w:beforeAutospacing="0" w:after="0" w:afterAutospacing="0" w:line="280" w:lineRule="atLeast"/>
        <w:rPr>
          <w:sz w:val="20"/>
          <w:szCs w:val="20"/>
        </w:rPr>
      </w:pPr>
      <w:r w:rsidRPr="006C756E">
        <w:rPr>
          <w:rStyle w:val="Gl"/>
          <w:sz w:val="20"/>
          <w:szCs w:val="20"/>
        </w:rPr>
        <w:t>MADDE 3 –</w:t>
      </w:r>
      <w:r w:rsidRPr="006C756E">
        <w:rPr>
          <w:sz w:val="20"/>
          <w:szCs w:val="20"/>
        </w:rPr>
        <w:t> (1) Bu Tebliğ hükümlerinin uygulanmasında;</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a)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 ithal eşyasının imalatı, ihraç edilmek üzere satışı veya kullanımı ya da yeniden satışı ile ilgili hakların kullanımı nedeniyle patent, </w:t>
      </w:r>
      <w:proofErr w:type="gramStart"/>
      <w:r w:rsidRPr="006C756E">
        <w:rPr>
          <w:rFonts w:ascii="Times New Roman" w:hAnsi="Times New Roman" w:cs="Times New Roman"/>
          <w:sz w:val="20"/>
          <w:szCs w:val="20"/>
        </w:rPr>
        <w:t>dizayn</w:t>
      </w:r>
      <w:proofErr w:type="gramEnd"/>
      <w:r w:rsidRPr="006C756E">
        <w:rPr>
          <w:rFonts w:ascii="Times New Roman" w:hAnsi="Times New Roman" w:cs="Times New Roman"/>
          <w:sz w:val="20"/>
          <w:szCs w:val="20"/>
        </w:rPr>
        <w:t>, </w:t>
      </w:r>
      <w:proofErr w:type="spellStart"/>
      <w:r w:rsidRPr="006C756E">
        <w:rPr>
          <w:rFonts w:ascii="Times New Roman" w:hAnsi="Times New Roman" w:cs="Times New Roman"/>
          <w:sz w:val="20"/>
          <w:szCs w:val="20"/>
        </w:rPr>
        <w:t>know</w:t>
      </w:r>
      <w:proofErr w:type="spellEnd"/>
      <w:r w:rsidRPr="006C756E">
        <w:rPr>
          <w:rFonts w:ascii="Times New Roman" w:hAnsi="Times New Roman" w:cs="Times New Roman"/>
          <w:sz w:val="20"/>
          <w:szCs w:val="20"/>
        </w:rPr>
        <w:t>-</w:t>
      </w:r>
      <w:proofErr w:type="spellStart"/>
      <w:r w:rsidRPr="006C756E">
        <w:rPr>
          <w:rFonts w:ascii="Times New Roman" w:hAnsi="Times New Roman" w:cs="Times New Roman"/>
          <w:sz w:val="20"/>
          <w:szCs w:val="20"/>
        </w:rPr>
        <w:t>how</w:t>
      </w:r>
      <w:proofErr w:type="spellEnd"/>
      <w:r w:rsidRPr="006C756E">
        <w:rPr>
          <w:rFonts w:ascii="Times New Roman" w:hAnsi="Times New Roman" w:cs="Times New Roman"/>
          <w:sz w:val="20"/>
          <w:szCs w:val="20"/>
        </w:rPr>
        <w:t>, model, marka, tescilli tasarım, telif hakkı ve imalat prosesleri gibi adlar adı altında yapılan ödemeleri,</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b) İmalat kavramı; maddeleri </w:t>
      </w:r>
      <w:proofErr w:type="spellStart"/>
      <w:r w:rsidRPr="006C756E">
        <w:rPr>
          <w:rFonts w:ascii="Times New Roman" w:hAnsi="Times New Roman" w:cs="Times New Roman"/>
          <w:sz w:val="20"/>
          <w:szCs w:val="20"/>
        </w:rPr>
        <w:t>makina</w:t>
      </w:r>
      <w:proofErr w:type="spellEnd"/>
      <w:r w:rsidRPr="006C756E">
        <w:rPr>
          <w:rFonts w:ascii="Times New Roman" w:hAnsi="Times New Roman" w:cs="Times New Roman"/>
          <w:sz w:val="20"/>
          <w:szCs w:val="20"/>
        </w:rPr>
        <w:t>, cihaz, </w:t>
      </w:r>
      <w:proofErr w:type="gramStart"/>
      <w:r w:rsidRPr="006C756E">
        <w:rPr>
          <w:rFonts w:ascii="Times New Roman" w:hAnsi="Times New Roman" w:cs="Times New Roman"/>
          <w:sz w:val="20"/>
          <w:szCs w:val="20"/>
        </w:rPr>
        <w:t>tezgah</w:t>
      </w:r>
      <w:proofErr w:type="gramEnd"/>
      <w:r w:rsidRPr="006C756E">
        <w:rPr>
          <w:rFonts w:ascii="Times New Roman" w:hAnsi="Times New Roman" w:cs="Times New Roman"/>
          <w:sz w:val="20"/>
          <w:szCs w:val="20"/>
        </w:rPr>
        <w:t>, alet, el emeği vasıtasıyla kısmen veya tamamen değiştirmek, işlemek ya da maddeye ürünün bünyesinde bir fonksiyon yüklemek suretiyle yeni ürün elde edilmesini,</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proofErr w:type="gramStart"/>
      <w:r w:rsidRPr="006C756E">
        <w:rPr>
          <w:rFonts w:ascii="Times New Roman" w:hAnsi="Times New Roman" w:cs="Times New Roman"/>
          <w:sz w:val="20"/>
          <w:szCs w:val="20"/>
        </w:rPr>
        <w:t>ifade</w:t>
      </w:r>
      <w:proofErr w:type="gramEnd"/>
      <w:r w:rsidRPr="006C756E">
        <w:rPr>
          <w:rFonts w:ascii="Times New Roman" w:hAnsi="Times New Roman" w:cs="Times New Roman"/>
          <w:sz w:val="20"/>
          <w:szCs w:val="20"/>
        </w:rPr>
        <w:t> eder.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Style w:val="Gl"/>
          <w:rFonts w:ascii="Times New Roman" w:hAnsi="Times New Roman" w:cs="Times New Roman"/>
          <w:sz w:val="20"/>
          <w:szCs w:val="20"/>
        </w:rPr>
        <w:t>İthal eşyasına ilişkin </w:t>
      </w:r>
      <w:proofErr w:type="spellStart"/>
      <w:r w:rsidRPr="006C756E">
        <w:rPr>
          <w:rStyle w:val="Gl"/>
          <w:rFonts w:ascii="Times New Roman" w:hAnsi="Times New Roman" w:cs="Times New Roman"/>
          <w:sz w:val="20"/>
          <w:szCs w:val="20"/>
        </w:rPr>
        <w:t>royalti</w:t>
      </w:r>
      <w:proofErr w:type="spellEnd"/>
      <w:r w:rsidRPr="006C756E">
        <w:rPr>
          <w:rStyle w:val="Gl"/>
          <w:rFonts w:ascii="Times New Roman" w:hAnsi="Times New Roman" w:cs="Times New Roman"/>
          <w:sz w:val="20"/>
          <w:szCs w:val="20"/>
        </w:rPr>
        <w:t> veya lisans ücretleri</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r w:rsidRPr="006C756E">
        <w:rPr>
          <w:rStyle w:val="Gl"/>
          <w:rFonts w:ascii="Times New Roman" w:hAnsi="Times New Roman" w:cs="Times New Roman"/>
          <w:sz w:val="20"/>
          <w:szCs w:val="20"/>
        </w:rPr>
        <w:t>MADDE 4 –</w:t>
      </w:r>
      <w:r w:rsidRPr="006C756E">
        <w:rPr>
          <w:rFonts w:ascii="Times New Roman" w:hAnsi="Times New Roman" w:cs="Times New Roman"/>
          <w:sz w:val="20"/>
          <w:szCs w:val="20"/>
        </w:rPr>
        <w:t> (1) 4458 sayılı Gümrük Kanununun 27 </w:t>
      </w:r>
      <w:proofErr w:type="spellStart"/>
      <w:r w:rsidRPr="006C756E">
        <w:rPr>
          <w:rFonts w:ascii="Times New Roman" w:hAnsi="Times New Roman" w:cs="Times New Roman"/>
          <w:sz w:val="20"/>
          <w:szCs w:val="20"/>
        </w:rPr>
        <w:t>nci</w:t>
      </w:r>
      <w:proofErr w:type="spellEnd"/>
      <w:r w:rsidRPr="006C756E">
        <w:rPr>
          <w:rFonts w:ascii="Times New Roman" w:hAnsi="Times New Roman" w:cs="Times New Roman"/>
          <w:sz w:val="20"/>
          <w:szCs w:val="20"/>
        </w:rPr>
        <w:t> maddesinin birinci fıkrasının (c) bendi uyarınca kıymeti belirlenecek eşyanın satış koşulu olarak, alıcının doğrudan veya dolaylı olarak ödemesi gereken, fiilen ödenen veya ödenecek fiyata </w:t>
      </w:r>
      <w:proofErr w:type="gramStart"/>
      <w:r w:rsidRPr="006C756E">
        <w:rPr>
          <w:rFonts w:ascii="Times New Roman" w:hAnsi="Times New Roman" w:cs="Times New Roman"/>
          <w:sz w:val="20"/>
          <w:szCs w:val="20"/>
        </w:rPr>
        <w:t>dahil</w:t>
      </w:r>
      <w:proofErr w:type="gramEnd"/>
      <w:r w:rsidRPr="006C756E">
        <w:rPr>
          <w:rFonts w:ascii="Times New Roman" w:hAnsi="Times New Roman" w:cs="Times New Roman"/>
          <w:sz w:val="20"/>
          <w:szCs w:val="20"/>
        </w:rPr>
        <w:t> edilmemiş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ücretleri gümrük kıymetine dahil edilir.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(2)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ücretlerine ilişkin alınacak kararlar nesnel ve ölçülebilir verilere dayanmalıdır. Bu tür verilerin olmadığı anlaşıldığında satış bedeli 24 üncü madde hükümlerine göre belirlenemez. Bu durumda eşyanın gümrük kıymeti Gümrük Kanununun 25 ve 26 </w:t>
      </w:r>
      <w:proofErr w:type="spellStart"/>
      <w:r w:rsidRPr="006C756E">
        <w:rPr>
          <w:rFonts w:ascii="Times New Roman" w:hAnsi="Times New Roman" w:cs="Times New Roman"/>
          <w:sz w:val="20"/>
          <w:szCs w:val="20"/>
        </w:rPr>
        <w:t>ncı</w:t>
      </w:r>
      <w:proofErr w:type="spellEnd"/>
      <w:r w:rsidRPr="006C756E">
        <w:rPr>
          <w:rFonts w:ascii="Times New Roman" w:hAnsi="Times New Roman" w:cs="Times New Roman"/>
          <w:sz w:val="20"/>
          <w:szCs w:val="20"/>
        </w:rPr>
        <w:t> maddelerine göre tespit edilir.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proofErr w:type="spellStart"/>
      <w:r w:rsidRPr="006C756E">
        <w:rPr>
          <w:rStyle w:val="Gl"/>
          <w:rFonts w:ascii="Times New Roman" w:hAnsi="Times New Roman" w:cs="Times New Roman"/>
          <w:sz w:val="20"/>
          <w:szCs w:val="20"/>
        </w:rPr>
        <w:t>Royalti</w:t>
      </w:r>
      <w:proofErr w:type="spellEnd"/>
      <w:r w:rsidRPr="006C756E">
        <w:rPr>
          <w:rStyle w:val="Gl"/>
          <w:rFonts w:ascii="Times New Roman" w:hAnsi="Times New Roman" w:cs="Times New Roman"/>
          <w:sz w:val="20"/>
          <w:szCs w:val="20"/>
        </w:rPr>
        <w:t> veya lisans ücretinin incelenmesi</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r w:rsidRPr="006C756E">
        <w:rPr>
          <w:rStyle w:val="Gl"/>
          <w:rFonts w:ascii="Times New Roman" w:hAnsi="Times New Roman" w:cs="Times New Roman"/>
          <w:sz w:val="20"/>
          <w:szCs w:val="20"/>
        </w:rPr>
        <w:t>MADDE 5 –</w:t>
      </w:r>
      <w:r w:rsidRPr="006C756E">
        <w:rPr>
          <w:rFonts w:ascii="Times New Roman" w:hAnsi="Times New Roman" w:cs="Times New Roman"/>
          <w:sz w:val="20"/>
          <w:szCs w:val="20"/>
        </w:rPr>
        <w:t> (1)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xml:space="preserve"> veya lisans ücretinin gümrük kıymetine ilave edilip edilmeyeceğine ilişkin değerlendirme </w:t>
      </w:r>
      <w:proofErr w:type="gramStart"/>
      <w:r w:rsidRPr="006C756E">
        <w:rPr>
          <w:rFonts w:ascii="Times New Roman" w:hAnsi="Times New Roman" w:cs="Times New Roman"/>
          <w:sz w:val="20"/>
          <w:szCs w:val="20"/>
        </w:rPr>
        <w:t>7/10/2009</w:t>
      </w:r>
      <w:proofErr w:type="gramEnd"/>
      <w:r w:rsidRPr="006C756E">
        <w:rPr>
          <w:rFonts w:ascii="Times New Roman" w:hAnsi="Times New Roman" w:cs="Times New Roman"/>
          <w:sz w:val="20"/>
          <w:szCs w:val="20"/>
        </w:rPr>
        <w:t> tarihli ve 27369 mükerrer sayılı Resmî Gazete’de yayımlanan Gümrük Yönetmeliğinin 56 </w:t>
      </w:r>
      <w:proofErr w:type="spellStart"/>
      <w:r w:rsidRPr="006C756E">
        <w:rPr>
          <w:rFonts w:ascii="Times New Roman" w:hAnsi="Times New Roman" w:cs="Times New Roman"/>
          <w:sz w:val="20"/>
          <w:szCs w:val="20"/>
        </w:rPr>
        <w:t>ncı</w:t>
      </w:r>
      <w:proofErr w:type="spellEnd"/>
      <w:r w:rsidRPr="006C756E">
        <w:rPr>
          <w:rFonts w:ascii="Times New Roman" w:hAnsi="Times New Roman" w:cs="Times New Roman"/>
          <w:sz w:val="20"/>
          <w:szCs w:val="20"/>
        </w:rPr>
        <w:t> maddesindeki düzenlemeler ve bu Tebliğde yer alan açıklamalar çerçevesinde yapılır. Gümrük kıymetine eklenecek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ücretinin,</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a) Kıymeti belirlenecek eşya ile ilgili olması,</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b) Kıymeti belirlenecek eşyanın satış koşulu olarak yapılması,</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proofErr w:type="gramStart"/>
      <w:r w:rsidRPr="006C756E">
        <w:rPr>
          <w:rFonts w:ascii="Times New Roman" w:hAnsi="Times New Roman" w:cs="Times New Roman"/>
          <w:sz w:val="20"/>
          <w:szCs w:val="20"/>
        </w:rPr>
        <w:t>gerekmektedir</w:t>
      </w:r>
      <w:proofErr w:type="gramEnd"/>
      <w:r w:rsidRPr="006C756E">
        <w:rPr>
          <w:rFonts w:ascii="Times New Roman" w:hAnsi="Times New Roman" w:cs="Times New Roman"/>
          <w:sz w:val="20"/>
          <w:szCs w:val="20"/>
        </w:rPr>
        <w:t>. Bu şartların her ikisini bir arada taşıyan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ücretinin ithal edilen eşyanın gümrük kıymetine eklenmesi gerekir.</w:t>
      </w:r>
    </w:p>
    <w:p w:rsid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Default="006C756E" w:rsidP="006C756E">
      <w:pPr>
        <w:spacing w:after="0" w:line="280" w:lineRule="atLeast"/>
        <w:jc w:val="both"/>
        <w:rPr>
          <w:rFonts w:ascii="Times New Roman" w:hAnsi="Times New Roman" w:cs="Times New Roman"/>
          <w:sz w:val="20"/>
          <w:szCs w:val="20"/>
        </w:rPr>
      </w:pPr>
    </w:p>
    <w:p w:rsidR="006C756E" w:rsidRDefault="006C756E" w:rsidP="006C756E">
      <w:pPr>
        <w:spacing w:after="0" w:line="280" w:lineRule="atLeast"/>
        <w:jc w:val="both"/>
        <w:rPr>
          <w:rFonts w:ascii="Times New Roman" w:hAnsi="Times New Roman" w:cs="Times New Roman"/>
          <w:sz w:val="20"/>
          <w:szCs w:val="20"/>
        </w:rPr>
      </w:pPr>
    </w:p>
    <w:p w:rsidR="006C756E" w:rsidRPr="006C756E" w:rsidRDefault="006C756E" w:rsidP="006C756E">
      <w:pPr>
        <w:spacing w:after="0" w:line="280" w:lineRule="atLeast"/>
        <w:jc w:val="both"/>
        <w:rPr>
          <w:rFonts w:ascii="Times New Roman" w:hAnsi="Times New Roman" w:cs="Times New Roman"/>
          <w:sz w:val="20"/>
          <w:szCs w:val="20"/>
        </w:rPr>
      </w:pPr>
    </w:p>
    <w:p w:rsidR="006C756E" w:rsidRPr="006C756E" w:rsidRDefault="006C756E" w:rsidP="006C756E">
      <w:pPr>
        <w:spacing w:after="0" w:line="280" w:lineRule="atLeast"/>
        <w:jc w:val="both"/>
        <w:rPr>
          <w:rFonts w:ascii="Times New Roman" w:hAnsi="Times New Roman" w:cs="Times New Roman"/>
          <w:sz w:val="20"/>
          <w:szCs w:val="20"/>
        </w:rPr>
      </w:pPr>
      <w:proofErr w:type="spellStart"/>
      <w:r w:rsidRPr="006C756E">
        <w:rPr>
          <w:rStyle w:val="Gl"/>
          <w:rFonts w:ascii="Times New Roman" w:hAnsi="Times New Roman" w:cs="Times New Roman"/>
          <w:sz w:val="20"/>
          <w:szCs w:val="20"/>
        </w:rPr>
        <w:t>Royalti</w:t>
      </w:r>
      <w:proofErr w:type="spellEnd"/>
      <w:r w:rsidRPr="006C756E">
        <w:rPr>
          <w:rStyle w:val="Gl"/>
          <w:rFonts w:ascii="Times New Roman" w:hAnsi="Times New Roman" w:cs="Times New Roman"/>
          <w:sz w:val="20"/>
          <w:szCs w:val="20"/>
        </w:rPr>
        <w:t> veya lisans ücretinin ithal edilen eşya ile ilgili olması koşulu</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r w:rsidRPr="006C756E">
        <w:rPr>
          <w:rStyle w:val="Gl"/>
          <w:rFonts w:ascii="Times New Roman" w:hAnsi="Times New Roman" w:cs="Times New Roman"/>
          <w:sz w:val="20"/>
          <w:szCs w:val="20"/>
        </w:rPr>
        <w:t>MADDE 6 –</w:t>
      </w:r>
      <w:r w:rsidRPr="006C756E">
        <w:rPr>
          <w:rFonts w:ascii="Times New Roman" w:hAnsi="Times New Roman" w:cs="Times New Roman"/>
          <w:sz w:val="20"/>
          <w:szCs w:val="20"/>
        </w:rPr>
        <w:t> (1) Lisans veya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sözleşmesi kapsamında devredilen haklar ithal konusu eşyada cisim buluyorsa veya ithal eşyası söz konusu haklar kullanılarak imal ediliyorsa,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 ithal eşyası ile ilgilidir. Eğer ithal eşyası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 ödenen marka ile bağlantılı ise bu ücretin ithal eşyası ile ilgili olduğu kabul edilir.</w:t>
      </w:r>
    </w:p>
    <w:p w:rsidR="006C756E" w:rsidRPr="006C756E" w:rsidRDefault="006C756E" w:rsidP="006C756E">
      <w:pPr>
        <w:pStyle w:val="NormalWeb"/>
        <w:spacing w:before="0" w:beforeAutospacing="0" w:after="0" w:afterAutospacing="0" w:line="280" w:lineRule="atLeast"/>
        <w:rPr>
          <w:sz w:val="20"/>
          <w:szCs w:val="20"/>
        </w:rPr>
      </w:pPr>
      <w:r w:rsidRPr="006C756E">
        <w:rPr>
          <w:sz w:val="20"/>
          <w:szCs w:val="20"/>
        </w:rPr>
        <w:t>(2) Aksine bir delil olmadıkça </w:t>
      </w:r>
      <w:proofErr w:type="spellStart"/>
      <w:r w:rsidRPr="006C756E">
        <w:rPr>
          <w:sz w:val="20"/>
          <w:szCs w:val="20"/>
        </w:rPr>
        <w:t>royalti</w:t>
      </w:r>
      <w:proofErr w:type="spellEnd"/>
      <w:r w:rsidRPr="006C756E">
        <w:rPr>
          <w:sz w:val="20"/>
          <w:szCs w:val="20"/>
        </w:rPr>
        <w:t> veya lisans ücreti,</w:t>
      </w:r>
    </w:p>
    <w:p w:rsidR="006C756E" w:rsidRPr="006C756E" w:rsidRDefault="006C756E" w:rsidP="006C756E">
      <w:pPr>
        <w:pStyle w:val="NormalWeb"/>
        <w:spacing w:before="0" w:beforeAutospacing="0" w:after="0" w:afterAutospacing="0" w:line="280" w:lineRule="atLeast"/>
        <w:rPr>
          <w:sz w:val="20"/>
          <w:szCs w:val="20"/>
        </w:rPr>
      </w:pPr>
      <w:r w:rsidRPr="006C756E">
        <w:rPr>
          <w:sz w:val="20"/>
          <w:szCs w:val="20"/>
        </w:rPr>
        <w:t>a) İthal edilen eşyanın fiyatı, miktarı veya tutarına bağlı olarak belirleniyorsa,</w:t>
      </w:r>
    </w:p>
    <w:p w:rsidR="006C756E" w:rsidRPr="006C756E" w:rsidRDefault="006C756E" w:rsidP="006C756E">
      <w:pPr>
        <w:pStyle w:val="NormalWeb"/>
        <w:spacing w:before="0" w:beforeAutospacing="0" w:after="0" w:afterAutospacing="0" w:line="280" w:lineRule="atLeast"/>
        <w:rPr>
          <w:sz w:val="20"/>
          <w:szCs w:val="20"/>
        </w:rPr>
      </w:pPr>
      <w:r w:rsidRPr="006C756E">
        <w:rPr>
          <w:sz w:val="20"/>
          <w:szCs w:val="20"/>
        </w:rPr>
        <w:t>b) Aynı durumda ithal edilip satılan eşyanın yeniden satışına bağlı olarak hesaplanıyorsa,</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c) İthal edildikten sonra sulandırma, ambalajlama veya montaj gibi küçük işlem gören eşyada işlem sonrası elde edilen ürüne bağlı olarak hesaplanıyorsa,</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proofErr w:type="gramStart"/>
      <w:r w:rsidRPr="006C756E">
        <w:rPr>
          <w:rFonts w:ascii="Times New Roman" w:hAnsi="Times New Roman" w:cs="Times New Roman"/>
          <w:sz w:val="20"/>
          <w:szCs w:val="20"/>
        </w:rPr>
        <w:t>ithal</w:t>
      </w:r>
      <w:proofErr w:type="gramEnd"/>
      <w:r w:rsidRPr="006C756E">
        <w:rPr>
          <w:rFonts w:ascii="Times New Roman" w:hAnsi="Times New Roman" w:cs="Times New Roman"/>
          <w:sz w:val="20"/>
          <w:szCs w:val="20"/>
        </w:rPr>
        <w:t> edilen eşya ile ilgilidir.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(3) İthal eşyasının, küçük işlemler haricindeki imalat nedeniyle bir başka eşyanın bünyesindeki maddelerden biri veya bir parçası olması,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ücretinin ithal edilen bu eşya ile ilgisinin kurulmasına engel teşkil etmez. </w:t>
      </w:r>
      <w:proofErr w:type="spellStart"/>
      <w:r w:rsidRPr="006C756E">
        <w:rPr>
          <w:rFonts w:ascii="Times New Roman" w:hAnsi="Times New Roman" w:cs="Times New Roman"/>
          <w:sz w:val="20"/>
          <w:szCs w:val="20"/>
        </w:rPr>
        <w:t>Royaltiveya</w:t>
      </w:r>
      <w:proofErr w:type="spellEnd"/>
      <w:r w:rsidRPr="006C756E">
        <w:rPr>
          <w:rFonts w:ascii="Times New Roman" w:hAnsi="Times New Roman" w:cs="Times New Roman"/>
          <w:sz w:val="20"/>
          <w:szCs w:val="20"/>
        </w:rPr>
        <w:t xml:space="preserve"> lisans ücretinin ithal edilen eşyanın yanında diğer eşya, hak veya hizmetleri de kapsaması durumunda, toplam ücretin sadece nesnel ve ölçülebilir verilere dayanılarak eşya ile ilgisi kurulup hesaplanabilen kısmı ithal edilen eşyanın gümrük kıymetine </w:t>
      </w:r>
      <w:proofErr w:type="gramStart"/>
      <w:r w:rsidRPr="006C756E">
        <w:rPr>
          <w:rFonts w:ascii="Times New Roman" w:hAnsi="Times New Roman" w:cs="Times New Roman"/>
          <w:sz w:val="20"/>
          <w:szCs w:val="20"/>
        </w:rPr>
        <w:t>dahil</w:t>
      </w:r>
      <w:proofErr w:type="gramEnd"/>
      <w:r w:rsidRPr="006C756E">
        <w:rPr>
          <w:rFonts w:ascii="Times New Roman" w:hAnsi="Times New Roman" w:cs="Times New Roman"/>
          <w:sz w:val="20"/>
          <w:szCs w:val="20"/>
        </w:rPr>
        <w:t> edilir. Ödenen veya ödenecek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ücretinin hesaplanabilmesi halinde nesnel ve ölçülebilir verilerin bulunduğu kabul edilir.</w:t>
      </w:r>
    </w:p>
    <w:p w:rsidR="006C756E" w:rsidRPr="006C756E" w:rsidRDefault="006C756E" w:rsidP="006C756E">
      <w:pPr>
        <w:pStyle w:val="NormalWeb"/>
        <w:spacing w:before="0" w:beforeAutospacing="0" w:after="0" w:afterAutospacing="0" w:line="280" w:lineRule="atLeast"/>
        <w:rPr>
          <w:sz w:val="20"/>
          <w:szCs w:val="20"/>
        </w:rPr>
      </w:pPr>
      <w:r w:rsidRPr="006C756E">
        <w:rPr>
          <w:sz w:val="20"/>
          <w:szCs w:val="20"/>
        </w:rPr>
        <w:t>(4) </w:t>
      </w:r>
      <w:proofErr w:type="spellStart"/>
      <w:r w:rsidRPr="006C756E">
        <w:rPr>
          <w:sz w:val="20"/>
          <w:szCs w:val="20"/>
        </w:rPr>
        <w:t>Royalti</w:t>
      </w:r>
      <w:proofErr w:type="spellEnd"/>
      <w:r w:rsidRPr="006C756E">
        <w:rPr>
          <w:sz w:val="20"/>
          <w:szCs w:val="20"/>
        </w:rPr>
        <w:t> veya lisans ücreti ödemesi;</w:t>
      </w:r>
    </w:p>
    <w:p w:rsidR="006C756E" w:rsidRPr="006C756E" w:rsidRDefault="006C756E" w:rsidP="006C756E">
      <w:pPr>
        <w:pStyle w:val="NormalWeb"/>
        <w:spacing w:before="0" w:beforeAutospacing="0" w:after="0" w:afterAutospacing="0" w:line="280" w:lineRule="atLeast"/>
        <w:rPr>
          <w:sz w:val="20"/>
          <w:szCs w:val="20"/>
        </w:rPr>
      </w:pPr>
      <w:r w:rsidRPr="006C756E">
        <w:rPr>
          <w:sz w:val="20"/>
          <w:szCs w:val="20"/>
        </w:rPr>
        <w:t>a) Patent hakkına ilişkin ödemelerde;</w:t>
      </w:r>
    </w:p>
    <w:p w:rsidR="006C756E" w:rsidRPr="006C756E" w:rsidRDefault="006C756E" w:rsidP="006C756E">
      <w:pPr>
        <w:pStyle w:val="NormalWeb"/>
        <w:spacing w:before="0" w:beforeAutospacing="0" w:after="0" w:afterAutospacing="0" w:line="280" w:lineRule="atLeast"/>
        <w:rPr>
          <w:sz w:val="20"/>
          <w:szCs w:val="20"/>
        </w:rPr>
      </w:pPr>
      <w:r w:rsidRPr="006C756E">
        <w:rPr>
          <w:sz w:val="20"/>
          <w:szCs w:val="20"/>
        </w:rPr>
        <w:t>1) Patentli buluşlar</w:t>
      </w:r>
    </w:p>
    <w:p w:rsidR="006C756E" w:rsidRPr="006C756E" w:rsidRDefault="006C756E" w:rsidP="006C756E">
      <w:pPr>
        <w:pStyle w:val="NormalWeb"/>
        <w:spacing w:before="0" w:beforeAutospacing="0" w:after="0" w:afterAutospacing="0" w:line="280" w:lineRule="atLeast"/>
        <w:rPr>
          <w:sz w:val="20"/>
          <w:szCs w:val="20"/>
        </w:rPr>
      </w:pPr>
      <w:r w:rsidRPr="006C756E">
        <w:rPr>
          <w:sz w:val="20"/>
          <w:szCs w:val="20"/>
        </w:rPr>
        <w:t>2) Patentli bir metotla üretilen eşyalar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3) Patentin tamamı veya bir parçası kullanılarak Türkiye’de üretilecek eşyaların parçaları, hammaddeleri veya bileşenleri,</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4) Patentli metodun hayata geçirilmesi için dizayn edilen araç, makine ve aparat (eşyaya esas karakterini veren parçaları ve diğerleri </w:t>
      </w:r>
      <w:proofErr w:type="gramStart"/>
      <w:r w:rsidRPr="006C756E">
        <w:rPr>
          <w:rFonts w:ascii="Times New Roman" w:hAnsi="Times New Roman" w:cs="Times New Roman"/>
          <w:sz w:val="20"/>
          <w:szCs w:val="20"/>
        </w:rPr>
        <w:t>dahil</w:t>
      </w:r>
      <w:proofErr w:type="gramEnd"/>
      <w:r w:rsidRPr="006C756E">
        <w:rPr>
          <w:rFonts w:ascii="Times New Roman" w:hAnsi="Times New Roman" w:cs="Times New Roman"/>
          <w:sz w:val="20"/>
          <w:szCs w:val="20"/>
        </w:rPr>
        <w:t>),</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proofErr w:type="gramStart"/>
      <w:r w:rsidRPr="006C756E">
        <w:rPr>
          <w:rFonts w:ascii="Times New Roman" w:hAnsi="Times New Roman" w:cs="Times New Roman"/>
          <w:sz w:val="20"/>
          <w:szCs w:val="20"/>
        </w:rPr>
        <w:t>için</w:t>
      </w:r>
      <w:proofErr w:type="gramEnd"/>
      <w:r w:rsidRPr="006C756E">
        <w:rPr>
          <w:rFonts w:ascii="Times New Roman" w:hAnsi="Times New Roman" w:cs="Times New Roman"/>
          <w:sz w:val="20"/>
          <w:szCs w:val="20"/>
        </w:rPr>
        <w:t> yapılıyorsa,</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b) Dizayn hakkına ilişkin ödemelerde; ithal eşyası söz konusu </w:t>
      </w:r>
      <w:proofErr w:type="gramStart"/>
      <w:r w:rsidRPr="006C756E">
        <w:rPr>
          <w:rFonts w:ascii="Times New Roman" w:hAnsi="Times New Roman" w:cs="Times New Roman"/>
          <w:sz w:val="20"/>
          <w:szCs w:val="20"/>
        </w:rPr>
        <w:t>dizayn</w:t>
      </w:r>
      <w:proofErr w:type="gramEnd"/>
      <w:r w:rsidRPr="006C756E">
        <w:rPr>
          <w:rFonts w:ascii="Times New Roman" w:hAnsi="Times New Roman" w:cs="Times New Roman"/>
          <w:sz w:val="20"/>
          <w:szCs w:val="20"/>
        </w:rPr>
        <w:t> hakkının tümü veya bir bölümünü içeriyor ve Türkiye’de üretilecek eşyaların dizayn, parça veya bileşenlerini ifade ediyorsa,</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c) Marka için ödemelerde; söz konusu marka ithal eşyasına eklenmiş veya seyreltme, karıştırma, sınıflandırma, basit montaj gibi önemsiz bir işçilik sonrası eklenmiş ise,</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ç) Telif hakkına ilişkin ödemelerde; ithal eşyası buna ilişkin kelime, melodi, resim, bilgisayar yazılımını ve benzerlerini içeriyorsa,</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d) Faydalı model hakkı veya ticari sıra ilişkin ödemelerde; söz konusu faydalı model hakkı veya ticari sır (a) fıkrası hükümlerine göre ithal edilen eşyalar ile ilgiliyse,</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Default="006C756E" w:rsidP="006C756E">
      <w:pPr>
        <w:spacing w:after="0" w:line="280" w:lineRule="atLeast"/>
        <w:jc w:val="both"/>
        <w:rPr>
          <w:rFonts w:ascii="Times New Roman" w:hAnsi="Times New Roman" w:cs="Times New Roman"/>
          <w:sz w:val="20"/>
          <w:szCs w:val="20"/>
        </w:rPr>
      </w:pPr>
      <w:proofErr w:type="gramStart"/>
      <w:r w:rsidRPr="006C756E">
        <w:rPr>
          <w:rFonts w:ascii="Times New Roman" w:hAnsi="Times New Roman" w:cs="Times New Roman"/>
          <w:sz w:val="20"/>
          <w:szCs w:val="20"/>
        </w:rPr>
        <w:t>ithal</w:t>
      </w:r>
      <w:proofErr w:type="gramEnd"/>
      <w:r w:rsidRPr="006C756E">
        <w:rPr>
          <w:rFonts w:ascii="Times New Roman" w:hAnsi="Times New Roman" w:cs="Times New Roman"/>
          <w:sz w:val="20"/>
          <w:szCs w:val="20"/>
        </w:rPr>
        <w:t> eşyası ile ilgili olduğu kabul edilir. Diğer haklara ilişkin ödemelerde ise, (a) ilâ (d) bentlerinde belirtilen haklardan en çok benzerlik arz eden bende göre değerlendirme yapılır.</w:t>
      </w:r>
    </w:p>
    <w:p w:rsidR="006C756E" w:rsidRDefault="006C756E" w:rsidP="006C756E">
      <w:pPr>
        <w:spacing w:after="0" w:line="280" w:lineRule="atLeast"/>
        <w:jc w:val="both"/>
        <w:rPr>
          <w:rFonts w:ascii="Times New Roman" w:hAnsi="Times New Roman" w:cs="Times New Roman"/>
          <w:sz w:val="20"/>
          <w:szCs w:val="20"/>
        </w:rPr>
      </w:pPr>
    </w:p>
    <w:p w:rsidR="006C756E" w:rsidRDefault="006C756E" w:rsidP="006C756E">
      <w:pPr>
        <w:spacing w:after="0" w:line="280" w:lineRule="atLeast"/>
        <w:jc w:val="both"/>
        <w:rPr>
          <w:rFonts w:ascii="Times New Roman" w:hAnsi="Times New Roman" w:cs="Times New Roman"/>
          <w:sz w:val="20"/>
          <w:szCs w:val="20"/>
        </w:rPr>
      </w:pPr>
    </w:p>
    <w:p w:rsidR="006C756E" w:rsidRDefault="006C756E" w:rsidP="006C756E">
      <w:pPr>
        <w:spacing w:after="0" w:line="280" w:lineRule="atLeast"/>
        <w:jc w:val="both"/>
        <w:rPr>
          <w:rFonts w:ascii="Times New Roman" w:hAnsi="Times New Roman" w:cs="Times New Roman"/>
          <w:sz w:val="20"/>
          <w:szCs w:val="20"/>
        </w:rPr>
      </w:pPr>
    </w:p>
    <w:p w:rsidR="006C756E" w:rsidRPr="006C756E" w:rsidRDefault="006C756E" w:rsidP="006C756E">
      <w:pPr>
        <w:spacing w:after="0" w:line="280" w:lineRule="atLeast"/>
        <w:jc w:val="both"/>
        <w:rPr>
          <w:rFonts w:ascii="Times New Roman" w:hAnsi="Times New Roman" w:cs="Times New Roman"/>
          <w:sz w:val="20"/>
          <w:szCs w:val="20"/>
        </w:rPr>
      </w:pP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proofErr w:type="spellStart"/>
      <w:r w:rsidRPr="006C756E">
        <w:rPr>
          <w:rStyle w:val="Gl"/>
          <w:rFonts w:ascii="Times New Roman" w:hAnsi="Times New Roman" w:cs="Times New Roman"/>
          <w:sz w:val="20"/>
          <w:szCs w:val="20"/>
        </w:rPr>
        <w:t>Royalti</w:t>
      </w:r>
      <w:proofErr w:type="spellEnd"/>
      <w:r w:rsidRPr="006C756E">
        <w:rPr>
          <w:rStyle w:val="Gl"/>
          <w:rFonts w:ascii="Times New Roman" w:hAnsi="Times New Roman" w:cs="Times New Roman"/>
          <w:sz w:val="20"/>
          <w:szCs w:val="20"/>
        </w:rPr>
        <w:t> veya lisans ücretinin ithal eşyasının satış koşulu olması</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r w:rsidRPr="006C756E">
        <w:rPr>
          <w:rStyle w:val="Gl"/>
          <w:rFonts w:ascii="Times New Roman" w:hAnsi="Times New Roman" w:cs="Times New Roman"/>
          <w:sz w:val="20"/>
          <w:szCs w:val="20"/>
        </w:rPr>
        <w:t>MADDE 7 –</w:t>
      </w:r>
      <w:r w:rsidRPr="006C756E">
        <w:rPr>
          <w:rFonts w:ascii="Times New Roman" w:hAnsi="Times New Roman" w:cs="Times New Roman"/>
          <w:sz w:val="20"/>
          <w:szCs w:val="20"/>
        </w:rPr>
        <w:t> (1)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ücretinin kıymeti belirlenecek eşyanın satış koşulu olması, ithal edilen eşyaya ilişkin olarak ithalatçı tarafından yapılan veya yapılacak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ödemesinin ihracatçı ve ithalatçı arasındaki alım-satımın gerçekleşmesinde vazgeçilmez ve esaslı bir unsur olmasını ifade eder.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(2) Alıcının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ücretini satış koşulu olarak ödeyip ödemediğinin tespitinde belirleyici unsurlardan biri, alıcının söz konusu eşyaları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ödemesi yapmadan alıp alamayacağıdır.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 satışın koşulu olarak ödendiği sürece üçüncü kişiye ödeme yapılmasının satıcıya yapılan ödemeden bir farklılığı yoktur. Üçüncü taraflara ödenen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ücretleri de </w:t>
      </w:r>
      <w:proofErr w:type="gramStart"/>
      <w:r w:rsidRPr="006C756E">
        <w:rPr>
          <w:rFonts w:ascii="Times New Roman" w:hAnsi="Times New Roman" w:cs="Times New Roman"/>
          <w:sz w:val="20"/>
          <w:szCs w:val="20"/>
        </w:rPr>
        <w:t>dahil</w:t>
      </w:r>
      <w:proofErr w:type="gramEnd"/>
      <w:r w:rsidRPr="006C756E">
        <w:rPr>
          <w:rFonts w:ascii="Times New Roman" w:hAnsi="Times New Roman" w:cs="Times New Roman"/>
          <w:sz w:val="20"/>
          <w:szCs w:val="20"/>
        </w:rPr>
        <w:t> olmak üzere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ödemesinin ithal edilen eşyaların satış koşulu olarak yapılıp yapılmadığının tespit edilmesi için her olay bazında, satış ve lisans anlaşmaları ile diğer ilgili bilgiler arasındaki bağlantı da dahil olmak üzere satış ve ithalatı ilgilendiren tüm faktörlerin değerlendirilmesi gerekir.</w:t>
      </w:r>
    </w:p>
    <w:p w:rsidR="006C756E" w:rsidRPr="006C756E" w:rsidRDefault="006C756E" w:rsidP="006C756E">
      <w:pPr>
        <w:pStyle w:val="NormalWeb"/>
        <w:spacing w:before="0" w:beforeAutospacing="0" w:after="0" w:afterAutospacing="0" w:line="280" w:lineRule="atLeast"/>
        <w:rPr>
          <w:sz w:val="20"/>
          <w:szCs w:val="20"/>
        </w:rPr>
      </w:pPr>
      <w:r w:rsidRPr="006C756E">
        <w:rPr>
          <w:sz w:val="20"/>
          <w:szCs w:val="20"/>
        </w:rPr>
        <w:t>(3) </w:t>
      </w:r>
      <w:proofErr w:type="spellStart"/>
      <w:r w:rsidRPr="006C756E">
        <w:rPr>
          <w:sz w:val="20"/>
          <w:szCs w:val="20"/>
        </w:rPr>
        <w:t>Royalti</w:t>
      </w:r>
      <w:proofErr w:type="spellEnd"/>
      <w:r w:rsidRPr="006C756E">
        <w:rPr>
          <w:sz w:val="20"/>
          <w:szCs w:val="20"/>
        </w:rPr>
        <w:t> veya lisans ödemesinin satış koşulu olup olmadığının tespitinde;</w:t>
      </w:r>
    </w:p>
    <w:p w:rsidR="006C756E" w:rsidRPr="006C756E" w:rsidRDefault="006C756E" w:rsidP="006C756E">
      <w:pPr>
        <w:pStyle w:val="NormalWeb"/>
        <w:spacing w:before="0" w:beforeAutospacing="0" w:after="0" w:afterAutospacing="0" w:line="280" w:lineRule="atLeast"/>
        <w:rPr>
          <w:sz w:val="20"/>
          <w:szCs w:val="20"/>
        </w:rPr>
      </w:pPr>
      <w:r w:rsidRPr="006C756E">
        <w:rPr>
          <w:sz w:val="20"/>
          <w:szCs w:val="20"/>
        </w:rPr>
        <w:t>a) Satış sözleşmesi veya ilgili </w:t>
      </w:r>
      <w:proofErr w:type="spellStart"/>
      <w:r w:rsidRPr="006C756E">
        <w:rPr>
          <w:sz w:val="20"/>
          <w:szCs w:val="20"/>
        </w:rPr>
        <w:t>dökümanlarda</w:t>
      </w:r>
      <w:proofErr w:type="spellEnd"/>
      <w:r w:rsidRPr="006C756E">
        <w:rPr>
          <w:sz w:val="20"/>
          <w:szCs w:val="20"/>
        </w:rPr>
        <w:t> </w:t>
      </w:r>
      <w:proofErr w:type="spellStart"/>
      <w:r w:rsidRPr="006C756E">
        <w:rPr>
          <w:sz w:val="20"/>
          <w:szCs w:val="20"/>
        </w:rPr>
        <w:t>royalti</w:t>
      </w:r>
      <w:proofErr w:type="spellEnd"/>
      <w:r w:rsidRPr="006C756E">
        <w:rPr>
          <w:sz w:val="20"/>
          <w:szCs w:val="20"/>
        </w:rPr>
        <w:t> veya lisans ödemesine bir atıfta bulunulması,</w:t>
      </w:r>
    </w:p>
    <w:p w:rsidR="006C756E" w:rsidRPr="006C756E" w:rsidRDefault="006C756E" w:rsidP="006C756E">
      <w:pPr>
        <w:pStyle w:val="NormalWeb"/>
        <w:spacing w:before="0" w:beforeAutospacing="0" w:after="0" w:afterAutospacing="0" w:line="280" w:lineRule="atLeast"/>
        <w:rPr>
          <w:sz w:val="20"/>
          <w:szCs w:val="20"/>
        </w:rPr>
      </w:pPr>
      <w:r w:rsidRPr="006C756E">
        <w:rPr>
          <w:sz w:val="20"/>
          <w:szCs w:val="20"/>
        </w:rPr>
        <w:t>b) </w:t>
      </w:r>
      <w:proofErr w:type="spellStart"/>
      <w:r w:rsidRPr="006C756E">
        <w:rPr>
          <w:sz w:val="20"/>
          <w:szCs w:val="20"/>
        </w:rPr>
        <w:t>Royalti</w:t>
      </w:r>
      <w:proofErr w:type="spellEnd"/>
      <w:r w:rsidRPr="006C756E">
        <w:rPr>
          <w:sz w:val="20"/>
          <w:szCs w:val="20"/>
        </w:rPr>
        <w:t> veya lisans sözleşmesinde eşyaların satışına ilişkin bir atıfta bulunulması,</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c) Satış sözleşmesi veya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sözleşmesi şartlarına göre; satış sözleşmesinin,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ücretinin lisans verene ödenmemesi sebebiyle söz konusu sözleşmeye aykırı davranıştan dolayı sona ereceği şeklinde bir hüküm içerip içermediği,</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ç)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sözleşmesinde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ücretinin ödenmemesi durumunda imalatçının lisans verenin hakları ile ilişkili eşyayı imal etmesini veya satmasını yasaklayan bir hüküm bulunması,</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d)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sözleşmesinin, kalite kontrolünü aşan, lisans verenin imalatçı ve ithalatçı arasındaki üretim veya satışı kontrol edebilmesine </w:t>
      </w:r>
      <w:proofErr w:type="gramStart"/>
      <w:r w:rsidRPr="006C756E">
        <w:rPr>
          <w:rFonts w:ascii="Times New Roman" w:hAnsi="Times New Roman" w:cs="Times New Roman"/>
          <w:sz w:val="20"/>
          <w:szCs w:val="20"/>
        </w:rPr>
        <w:t>imkan</w:t>
      </w:r>
      <w:proofErr w:type="gramEnd"/>
      <w:r w:rsidRPr="006C756E">
        <w:rPr>
          <w:rFonts w:ascii="Times New Roman" w:hAnsi="Times New Roman" w:cs="Times New Roman"/>
          <w:sz w:val="20"/>
          <w:szCs w:val="20"/>
        </w:rPr>
        <w:t> veren hükümler içermesi,</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proofErr w:type="gramStart"/>
      <w:r w:rsidRPr="006C756E">
        <w:rPr>
          <w:rFonts w:ascii="Times New Roman" w:hAnsi="Times New Roman" w:cs="Times New Roman"/>
          <w:sz w:val="20"/>
          <w:szCs w:val="20"/>
        </w:rPr>
        <w:t>hususları</w:t>
      </w:r>
      <w:proofErr w:type="gramEnd"/>
      <w:r w:rsidRPr="006C756E">
        <w:rPr>
          <w:rFonts w:ascii="Times New Roman" w:hAnsi="Times New Roman" w:cs="Times New Roman"/>
          <w:sz w:val="20"/>
          <w:szCs w:val="20"/>
        </w:rPr>
        <w:t> dikkate alınır. Söz konusu şartlardan en az birinin bulunması halinde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ödemesi eşyanın satış koşuludur.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Style w:val="Gl"/>
          <w:rFonts w:ascii="Times New Roman" w:hAnsi="Times New Roman" w:cs="Times New Roman"/>
          <w:sz w:val="20"/>
          <w:szCs w:val="20"/>
        </w:rPr>
        <w:t>Marka kullanımına ilişkin </w:t>
      </w:r>
      <w:proofErr w:type="spellStart"/>
      <w:r w:rsidRPr="006C756E">
        <w:rPr>
          <w:rStyle w:val="Gl"/>
          <w:rFonts w:ascii="Times New Roman" w:hAnsi="Times New Roman" w:cs="Times New Roman"/>
          <w:sz w:val="20"/>
          <w:szCs w:val="20"/>
        </w:rPr>
        <w:t>royalti</w:t>
      </w:r>
      <w:proofErr w:type="spellEnd"/>
      <w:r w:rsidRPr="006C756E">
        <w:rPr>
          <w:rStyle w:val="Gl"/>
          <w:rFonts w:ascii="Times New Roman" w:hAnsi="Times New Roman" w:cs="Times New Roman"/>
          <w:sz w:val="20"/>
          <w:szCs w:val="20"/>
        </w:rPr>
        <w:t>/lisans ücretleri</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r w:rsidRPr="006C756E">
        <w:rPr>
          <w:rStyle w:val="Gl"/>
          <w:rFonts w:ascii="Times New Roman" w:hAnsi="Times New Roman" w:cs="Times New Roman"/>
          <w:sz w:val="20"/>
          <w:szCs w:val="20"/>
        </w:rPr>
        <w:t>MADDE 8 –</w:t>
      </w:r>
      <w:r w:rsidRPr="006C756E">
        <w:rPr>
          <w:rFonts w:ascii="Times New Roman" w:hAnsi="Times New Roman" w:cs="Times New Roman"/>
          <w:sz w:val="20"/>
          <w:szCs w:val="20"/>
        </w:rPr>
        <w:t> (1) İthalatçının marka kullanmak karşılığında ödediği veya ödeyeceği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ücretinin eşyanın gümrük kıymetine ilave edilebilmesi için, aşağıdaki şartlardan en az birinin mevcudiyeti gerekli ve yeterlidir.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a) 6 </w:t>
      </w:r>
      <w:proofErr w:type="spellStart"/>
      <w:r w:rsidRPr="006C756E">
        <w:rPr>
          <w:rFonts w:ascii="Times New Roman" w:hAnsi="Times New Roman" w:cs="Times New Roman"/>
          <w:sz w:val="20"/>
          <w:szCs w:val="20"/>
        </w:rPr>
        <w:t>ncı</w:t>
      </w:r>
      <w:proofErr w:type="spellEnd"/>
      <w:r w:rsidRPr="006C756E">
        <w:rPr>
          <w:rFonts w:ascii="Times New Roman" w:hAnsi="Times New Roman" w:cs="Times New Roman"/>
          <w:sz w:val="20"/>
          <w:szCs w:val="20"/>
        </w:rPr>
        <w:t> maddenin dördüncü fıkrasının (c) bendi uyarınca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 aynı durumda yeniden satılan veya ithal edildikten sonra sadece önemsiz işlemden geçen eşyaya ilişkin ise,</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b) Eşya, ithalattan önce veya sonra yapıştırılan ve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ücretinin ödendiği marka altında pazarlanıyorsa,</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c) Alıcı, bu tür eşyayı satıcı ile ilişkisi olmayan diğer satıcılardan temin etme özgürlüğüne sahip değilse.</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Style w:val="Gl"/>
          <w:rFonts w:ascii="Times New Roman" w:hAnsi="Times New Roman" w:cs="Times New Roman"/>
          <w:sz w:val="20"/>
          <w:szCs w:val="20"/>
        </w:rPr>
        <w:t>İthal eşyasının Türkiye’de çoğaltılması hakkı için yapılan ödemeler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roofErr w:type="gramStart"/>
      <w:r w:rsidRPr="006C756E">
        <w:rPr>
          <w:rStyle w:val="Gl"/>
          <w:rFonts w:ascii="Times New Roman" w:hAnsi="Times New Roman" w:cs="Times New Roman"/>
          <w:sz w:val="20"/>
          <w:szCs w:val="20"/>
        </w:rPr>
        <w:t>MADDE 9 –</w:t>
      </w:r>
      <w:r w:rsidRPr="006C756E">
        <w:rPr>
          <w:rFonts w:ascii="Times New Roman" w:hAnsi="Times New Roman" w:cs="Times New Roman"/>
          <w:sz w:val="20"/>
          <w:szCs w:val="20"/>
        </w:rPr>
        <w:t> (1) İthal eşyasının gümrük kıymetinin belirlenmesi sırasında, Türkiye'de çoğaltılması hakkı için yapılan ödemeler ve Türkiye'ye ihraç amacıyla satışında bir satış koşulu olmaması kaydıyla, dağıtım veya tekrar satış hakları için alıcının yaptığı ödemeler, Gümrük Kanununun 27 </w:t>
      </w:r>
      <w:proofErr w:type="spellStart"/>
      <w:r w:rsidRPr="006C756E">
        <w:rPr>
          <w:rFonts w:ascii="Times New Roman" w:hAnsi="Times New Roman" w:cs="Times New Roman"/>
          <w:sz w:val="20"/>
          <w:szCs w:val="20"/>
        </w:rPr>
        <w:t>nci</w:t>
      </w:r>
      <w:proofErr w:type="spellEnd"/>
      <w:r w:rsidRPr="006C756E">
        <w:rPr>
          <w:rFonts w:ascii="Times New Roman" w:hAnsi="Times New Roman" w:cs="Times New Roman"/>
          <w:sz w:val="20"/>
          <w:szCs w:val="20"/>
        </w:rPr>
        <w:t xml:space="preserve"> maddesinin birinci fıkrasının (c) bendi kapsamında değerlendirilmez ve fiilen ödenen veya ödenecek fiyata ilave edilmez. </w:t>
      </w:r>
      <w:proofErr w:type="gramEnd"/>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lastRenderedPageBreak/>
        <w:t>(2) Çoğaltma hakkı ifadesi; ithal eşyasının fiziki olarak çoğaltılmasının ötesinde bir anlam içermekte olup, ithal eşyasına dahil edilen buluş, </w:t>
      </w:r>
      <w:proofErr w:type="gramStart"/>
      <w:r w:rsidRPr="006C756E">
        <w:rPr>
          <w:rFonts w:ascii="Times New Roman" w:hAnsi="Times New Roman" w:cs="Times New Roman"/>
          <w:sz w:val="20"/>
          <w:szCs w:val="20"/>
        </w:rPr>
        <w:t>kreasyon</w:t>
      </w:r>
      <w:proofErr w:type="gramEnd"/>
      <w:r w:rsidRPr="006C756E">
        <w:rPr>
          <w:rFonts w:ascii="Times New Roman" w:hAnsi="Times New Roman" w:cs="Times New Roman"/>
          <w:sz w:val="20"/>
          <w:szCs w:val="20"/>
        </w:rPr>
        <w:t>, düşünce veya fikirleri de kapsayabilmektedir.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proofErr w:type="spellStart"/>
      <w:r w:rsidRPr="006C756E">
        <w:rPr>
          <w:rStyle w:val="Gl"/>
          <w:rFonts w:ascii="Times New Roman" w:hAnsi="Times New Roman" w:cs="Times New Roman"/>
          <w:sz w:val="20"/>
          <w:szCs w:val="20"/>
        </w:rPr>
        <w:t>Royalti</w:t>
      </w:r>
      <w:proofErr w:type="spellEnd"/>
      <w:r w:rsidRPr="006C756E">
        <w:rPr>
          <w:rStyle w:val="Gl"/>
          <w:rFonts w:ascii="Times New Roman" w:hAnsi="Times New Roman" w:cs="Times New Roman"/>
          <w:sz w:val="20"/>
          <w:szCs w:val="20"/>
        </w:rPr>
        <w:t> veya lisans ücretinin ödenme yeri</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r w:rsidRPr="006C756E">
        <w:rPr>
          <w:rStyle w:val="Gl"/>
          <w:rFonts w:ascii="Times New Roman" w:hAnsi="Times New Roman" w:cs="Times New Roman"/>
          <w:sz w:val="20"/>
          <w:szCs w:val="20"/>
        </w:rPr>
        <w:t>MADDE 10 –</w:t>
      </w:r>
      <w:r w:rsidRPr="006C756E">
        <w:rPr>
          <w:rFonts w:ascii="Times New Roman" w:hAnsi="Times New Roman" w:cs="Times New Roman"/>
          <w:sz w:val="20"/>
          <w:szCs w:val="20"/>
        </w:rPr>
        <w:t> (1) Gümrük Kanununun 24 üncü maddesi çerçevesinde yapılacak kıymet tespitlerine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ücretini alacak olan kişinin yerleşik olduğu ülke dikkate alınmaz.</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proofErr w:type="spellStart"/>
      <w:r w:rsidRPr="006C756E">
        <w:rPr>
          <w:rStyle w:val="Gl"/>
          <w:rFonts w:ascii="Times New Roman" w:hAnsi="Times New Roman" w:cs="Times New Roman"/>
          <w:sz w:val="20"/>
          <w:szCs w:val="20"/>
        </w:rPr>
        <w:t>Royalti</w:t>
      </w:r>
      <w:proofErr w:type="spellEnd"/>
      <w:r w:rsidRPr="006C756E">
        <w:rPr>
          <w:rStyle w:val="Gl"/>
          <w:rFonts w:ascii="Times New Roman" w:hAnsi="Times New Roman" w:cs="Times New Roman"/>
          <w:sz w:val="20"/>
          <w:szCs w:val="20"/>
        </w:rPr>
        <w:t> veya lisans ücretinin beyan edilmesi</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r w:rsidRPr="006C756E">
        <w:rPr>
          <w:rStyle w:val="Gl"/>
          <w:rFonts w:ascii="Times New Roman" w:hAnsi="Times New Roman" w:cs="Times New Roman"/>
          <w:sz w:val="20"/>
          <w:szCs w:val="20"/>
        </w:rPr>
        <w:t>MADDE 11 –</w:t>
      </w:r>
      <w:r w:rsidRPr="006C756E">
        <w:rPr>
          <w:rFonts w:ascii="Times New Roman" w:hAnsi="Times New Roman" w:cs="Times New Roman"/>
          <w:sz w:val="20"/>
          <w:szCs w:val="20"/>
        </w:rPr>
        <w:t> (1) İthal eşyasının gümrük kıymetine </w:t>
      </w:r>
      <w:proofErr w:type="gramStart"/>
      <w:r w:rsidRPr="006C756E">
        <w:rPr>
          <w:rFonts w:ascii="Times New Roman" w:hAnsi="Times New Roman" w:cs="Times New Roman"/>
          <w:sz w:val="20"/>
          <w:szCs w:val="20"/>
        </w:rPr>
        <w:t>dahil</w:t>
      </w:r>
      <w:proofErr w:type="gramEnd"/>
      <w:r w:rsidRPr="006C756E">
        <w:rPr>
          <w:rFonts w:ascii="Times New Roman" w:hAnsi="Times New Roman" w:cs="Times New Roman"/>
          <w:sz w:val="20"/>
          <w:szCs w:val="20"/>
        </w:rPr>
        <w:t> edilmesi gereken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ücretinin tutarı ithal anında belirli olması durumunda, söz konusu ücret ithal anında gümrük kıymetine dahil edilerek beyan edilir.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(2) İthal eşyasının gümrük kıymetine </w:t>
      </w:r>
      <w:proofErr w:type="gramStart"/>
      <w:r w:rsidRPr="006C756E">
        <w:rPr>
          <w:rFonts w:ascii="Times New Roman" w:hAnsi="Times New Roman" w:cs="Times New Roman"/>
          <w:sz w:val="20"/>
          <w:szCs w:val="20"/>
        </w:rPr>
        <w:t>dahil</w:t>
      </w:r>
      <w:proofErr w:type="gramEnd"/>
      <w:r w:rsidRPr="006C756E">
        <w:rPr>
          <w:rFonts w:ascii="Times New Roman" w:hAnsi="Times New Roman" w:cs="Times New Roman"/>
          <w:sz w:val="20"/>
          <w:szCs w:val="20"/>
        </w:rPr>
        <w:t> edilmesi gereken, ancak tutarı ithalattan sonra belli olacak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 lisans ücretleri ile ilgili olarak, Gümrük Yönetmeliğinin 53 üncü maddesi çerçevesinde istisnai kıymetle beyanda bulunulabilir.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(3)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xml:space="preserve"> veya lisans ücreti tutarının net veya brüt satış </w:t>
      </w:r>
      <w:proofErr w:type="gramStart"/>
      <w:r w:rsidRPr="006C756E">
        <w:rPr>
          <w:rFonts w:ascii="Times New Roman" w:hAnsi="Times New Roman" w:cs="Times New Roman"/>
          <w:sz w:val="20"/>
          <w:szCs w:val="20"/>
        </w:rPr>
        <w:t>hasılatı</w:t>
      </w:r>
      <w:proofErr w:type="gramEnd"/>
      <w:r w:rsidRPr="006C756E">
        <w:rPr>
          <w:rFonts w:ascii="Times New Roman" w:hAnsi="Times New Roman" w:cs="Times New Roman"/>
          <w:sz w:val="20"/>
          <w:szCs w:val="20"/>
        </w:rPr>
        <w:t xml:space="preserve"> veya kâr üzerinden hesaplanması gereken durumlarda, yükümlülerin talebi ve gümrük idaresinin uygun bulması şartıyla, ithal eşyasının gümrük kıymetine </w:t>
      </w:r>
      <w:proofErr w:type="spellStart"/>
      <w:r w:rsidRPr="006C756E">
        <w:rPr>
          <w:rFonts w:ascii="Times New Roman" w:hAnsi="Times New Roman" w:cs="Times New Roman"/>
          <w:sz w:val="20"/>
          <w:szCs w:val="20"/>
        </w:rPr>
        <w:t>dahiledilecek</w:t>
      </w:r>
      <w:proofErr w:type="spellEnd"/>
      <w:r w:rsidRPr="006C756E">
        <w:rPr>
          <w:rFonts w:ascii="Times New Roman" w:hAnsi="Times New Roman" w:cs="Times New Roman"/>
          <w:sz w:val="20"/>
          <w:szCs w:val="20"/>
        </w:rPr>
        <w:t>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 eşyanın FOB bedeli esas alınarak sözleşme gereği net veya brüt satış hasılatı veya kârına uygulanacak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xml:space="preserve"> oranına göre yapılacak uygun bir paylaştırma sonucunda hesaplanır. Bu durumda, Gümrük Yönetmeliğinin 53 üncü maddesinin ikinci, üçüncü, dördüncü ve altıncı fıkralarına göre işlem yapılır. Tamamlayıcı </w:t>
      </w:r>
      <w:proofErr w:type="gramStart"/>
      <w:r w:rsidRPr="006C756E">
        <w:rPr>
          <w:rFonts w:ascii="Times New Roman" w:hAnsi="Times New Roman" w:cs="Times New Roman"/>
          <w:sz w:val="20"/>
          <w:szCs w:val="20"/>
        </w:rPr>
        <w:t>beyan,</w:t>
      </w:r>
      <w:proofErr w:type="spellStart"/>
      <w:r w:rsidRPr="006C756E">
        <w:rPr>
          <w:rFonts w:ascii="Times New Roman" w:hAnsi="Times New Roman" w:cs="Times New Roman"/>
          <w:sz w:val="20"/>
          <w:szCs w:val="20"/>
        </w:rPr>
        <w:t>royalti</w:t>
      </w:r>
      <w:proofErr w:type="spellEnd"/>
      <w:proofErr w:type="gramEnd"/>
      <w:r w:rsidRPr="006C756E">
        <w:rPr>
          <w:rFonts w:ascii="Times New Roman" w:hAnsi="Times New Roman" w:cs="Times New Roman"/>
          <w:sz w:val="20"/>
          <w:szCs w:val="20"/>
        </w:rPr>
        <w:t> veya lisans ücreti ödemesinin tahakkuk ettiği ayı takip eden ayın yirmi altıncı günü akşamına kadar verilir ve vergileri de aynı süre içinde ödenir.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(4)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 ödemelerinin dönemsel olarak belirlendiği durumlarda, yükümlünün talep etmesi ve gümrük idaresinin izin vermesi şartıyla;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ücretlerinin dönemsel olarak beyan edilmesi mümkündür. İzin talebinde EK-1’de yer alan form kullanılır. İlgili sözleşmeler ve onaylı çevirileri de talebe eklenir. İzin verilmesi halinde bölge müdürlüğü ilgili gümrük idarelerini bilgilendirir. Bu izin kapsamında yapılacak her bir ithalat için ayrıca başvuru yapılması gerekmez. Tamamlayıcı beyan, EK-2’de yer alan form kullanılarak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ücretinin tahakkuk ettiği ayı takip eden ayın yirmi altıncı günü akşamına kadar ilgili gümrük idarelerine verilir ve vergileri de aynı süre içinde ödenir. Ödemeye ilişkin bilgi ve belgeler gümrük idaresince bölge müdürlüğüne gönderilir. Bölge müdürlüğünce; ibraz edilen bilgi ve belgeler verilen izin çerçevesinde kontrol edilir.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proofErr w:type="gramStart"/>
      <w:r w:rsidRPr="006C756E">
        <w:rPr>
          <w:rFonts w:ascii="Times New Roman" w:hAnsi="Times New Roman" w:cs="Times New Roman"/>
          <w:sz w:val="20"/>
          <w:szCs w:val="20"/>
        </w:rPr>
        <w:t xml:space="preserve">(5) İstisnai kıymetle beyana ilişkin tamamlayıcı beyanların süresi içerisinde verilmemesi nedeniyle zamanında ödenmeyen gümrük vergileri için eşyanın serbest dolaşıma girişine ilişkin beyannamenin tescil tarihinden itibaren 6183 sayılı Amme Alacaklarını Tahsil Usulü Hakkında Kanun hükümlerine göre belirlenen gecikme zammı oranında gecikme faizi tahsil edilir ve Gümrük Kanununun 241 inci maddesinin birinci fıkrası uyarınca işlem yapılır. </w:t>
      </w:r>
      <w:proofErr w:type="gramEnd"/>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proofErr w:type="gramStart"/>
      <w:r w:rsidRPr="006C756E">
        <w:rPr>
          <w:rFonts w:ascii="Times New Roman" w:hAnsi="Times New Roman" w:cs="Times New Roman"/>
          <w:sz w:val="20"/>
          <w:szCs w:val="20"/>
        </w:rPr>
        <w:t>(6) İthal eşyasının gümrük kıymetinin bir parçası olmasına karşın gümrük idaresine beyan edilmeyen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ücreti ödemesine ilişkin KDV'nin 1 veya 2 </w:t>
      </w:r>
      <w:proofErr w:type="spellStart"/>
      <w:r w:rsidRPr="006C756E">
        <w:rPr>
          <w:rFonts w:ascii="Times New Roman" w:hAnsi="Times New Roman" w:cs="Times New Roman"/>
          <w:sz w:val="20"/>
          <w:szCs w:val="20"/>
        </w:rPr>
        <w:t>nolu</w:t>
      </w:r>
      <w:proofErr w:type="spellEnd"/>
      <w:r w:rsidRPr="006C756E">
        <w:rPr>
          <w:rFonts w:ascii="Times New Roman" w:hAnsi="Times New Roman" w:cs="Times New Roman"/>
          <w:sz w:val="20"/>
          <w:szCs w:val="20"/>
        </w:rPr>
        <w:t xml:space="preserve"> KDV Beyannamesi ile vergi dairesine ödenmesi durumunda, gümrük idaresine beyan edilmeyen ve sadece KDV’ye tabi her bir beyan için Gümrük Kanununun 241 inci maddesi uyarınca usulsüzlük cezası uygulanır. </w:t>
      </w:r>
      <w:proofErr w:type="gramEnd"/>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(7) EK-2’de yer alan tablo ile ilgili değişiklikler yapmaya Gümrük ve Ticaret Bakanlığı yetkilidir.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Style w:val="Gl"/>
          <w:rFonts w:ascii="Times New Roman" w:hAnsi="Times New Roman" w:cs="Times New Roman"/>
          <w:sz w:val="20"/>
          <w:szCs w:val="20"/>
        </w:rPr>
        <w:t>Dünya Gümrük Örgütü kaynakları ve diğer kaynaklardan yararlanılması</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lastRenderedPageBreak/>
        <w:t> </w:t>
      </w:r>
      <w:r w:rsidRPr="006C756E">
        <w:rPr>
          <w:rStyle w:val="Gl"/>
          <w:rFonts w:ascii="Times New Roman" w:hAnsi="Times New Roman" w:cs="Times New Roman"/>
          <w:sz w:val="20"/>
          <w:szCs w:val="20"/>
        </w:rPr>
        <w:t>MADDE 12 –</w:t>
      </w:r>
      <w:r w:rsidRPr="006C756E">
        <w:rPr>
          <w:rFonts w:ascii="Times New Roman" w:hAnsi="Times New Roman" w:cs="Times New Roman"/>
          <w:sz w:val="20"/>
          <w:szCs w:val="20"/>
        </w:rPr>
        <w:t> (1) Dünya Gümrük Örgütü Gümrük Kıymeti Teknik Komitesinin </w:t>
      </w:r>
      <w:proofErr w:type="spellStart"/>
      <w:r w:rsidRPr="006C756E">
        <w:rPr>
          <w:rFonts w:ascii="Times New Roman" w:hAnsi="Times New Roman" w:cs="Times New Roman"/>
          <w:sz w:val="20"/>
          <w:szCs w:val="20"/>
        </w:rPr>
        <w:t>royalti</w:t>
      </w:r>
      <w:proofErr w:type="spellEnd"/>
      <w:r w:rsidRPr="006C756E">
        <w:rPr>
          <w:rFonts w:ascii="Times New Roman" w:hAnsi="Times New Roman" w:cs="Times New Roman"/>
          <w:sz w:val="20"/>
          <w:szCs w:val="20"/>
        </w:rPr>
        <w:t> veya lisans ücretlerinin değerlendirilmesine ilişkin EK-3’de yer alan Tavsiye Kararları ve EK-4’teki uygulama örneğinin, karşılaşılacak durumların değerlendirilmesinde yönlendirici mahiyette dikkate alınması gerekir.</w:t>
      </w:r>
    </w:p>
    <w:p w:rsidR="006C756E" w:rsidRP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p>
    <w:p w:rsidR="006C756E" w:rsidRPr="006C756E" w:rsidRDefault="006C756E" w:rsidP="006C756E">
      <w:pPr>
        <w:spacing w:after="0" w:line="280" w:lineRule="atLeast"/>
        <w:jc w:val="both"/>
        <w:rPr>
          <w:rFonts w:ascii="Times New Roman" w:hAnsi="Times New Roman" w:cs="Times New Roman"/>
          <w:sz w:val="20"/>
          <w:szCs w:val="20"/>
        </w:rPr>
      </w:pPr>
      <w:r w:rsidRPr="006C756E">
        <w:rPr>
          <w:rStyle w:val="Gl"/>
          <w:rFonts w:ascii="Times New Roman" w:hAnsi="Times New Roman" w:cs="Times New Roman"/>
          <w:sz w:val="20"/>
          <w:szCs w:val="20"/>
        </w:rPr>
        <w:t>Yürürlükten kaldırılan tebliğ</w:t>
      </w:r>
    </w:p>
    <w:p w:rsidR="006C756E" w:rsidRDefault="006C756E" w:rsidP="006C756E">
      <w:pPr>
        <w:spacing w:after="0" w:line="280" w:lineRule="atLeast"/>
        <w:jc w:val="both"/>
        <w:rPr>
          <w:rFonts w:ascii="Times New Roman" w:hAnsi="Times New Roman" w:cs="Times New Roman"/>
          <w:sz w:val="20"/>
          <w:szCs w:val="20"/>
        </w:rPr>
      </w:pPr>
      <w:r w:rsidRPr="006C756E">
        <w:rPr>
          <w:rFonts w:ascii="Times New Roman" w:hAnsi="Times New Roman" w:cs="Times New Roman"/>
          <w:sz w:val="20"/>
          <w:szCs w:val="20"/>
        </w:rPr>
        <w:t> </w:t>
      </w:r>
      <w:r w:rsidRPr="006C756E">
        <w:rPr>
          <w:rStyle w:val="Gl"/>
          <w:rFonts w:ascii="Times New Roman" w:hAnsi="Times New Roman" w:cs="Times New Roman"/>
          <w:sz w:val="20"/>
          <w:szCs w:val="20"/>
        </w:rPr>
        <w:t>MADDE 13 –</w:t>
      </w:r>
      <w:r w:rsidRPr="006C756E">
        <w:rPr>
          <w:rFonts w:ascii="Times New Roman" w:hAnsi="Times New Roman" w:cs="Times New Roman"/>
          <w:sz w:val="20"/>
          <w:szCs w:val="20"/>
        </w:rPr>
        <w:t> (1) </w:t>
      </w:r>
      <w:proofErr w:type="gramStart"/>
      <w:r w:rsidRPr="006C756E">
        <w:rPr>
          <w:rFonts w:ascii="Times New Roman" w:hAnsi="Times New Roman" w:cs="Times New Roman"/>
          <w:sz w:val="20"/>
          <w:szCs w:val="20"/>
        </w:rPr>
        <w:t>11/12/2001</w:t>
      </w:r>
      <w:proofErr w:type="gramEnd"/>
      <w:r w:rsidRPr="006C756E">
        <w:rPr>
          <w:rFonts w:ascii="Times New Roman" w:hAnsi="Times New Roman" w:cs="Times New Roman"/>
          <w:sz w:val="20"/>
          <w:szCs w:val="20"/>
        </w:rPr>
        <w:t> tarihli ve 24610 sayılı Resmî Gazete’de yayımlanan Gümrük Genel Tebliği (Gümrük Kıymeti) (Seri No: 1) yürürlükten kaldırılmıştır.</w:t>
      </w:r>
    </w:p>
    <w:p w:rsidR="006C756E" w:rsidRPr="006C756E" w:rsidRDefault="006C756E" w:rsidP="006C756E">
      <w:pPr>
        <w:spacing w:after="0" w:line="280" w:lineRule="atLeast"/>
        <w:jc w:val="both"/>
        <w:rPr>
          <w:rFonts w:ascii="Times New Roman" w:hAnsi="Times New Roman" w:cs="Times New Roman"/>
          <w:sz w:val="20"/>
          <w:szCs w:val="20"/>
        </w:rPr>
      </w:pPr>
    </w:p>
    <w:p w:rsidR="006C756E" w:rsidRPr="006C756E" w:rsidRDefault="006C756E" w:rsidP="006C756E">
      <w:pPr>
        <w:pStyle w:val="NormalWeb"/>
        <w:spacing w:before="0" w:beforeAutospacing="0" w:after="0" w:afterAutospacing="0" w:line="280" w:lineRule="atLeast"/>
        <w:rPr>
          <w:sz w:val="20"/>
          <w:szCs w:val="20"/>
        </w:rPr>
      </w:pPr>
      <w:r w:rsidRPr="006C756E">
        <w:rPr>
          <w:rStyle w:val="Gl"/>
          <w:sz w:val="20"/>
          <w:szCs w:val="20"/>
        </w:rPr>
        <w:t>Yürürlük</w:t>
      </w:r>
    </w:p>
    <w:p w:rsidR="006C756E" w:rsidRDefault="006C756E" w:rsidP="006C756E">
      <w:pPr>
        <w:pStyle w:val="NormalWeb"/>
        <w:spacing w:before="0" w:beforeAutospacing="0" w:after="0" w:afterAutospacing="0" w:line="280" w:lineRule="atLeast"/>
        <w:rPr>
          <w:sz w:val="20"/>
          <w:szCs w:val="20"/>
        </w:rPr>
      </w:pPr>
      <w:r w:rsidRPr="006C756E">
        <w:rPr>
          <w:rStyle w:val="Gl"/>
          <w:sz w:val="20"/>
          <w:szCs w:val="20"/>
        </w:rPr>
        <w:t>MADDE 14 –</w:t>
      </w:r>
      <w:r w:rsidRPr="006C756E">
        <w:rPr>
          <w:sz w:val="20"/>
          <w:szCs w:val="20"/>
        </w:rPr>
        <w:t> (1) Bu Tebliğ yayımı tarihinde yürürlüğe girer.</w:t>
      </w:r>
    </w:p>
    <w:p w:rsidR="006C756E" w:rsidRPr="006C756E" w:rsidRDefault="006C756E" w:rsidP="006C756E">
      <w:pPr>
        <w:pStyle w:val="NormalWeb"/>
        <w:spacing w:before="0" w:beforeAutospacing="0" w:after="0" w:afterAutospacing="0" w:line="280" w:lineRule="atLeast"/>
        <w:rPr>
          <w:sz w:val="20"/>
          <w:szCs w:val="20"/>
        </w:rPr>
      </w:pPr>
    </w:p>
    <w:p w:rsidR="006C756E" w:rsidRPr="006C756E" w:rsidRDefault="006C756E" w:rsidP="006C756E">
      <w:pPr>
        <w:pStyle w:val="NormalWeb"/>
        <w:spacing w:before="0" w:beforeAutospacing="0" w:after="0" w:afterAutospacing="0" w:line="280" w:lineRule="atLeast"/>
        <w:rPr>
          <w:sz w:val="20"/>
          <w:szCs w:val="20"/>
        </w:rPr>
      </w:pPr>
      <w:r w:rsidRPr="006C756E">
        <w:rPr>
          <w:rStyle w:val="Gl"/>
          <w:sz w:val="20"/>
          <w:szCs w:val="20"/>
        </w:rPr>
        <w:t>Yürütme</w:t>
      </w:r>
    </w:p>
    <w:p w:rsidR="006C756E" w:rsidRPr="006C756E" w:rsidRDefault="006C756E" w:rsidP="006C756E">
      <w:pPr>
        <w:pStyle w:val="NormalWeb"/>
        <w:spacing w:before="0" w:beforeAutospacing="0" w:after="0" w:afterAutospacing="0" w:line="280" w:lineRule="atLeast"/>
        <w:rPr>
          <w:sz w:val="20"/>
          <w:szCs w:val="20"/>
        </w:rPr>
      </w:pPr>
      <w:r w:rsidRPr="006C756E">
        <w:rPr>
          <w:rStyle w:val="Gl"/>
          <w:sz w:val="20"/>
          <w:szCs w:val="20"/>
        </w:rPr>
        <w:t>MADDE 15 –</w:t>
      </w:r>
      <w:r w:rsidRPr="006C756E">
        <w:rPr>
          <w:sz w:val="20"/>
          <w:szCs w:val="20"/>
        </w:rPr>
        <w:t> (1) Bu Tebliğ hükümlerini Gümrük ve Ticaret Bakanı yürütür.</w:t>
      </w:r>
    </w:p>
    <w:p w:rsidR="006C756E" w:rsidRPr="006C756E" w:rsidRDefault="006C756E" w:rsidP="006C756E">
      <w:pPr>
        <w:pStyle w:val="NormalWeb"/>
        <w:spacing w:before="0" w:beforeAutospacing="0" w:after="0" w:afterAutospacing="0" w:line="280" w:lineRule="atLeast"/>
        <w:jc w:val="center"/>
        <w:rPr>
          <w:sz w:val="20"/>
          <w:szCs w:val="20"/>
        </w:rPr>
      </w:pPr>
      <w:r w:rsidRPr="006C756E">
        <w:rPr>
          <w:sz w:val="20"/>
          <w:szCs w:val="20"/>
        </w:rPr>
        <w:t>  </w:t>
      </w:r>
    </w:p>
    <w:p w:rsidR="006C756E" w:rsidRPr="006C756E" w:rsidRDefault="006C756E" w:rsidP="006C756E">
      <w:pPr>
        <w:pStyle w:val="NormalWeb"/>
        <w:spacing w:before="0" w:beforeAutospacing="0" w:after="0" w:afterAutospacing="0" w:line="280" w:lineRule="atLeast"/>
        <w:rPr>
          <w:sz w:val="20"/>
          <w:szCs w:val="20"/>
        </w:rPr>
      </w:pPr>
      <w:hyperlink r:id="rId7" w:history="1">
        <w:r w:rsidRPr="006C756E">
          <w:rPr>
            <w:rStyle w:val="Kpr"/>
            <w:sz w:val="20"/>
            <w:szCs w:val="20"/>
          </w:rPr>
          <w:t>Ekleri için tıklayınız</w:t>
        </w:r>
      </w:hyperlink>
    </w:p>
    <w:p w:rsidR="00EA08BC" w:rsidRPr="006C756E" w:rsidRDefault="00EA08BC" w:rsidP="006C756E">
      <w:pPr>
        <w:spacing w:after="0" w:line="280" w:lineRule="atLeast"/>
        <w:jc w:val="both"/>
        <w:rPr>
          <w:rFonts w:ascii="Times New Roman" w:hAnsi="Times New Roman" w:cs="Times New Roman"/>
          <w:b/>
          <w:sz w:val="20"/>
          <w:szCs w:val="20"/>
          <w:u w:val="single"/>
        </w:rPr>
      </w:pPr>
    </w:p>
    <w:sectPr w:rsidR="00EA08BC" w:rsidRPr="006C756E"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D57" w:rsidRDefault="00CF2D57" w:rsidP="00CE6B7C">
      <w:pPr>
        <w:spacing w:after="0" w:line="240" w:lineRule="auto"/>
      </w:pPr>
      <w:r>
        <w:separator/>
      </w:r>
    </w:p>
  </w:endnote>
  <w:endnote w:type="continuationSeparator" w:id="0">
    <w:p w:rsidR="00CF2D57" w:rsidRDefault="00CF2D5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8442EC">
        <w:pPr>
          <w:pStyle w:val="Altbilgi"/>
          <w:jc w:val="center"/>
        </w:pPr>
        <w:fldSimple w:instr=" PAGE   \* MERGEFORMAT ">
          <w:r w:rsidR="006C756E">
            <w:rPr>
              <w:noProof/>
            </w:rPr>
            <w:t>5</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D57" w:rsidRDefault="00CF2D57" w:rsidP="00CE6B7C">
      <w:pPr>
        <w:spacing w:after="0" w:line="240" w:lineRule="auto"/>
      </w:pPr>
      <w:r>
        <w:separator/>
      </w:r>
    </w:p>
  </w:footnote>
  <w:footnote w:type="continuationSeparator" w:id="0">
    <w:p w:rsidR="00CF2D57" w:rsidRDefault="00CF2D5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0D87"/>
    <w:rsid w:val="00003551"/>
    <w:rsid w:val="0000596E"/>
    <w:rsid w:val="00010AB1"/>
    <w:rsid w:val="00011B70"/>
    <w:rsid w:val="000128A4"/>
    <w:rsid w:val="000131DB"/>
    <w:rsid w:val="00013F60"/>
    <w:rsid w:val="00015904"/>
    <w:rsid w:val="0001626C"/>
    <w:rsid w:val="00034971"/>
    <w:rsid w:val="00035A43"/>
    <w:rsid w:val="00036AF9"/>
    <w:rsid w:val="00036B4A"/>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101E"/>
    <w:rsid w:val="00072735"/>
    <w:rsid w:val="00072E93"/>
    <w:rsid w:val="00073B7C"/>
    <w:rsid w:val="000740A1"/>
    <w:rsid w:val="0007424D"/>
    <w:rsid w:val="0007652E"/>
    <w:rsid w:val="000770E5"/>
    <w:rsid w:val="00082AA4"/>
    <w:rsid w:val="000832D1"/>
    <w:rsid w:val="00084181"/>
    <w:rsid w:val="0008602A"/>
    <w:rsid w:val="0009062B"/>
    <w:rsid w:val="000908D0"/>
    <w:rsid w:val="00092A4F"/>
    <w:rsid w:val="00094725"/>
    <w:rsid w:val="0009553A"/>
    <w:rsid w:val="00096693"/>
    <w:rsid w:val="00096AC3"/>
    <w:rsid w:val="00096CE0"/>
    <w:rsid w:val="00097FB1"/>
    <w:rsid w:val="000A08FF"/>
    <w:rsid w:val="000A12B9"/>
    <w:rsid w:val="000A1463"/>
    <w:rsid w:val="000A2181"/>
    <w:rsid w:val="000A4BA5"/>
    <w:rsid w:val="000A644B"/>
    <w:rsid w:val="000A720B"/>
    <w:rsid w:val="000A7710"/>
    <w:rsid w:val="000B2A2E"/>
    <w:rsid w:val="000B2BBF"/>
    <w:rsid w:val="000B32DD"/>
    <w:rsid w:val="000B3D54"/>
    <w:rsid w:val="000B4DEA"/>
    <w:rsid w:val="000B5A38"/>
    <w:rsid w:val="000C1196"/>
    <w:rsid w:val="000C21A6"/>
    <w:rsid w:val="000C32A4"/>
    <w:rsid w:val="000C449D"/>
    <w:rsid w:val="000C472B"/>
    <w:rsid w:val="000D0A63"/>
    <w:rsid w:val="000D0D25"/>
    <w:rsid w:val="000D567A"/>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2E73"/>
    <w:rsid w:val="001239AE"/>
    <w:rsid w:val="00123BBA"/>
    <w:rsid w:val="001242F6"/>
    <w:rsid w:val="001247BF"/>
    <w:rsid w:val="00124980"/>
    <w:rsid w:val="0012501B"/>
    <w:rsid w:val="001308D0"/>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D7C75"/>
    <w:rsid w:val="001E0EA7"/>
    <w:rsid w:val="001E1E0B"/>
    <w:rsid w:val="001E1FEF"/>
    <w:rsid w:val="001E2724"/>
    <w:rsid w:val="001E3018"/>
    <w:rsid w:val="001E375F"/>
    <w:rsid w:val="001E4B0E"/>
    <w:rsid w:val="001F0FCB"/>
    <w:rsid w:val="001F2CDF"/>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45B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177"/>
    <w:rsid w:val="00273219"/>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10449"/>
    <w:rsid w:val="00310580"/>
    <w:rsid w:val="00311EB4"/>
    <w:rsid w:val="0031216B"/>
    <w:rsid w:val="0031596A"/>
    <w:rsid w:val="00320584"/>
    <w:rsid w:val="00324179"/>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77F"/>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35D"/>
    <w:rsid w:val="003B147D"/>
    <w:rsid w:val="003B223F"/>
    <w:rsid w:val="003B5AC1"/>
    <w:rsid w:val="003B712C"/>
    <w:rsid w:val="003C0BAB"/>
    <w:rsid w:val="003C5EB4"/>
    <w:rsid w:val="003C7E67"/>
    <w:rsid w:val="003D0629"/>
    <w:rsid w:val="003D0BBF"/>
    <w:rsid w:val="003D319F"/>
    <w:rsid w:val="003D38B3"/>
    <w:rsid w:val="003D51BC"/>
    <w:rsid w:val="003D5897"/>
    <w:rsid w:val="003D6092"/>
    <w:rsid w:val="003D6DB0"/>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512D"/>
    <w:rsid w:val="005165F0"/>
    <w:rsid w:val="00516653"/>
    <w:rsid w:val="00516675"/>
    <w:rsid w:val="00516E98"/>
    <w:rsid w:val="005173CA"/>
    <w:rsid w:val="00517F18"/>
    <w:rsid w:val="00520446"/>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5BEB"/>
    <w:rsid w:val="005575B4"/>
    <w:rsid w:val="00557F32"/>
    <w:rsid w:val="005605A2"/>
    <w:rsid w:val="00561355"/>
    <w:rsid w:val="0056161B"/>
    <w:rsid w:val="00562195"/>
    <w:rsid w:val="0056412E"/>
    <w:rsid w:val="0056499B"/>
    <w:rsid w:val="00565B9B"/>
    <w:rsid w:val="00567279"/>
    <w:rsid w:val="005727E1"/>
    <w:rsid w:val="00574A43"/>
    <w:rsid w:val="0058349E"/>
    <w:rsid w:val="005859DA"/>
    <w:rsid w:val="00585C69"/>
    <w:rsid w:val="00587839"/>
    <w:rsid w:val="00587C6C"/>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1B32"/>
    <w:rsid w:val="0060269A"/>
    <w:rsid w:val="006029F5"/>
    <w:rsid w:val="00605336"/>
    <w:rsid w:val="006056EC"/>
    <w:rsid w:val="0061020C"/>
    <w:rsid w:val="0061073B"/>
    <w:rsid w:val="0061076D"/>
    <w:rsid w:val="00611A96"/>
    <w:rsid w:val="00611FD2"/>
    <w:rsid w:val="00613016"/>
    <w:rsid w:val="00614DD6"/>
    <w:rsid w:val="006168AC"/>
    <w:rsid w:val="006179B6"/>
    <w:rsid w:val="00617B09"/>
    <w:rsid w:val="006209B1"/>
    <w:rsid w:val="00620EB4"/>
    <w:rsid w:val="00622266"/>
    <w:rsid w:val="0062288E"/>
    <w:rsid w:val="00623895"/>
    <w:rsid w:val="00623B9F"/>
    <w:rsid w:val="006244B6"/>
    <w:rsid w:val="00624F45"/>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1586"/>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485C"/>
    <w:rsid w:val="0069486F"/>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C756E"/>
    <w:rsid w:val="006D0885"/>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857"/>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3DF4"/>
    <w:rsid w:val="007A450C"/>
    <w:rsid w:val="007A6603"/>
    <w:rsid w:val="007A6F7D"/>
    <w:rsid w:val="007A7B10"/>
    <w:rsid w:val="007B21A9"/>
    <w:rsid w:val="007B246C"/>
    <w:rsid w:val="007B5FED"/>
    <w:rsid w:val="007B6FD1"/>
    <w:rsid w:val="007C159C"/>
    <w:rsid w:val="007C255E"/>
    <w:rsid w:val="007C2A59"/>
    <w:rsid w:val="007C43CD"/>
    <w:rsid w:val="007C4A7B"/>
    <w:rsid w:val="007C55B8"/>
    <w:rsid w:val="007C6B47"/>
    <w:rsid w:val="007C79F0"/>
    <w:rsid w:val="007D042A"/>
    <w:rsid w:val="007D20A3"/>
    <w:rsid w:val="007D36E7"/>
    <w:rsid w:val="007D4F0A"/>
    <w:rsid w:val="007D6022"/>
    <w:rsid w:val="007D669D"/>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2EC"/>
    <w:rsid w:val="00844590"/>
    <w:rsid w:val="00846A18"/>
    <w:rsid w:val="00847788"/>
    <w:rsid w:val="00847D8C"/>
    <w:rsid w:val="0085138B"/>
    <w:rsid w:val="0085186D"/>
    <w:rsid w:val="008519D9"/>
    <w:rsid w:val="00851CB9"/>
    <w:rsid w:val="00852509"/>
    <w:rsid w:val="008527AB"/>
    <w:rsid w:val="00852F7C"/>
    <w:rsid w:val="008535F6"/>
    <w:rsid w:val="00853C0C"/>
    <w:rsid w:val="00853F74"/>
    <w:rsid w:val="008566DB"/>
    <w:rsid w:val="0085752A"/>
    <w:rsid w:val="0086124E"/>
    <w:rsid w:val="008617C2"/>
    <w:rsid w:val="008651EB"/>
    <w:rsid w:val="008652DB"/>
    <w:rsid w:val="00865ED7"/>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0CE4"/>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8F6CD8"/>
    <w:rsid w:val="009012B8"/>
    <w:rsid w:val="009012D9"/>
    <w:rsid w:val="0090230F"/>
    <w:rsid w:val="0090323C"/>
    <w:rsid w:val="00903D4D"/>
    <w:rsid w:val="009040BC"/>
    <w:rsid w:val="00904273"/>
    <w:rsid w:val="009042C2"/>
    <w:rsid w:val="009118F1"/>
    <w:rsid w:val="00911904"/>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703C"/>
    <w:rsid w:val="00980465"/>
    <w:rsid w:val="00980B9C"/>
    <w:rsid w:val="0098120D"/>
    <w:rsid w:val="00983251"/>
    <w:rsid w:val="00983F35"/>
    <w:rsid w:val="00984372"/>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397"/>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1D0"/>
    <w:rsid w:val="009D77B4"/>
    <w:rsid w:val="009D7B0A"/>
    <w:rsid w:val="009E0CEF"/>
    <w:rsid w:val="009E18C7"/>
    <w:rsid w:val="009E55E1"/>
    <w:rsid w:val="009F045A"/>
    <w:rsid w:val="009F0B68"/>
    <w:rsid w:val="009F160C"/>
    <w:rsid w:val="009F1D85"/>
    <w:rsid w:val="009F2601"/>
    <w:rsid w:val="00A02020"/>
    <w:rsid w:val="00A02123"/>
    <w:rsid w:val="00A0296A"/>
    <w:rsid w:val="00A10563"/>
    <w:rsid w:val="00A105A4"/>
    <w:rsid w:val="00A10B71"/>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47984"/>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3F77"/>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2939"/>
    <w:rsid w:val="00AC4286"/>
    <w:rsid w:val="00AD069C"/>
    <w:rsid w:val="00AD0B94"/>
    <w:rsid w:val="00AD0D2F"/>
    <w:rsid w:val="00AD0DA8"/>
    <w:rsid w:val="00AD27AC"/>
    <w:rsid w:val="00AD40A7"/>
    <w:rsid w:val="00AD5B93"/>
    <w:rsid w:val="00AD5E4B"/>
    <w:rsid w:val="00AE21B1"/>
    <w:rsid w:val="00AE324F"/>
    <w:rsid w:val="00AE3F3B"/>
    <w:rsid w:val="00AE4575"/>
    <w:rsid w:val="00AE544E"/>
    <w:rsid w:val="00AE698E"/>
    <w:rsid w:val="00AE7048"/>
    <w:rsid w:val="00AF0528"/>
    <w:rsid w:val="00AF1123"/>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2D8C"/>
    <w:rsid w:val="00B13270"/>
    <w:rsid w:val="00B137C6"/>
    <w:rsid w:val="00B14579"/>
    <w:rsid w:val="00B149B3"/>
    <w:rsid w:val="00B15472"/>
    <w:rsid w:val="00B159E5"/>
    <w:rsid w:val="00B162D1"/>
    <w:rsid w:val="00B16694"/>
    <w:rsid w:val="00B1692D"/>
    <w:rsid w:val="00B1710F"/>
    <w:rsid w:val="00B20656"/>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497B"/>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4785"/>
    <w:rsid w:val="00C44A38"/>
    <w:rsid w:val="00C44DC0"/>
    <w:rsid w:val="00C45C78"/>
    <w:rsid w:val="00C51536"/>
    <w:rsid w:val="00C52800"/>
    <w:rsid w:val="00C538CF"/>
    <w:rsid w:val="00C53BF3"/>
    <w:rsid w:val="00C55BD3"/>
    <w:rsid w:val="00C5684E"/>
    <w:rsid w:val="00C56B0A"/>
    <w:rsid w:val="00C57BE5"/>
    <w:rsid w:val="00C608BE"/>
    <w:rsid w:val="00C62ADE"/>
    <w:rsid w:val="00C6336C"/>
    <w:rsid w:val="00C64C84"/>
    <w:rsid w:val="00C65B7E"/>
    <w:rsid w:val="00C66193"/>
    <w:rsid w:val="00C66688"/>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6599"/>
    <w:rsid w:val="00C96D2A"/>
    <w:rsid w:val="00C97E06"/>
    <w:rsid w:val="00CA06BF"/>
    <w:rsid w:val="00CA0FDF"/>
    <w:rsid w:val="00CA27B0"/>
    <w:rsid w:val="00CA326A"/>
    <w:rsid w:val="00CA46E8"/>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2D57"/>
    <w:rsid w:val="00CF36EB"/>
    <w:rsid w:val="00CF3BBE"/>
    <w:rsid w:val="00CF7F38"/>
    <w:rsid w:val="00D02D93"/>
    <w:rsid w:val="00D03EBF"/>
    <w:rsid w:val="00D06554"/>
    <w:rsid w:val="00D16CB8"/>
    <w:rsid w:val="00D177BA"/>
    <w:rsid w:val="00D178D8"/>
    <w:rsid w:val="00D2147B"/>
    <w:rsid w:val="00D22B51"/>
    <w:rsid w:val="00D270D6"/>
    <w:rsid w:val="00D2748D"/>
    <w:rsid w:val="00D3223A"/>
    <w:rsid w:val="00D32650"/>
    <w:rsid w:val="00D332B0"/>
    <w:rsid w:val="00D352AF"/>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634C"/>
    <w:rsid w:val="00D71C2E"/>
    <w:rsid w:val="00D737E9"/>
    <w:rsid w:val="00D75065"/>
    <w:rsid w:val="00D763F5"/>
    <w:rsid w:val="00D77961"/>
    <w:rsid w:val="00D802DB"/>
    <w:rsid w:val="00D8083A"/>
    <w:rsid w:val="00D82ED2"/>
    <w:rsid w:val="00D8383D"/>
    <w:rsid w:val="00D83ECF"/>
    <w:rsid w:val="00D87207"/>
    <w:rsid w:val="00D907E8"/>
    <w:rsid w:val="00D90FA2"/>
    <w:rsid w:val="00D930A9"/>
    <w:rsid w:val="00D93874"/>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4826"/>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46580"/>
    <w:rsid w:val="00E50D3C"/>
    <w:rsid w:val="00E52AC2"/>
    <w:rsid w:val="00E5493D"/>
    <w:rsid w:val="00E56036"/>
    <w:rsid w:val="00E56A8B"/>
    <w:rsid w:val="00E62230"/>
    <w:rsid w:val="00E628B5"/>
    <w:rsid w:val="00E62E0C"/>
    <w:rsid w:val="00E63B22"/>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08BC"/>
    <w:rsid w:val="00EA1798"/>
    <w:rsid w:val="00EA1A26"/>
    <w:rsid w:val="00EA2DAD"/>
    <w:rsid w:val="00EA4226"/>
    <w:rsid w:val="00EA652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35EE"/>
    <w:rsid w:val="00F25994"/>
    <w:rsid w:val="00F27761"/>
    <w:rsid w:val="00F311AC"/>
    <w:rsid w:val="00F319C1"/>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07A1"/>
    <w:rsid w:val="00FE169B"/>
    <w:rsid w:val="00FE24E0"/>
    <w:rsid w:val="00FE3A4E"/>
    <w:rsid w:val="00FE4138"/>
    <w:rsid w:val="00FE4C72"/>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40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sbakanl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Pages>
  <Words>1936</Words>
  <Characters>11037</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12948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1040</cp:revision>
  <cp:lastPrinted>2013-12-13T06:43:00Z</cp:lastPrinted>
  <dcterms:created xsi:type="dcterms:W3CDTF">2013-06-03T05:31:00Z</dcterms:created>
  <dcterms:modified xsi:type="dcterms:W3CDTF">2014-06-30T05:46:00Z</dcterms:modified>
</cp:coreProperties>
</file>