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3D5D8E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3D5D8E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3D5D8E">
        <w:rPr>
          <w:b/>
          <w:color w:val="auto"/>
          <w:sz w:val="20"/>
          <w:szCs w:val="20"/>
          <w:u w:val="single"/>
        </w:rPr>
        <w:t>0</w:t>
      </w:r>
      <w:r w:rsidR="003D5D8E" w:rsidRPr="003D5D8E">
        <w:rPr>
          <w:b/>
          <w:color w:val="auto"/>
          <w:sz w:val="20"/>
          <w:szCs w:val="20"/>
          <w:u w:val="single"/>
        </w:rPr>
        <w:t>7</w:t>
      </w:r>
      <w:r w:rsidRPr="003D5D8E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3D5D8E">
        <w:rPr>
          <w:b/>
          <w:color w:val="auto"/>
          <w:sz w:val="20"/>
          <w:szCs w:val="20"/>
          <w:u w:val="single"/>
        </w:rPr>
        <w:t xml:space="preserve"> </w:t>
      </w:r>
      <w:r w:rsidR="009F6B64" w:rsidRPr="003D5D8E">
        <w:rPr>
          <w:b/>
          <w:color w:val="auto"/>
          <w:sz w:val="20"/>
          <w:szCs w:val="20"/>
          <w:u w:val="single"/>
        </w:rPr>
        <w:t>2011 Tarih,</w:t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A256DC" w:rsidRPr="003D5D8E">
        <w:rPr>
          <w:b/>
          <w:color w:val="auto"/>
          <w:sz w:val="20"/>
          <w:szCs w:val="20"/>
          <w:u w:val="single"/>
        </w:rPr>
        <w:tab/>
      </w:r>
      <w:r w:rsidR="00FF555D" w:rsidRPr="003D5D8E">
        <w:rPr>
          <w:b/>
          <w:color w:val="auto"/>
          <w:sz w:val="20"/>
          <w:szCs w:val="20"/>
          <w:u w:val="single"/>
        </w:rPr>
        <w:t>S</w:t>
      </w:r>
      <w:r w:rsidR="00487223" w:rsidRPr="003D5D8E">
        <w:rPr>
          <w:b/>
          <w:color w:val="auto"/>
          <w:sz w:val="20"/>
          <w:szCs w:val="20"/>
          <w:u w:val="single"/>
        </w:rPr>
        <w:t>ayı: 280</w:t>
      </w:r>
      <w:r w:rsidR="003D5D8E" w:rsidRPr="003D5D8E">
        <w:rPr>
          <w:b/>
          <w:color w:val="auto"/>
          <w:sz w:val="20"/>
          <w:szCs w:val="20"/>
          <w:u w:val="single"/>
        </w:rPr>
        <w:t>77</w:t>
      </w:r>
    </w:p>
    <w:p w:rsidR="00080788" w:rsidRPr="003D5D8E" w:rsidRDefault="00080788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3D5D8E" w:rsidRPr="003D5D8E" w:rsidRDefault="003D5D8E" w:rsidP="003D5D8E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3D5D8E">
        <w:rPr>
          <w:b/>
          <w:color w:val="auto"/>
          <w:sz w:val="20"/>
          <w:szCs w:val="20"/>
        </w:rPr>
        <w:t>Türkiye Cumhuriyet Merkez Bankasından:</w:t>
      </w:r>
    </w:p>
    <w:p w:rsidR="003D5D8E" w:rsidRPr="003D5D8E" w:rsidRDefault="003D5D8E" w:rsidP="003D5D8E">
      <w:pPr>
        <w:tabs>
          <w:tab w:val="left" w:pos="566"/>
          <w:tab w:val="center" w:pos="994"/>
          <w:tab w:val="center" w:pos="3543"/>
          <w:tab w:val="right" w:pos="651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 </w:t>
      </w:r>
    </w:p>
    <w:p w:rsidR="003D5D8E" w:rsidRPr="003D5D8E" w:rsidRDefault="003D5D8E" w:rsidP="003D5D8E">
      <w:pPr>
        <w:jc w:val="center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b/>
          <w:bCs/>
          <w:sz w:val="20"/>
          <w:szCs w:val="20"/>
        </w:rPr>
        <w:t xml:space="preserve">ZORUNLU KARŞILIKLAR HAKKINDA TEBLİĞ’DE </w:t>
      </w:r>
    </w:p>
    <w:p w:rsidR="003D5D8E" w:rsidRPr="003D5D8E" w:rsidRDefault="003D5D8E" w:rsidP="003D5D8E">
      <w:pPr>
        <w:tabs>
          <w:tab w:val="left" w:pos="566"/>
          <w:tab w:val="center" w:pos="994"/>
          <w:tab w:val="center" w:pos="3543"/>
          <w:tab w:val="right" w:pos="651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b/>
          <w:bCs/>
          <w:sz w:val="20"/>
          <w:szCs w:val="20"/>
        </w:rPr>
        <w:t xml:space="preserve">DEĞİŞİKLİK YAPILMASINA DAİR TEBLİĞ </w:t>
      </w:r>
    </w:p>
    <w:p w:rsidR="003D5D8E" w:rsidRPr="003D5D8E" w:rsidRDefault="003D5D8E" w:rsidP="003D5D8E">
      <w:pPr>
        <w:tabs>
          <w:tab w:val="left" w:pos="566"/>
          <w:tab w:val="center" w:pos="994"/>
          <w:tab w:val="center" w:pos="3543"/>
          <w:tab w:val="right" w:pos="651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b/>
          <w:bCs/>
          <w:sz w:val="20"/>
          <w:szCs w:val="20"/>
        </w:rPr>
        <w:t>(SAYI: 2011/12)</w:t>
      </w:r>
    </w:p>
    <w:p w:rsidR="003D5D8E" w:rsidRPr="003D5D8E" w:rsidRDefault="003D5D8E" w:rsidP="003D5D8E">
      <w:pPr>
        <w:jc w:val="center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 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b/>
          <w:sz w:val="20"/>
          <w:szCs w:val="20"/>
        </w:rPr>
        <w:t>MADDE 1 –</w:t>
      </w:r>
      <w:r w:rsidRPr="003D5D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D5D8E">
        <w:rPr>
          <w:rStyle w:val="grame"/>
          <w:rFonts w:ascii="Times New Roman" w:hAnsi="Times New Roman" w:cs="Times New Roman"/>
          <w:sz w:val="20"/>
          <w:szCs w:val="20"/>
        </w:rPr>
        <w:t>16/11/2005</w:t>
      </w:r>
      <w:proofErr w:type="gramEnd"/>
      <w:r w:rsidRPr="003D5D8E">
        <w:rPr>
          <w:rFonts w:ascii="Times New Roman" w:hAnsi="Times New Roman" w:cs="Times New Roman"/>
          <w:sz w:val="20"/>
          <w:szCs w:val="20"/>
        </w:rPr>
        <w:t xml:space="preserve"> tarihli ve 25995 sayılı Resmî Gazete'de yayımlanan 2005/1 sayılı Zorunlu Karşılıklar Hakkında Tebliğin 5 inci maddesinin birinci fıkrasının (a) bendinin (3) ve (7) numaralı alt bentleri aşağıdaki şekilde değiştirilmiş ve 7 </w:t>
      </w:r>
      <w:proofErr w:type="spellStart"/>
      <w:r w:rsidRPr="003D5D8E">
        <w:rPr>
          <w:rStyle w:val="spelle"/>
          <w:rFonts w:ascii="Times New Roman" w:hAnsi="Times New Roman" w:cs="Times New Roman"/>
          <w:sz w:val="20"/>
          <w:szCs w:val="20"/>
        </w:rPr>
        <w:t>nci</w:t>
      </w:r>
      <w:proofErr w:type="spellEnd"/>
      <w:r w:rsidRPr="003D5D8E">
        <w:rPr>
          <w:rFonts w:ascii="Times New Roman" w:hAnsi="Times New Roman" w:cs="Times New Roman"/>
          <w:sz w:val="20"/>
          <w:szCs w:val="20"/>
        </w:rPr>
        <w:t xml:space="preserve"> alt bentten sonra gelmek üzere (8) ile (9) numaralı alt bentler eklenmiş olup, mevcut 8 inci alt bent 10 uncu alt bent olarak teselsül ettirilmiştir.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 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“3) 3 aya kadar vadeli mevduatlar/katılma hesaplarında (3 ay dâhil) yüzde 12,5,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 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7) 1 yıla kadar (1 yıl dâhil) vadeli Türk lirası diğer yükümlülüklerde yüzde 11,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 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8) 3 yıla kadar (3 yıl dâhil) vadeli Türk lirası diğer yükümlülüklerde yüzde 8,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 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9) 3 yıldan uzun vadeli Türk lirası diğer yükümlülüklerde yüzde 5,”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 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b/>
          <w:sz w:val="20"/>
          <w:szCs w:val="20"/>
        </w:rPr>
        <w:t>MADDE 2 –</w:t>
      </w:r>
      <w:r w:rsidRPr="003D5D8E">
        <w:rPr>
          <w:rFonts w:ascii="Times New Roman" w:hAnsi="Times New Roman" w:cs="Times New Roman"/>
          <w:sz w:val="20"/>
          <w:szCs w:val="20"/>
        </w:rPr>
        <w:t xml:space="preserve"> Bu Tebliğ </w:t>
      </w:r>
      <w:proofErr w:type="gramStart"/>
      <w:r w:rsidRPr="003D5D8E">
        <w:rPr>
          <w:rStyle w:val="grame"/>
          <w:rFonts w:ascii="Times New Roman" w:hAnsi="Times New Roman" w:cs="Times New Roman"/>
          <w:sz w:val="20"/>
          <w:szCs w:val="20"/>
        </w:rPr>
        <w:t>30/9/2011</w:t>
      </w:r>
      <w:proofErr w:type="gramEnd"/>
      <w:r w:rsidRPr="003D5D8E">
        <w:rPr>
          <w:rFonts w:ascii="Times New Roman" w:hAnsi="Times New Roman" w:cs="Times New Roman"/>
          <w:sz w:val="20"/>
          <w:szCs w:val="20"/>
        </w:rPr>
        <w:t xml:space="preserve"> tarihinden itibaren geçerli olmak üzere yayımı tarihinde yürürlüğe girer.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sz w:val="20"/>
          <w:szCs w:val="20"/>
        </w:rPr>
        <w:t> </w:t>
      </w:r>
    </w:p>
    <w:p w:rsidR="003D5D8E" w:rsidRPr="003D5D8E" w:rsidRDefault="003D5D8E" w:rsidP="003D5D8E">
      <w:pPr>
        <w:jc w:val="both"/>
        <w:rPr>
          <w:rFonts w:ascii="Times New Roman" w:hAnsi="Times New Roman" w:cs="Times New Roman"/>
          <w:sz w:val="20"/>
          <w:szCs w:val="20"/>
        </w:rPr>
      </w:pPr>
      <w:r w:rsidRPr="003D5D8E">
        <w:rPr>
          <w:rFonts w:ascii="Times New Roman" w:hAnsi="Times New Roman" w:cs="Times New Roman"/>
          <w:b/>
          <w:sz w:val="20"/>
          <w:szCs w:val="20"/>
        </w:rPr>
        <w:t>MADDE 3 –</w:t>
      </w:r>
      <w:r w:rsidRPr="003D5D8E">
        <w:rPr>
          <w:rFonts w:ascii="Times New Roman" w:hAnsi="Times New Roman" w:cs="Times New Roman"/>
          <w:sz w:val="20"/>
          <w:szCs w:val="20"/>
        </w:rPr>
        <w:t xml:space="preserve"> Bu Tebliğ hükümlerini Türkiye Cumhuriyet Merkez Bankası Başkanı yürütür.</w:t>
      </w:r>
    </w:p>
    <w:p w:rsidR="003D5D8E" w:rsidRPr="003D5D8E" w:rsidRDefault="003D5D8E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3D5D8E" w:rsidRPr="003D5D8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BE1" w:rsidRDefault="00866BE1" w:rsidP="003A1052">
      <w:pPr>
        <w:spacing w:after="0" w:line="240" w:lineRule="auto"/>
      </w:pPr>
      <w:r>
        <w:separator/>
      </w:r>
    </w:p>
  </w:endnote>
  <w:endnote w:type="continuationSeparator" w:id="0">
    <w:p w:rsidR="00866BE1" w:rsidRDefault="00866BE1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BE1" w:rsidRDefault="00866BE1" w:rsidP="003A1052">
      <w:pPr>
        <w:spacing w:after="0" w:line="240" w:lineRule="auto"/>
      </w:pPr>
      <w:r>
        <w:separator/>
      </w:r>
    </w:p>
  </w:footnote>
  <w:footnote w:type="continuationSeparator" w:id="0">
    <w:p w:rsidR="00866BE1" w:rsidRDefault="00866BE1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4AE3"/>
    <w:rsid w:val="003D5023"/>
    <w:rsid w:val="003D5D8E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66BE1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17E40"/>
    <w:rsid w:val="00920EFE"/>
    <w:rsid w:val="00985E37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E17BD"/>
    <w:rsid w:val="00BE395A"/>
    <w:rsid w:val="00C01829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7363C"/>
    <w:rsid w:val="00DA3366"/>
    <w:rsid w:val="00DA77AC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923</Characters>
  <Application>Microsoft Office Word</Application>
  <DocSecurity>0</DocSecurity>
  <Lines>7</Lines>
  <Paragraphs>2</Paragraphs>
  <ScaleCrop>false</ScaleCrop>
  <Company>TURMOB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186</cp:revision>
  <dcterms:created xsi:type="dcterms:W3CDTF">2011-07-01T05:43:00Z</dcterms:created>
  <dcterms:modified xsi:type="dcterms:W3CDTF">2011-10-07T05:26:00Z</dcterms:modified>
</cp:coreProperties>
</file>