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F27F8E" w:rsidRDefault="00743E4B">
      <w:pPr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p w:rsidR="001435B2" w:rsidRPr="00F27F8E" w:rsidRDefault="001435B2">
      <w:pPr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p w:rsidR="001435B2" w:rsidRPr="00F27F8E" w:rsidRDefault="001435B2" w:rsidP="001435B2">
      <w:pPr>
        <w:pStyle w:val="NormalWeb"/>
        <w:spacing w:before="0" w:beforeAutospacing="0" w:after="0" w:afterAutospacing="0" w:line="276" w:lineRule="auto"/>
        <w:rPr>
          <w:b/>
          <w:color w:val="0F243E" w:themeColor="text2" w:themeShade="80"/>
          <w:sz w:val="20"/>
          <w:szCs w:val="20"/>
          <w:u w:val="single"/>
        </w:rPr>
      </w:pPr>
      <w:r w:rsidRPr="00F27F8E">
        <w:rPr>
          <w:b/>
          <w:color w:val="0F243E" w:themeColor="text2" w:themeShade="80"/>
          <w:sz w:val="20"/>
          <w:szCs w:val="20"/>
          <w:u w:val="single"/>
        </w:rPr>
        <w:t>0</w:t>
      </w:r>
      <w:r w:rsidR="00F27F8E" w:rsidRPr="00F27F8E">
        <w:rPr>
          <w:b/>
          <w:color w:val="0F243E" w:themeColor="text2" w:themeShade="80"/>
          <w:sz w:val="20"/>
          <w:szCs w:val="20"/>
          <w:u w:val="single"/>
        </w:rPr>
        <w:t>4</w:t>
      </w:r>
      <w:r w:rsidRPr="00F27F8E">
        <w:rPr>
          <w:b/>
          <w:color w:val="0F243E" w:themeColor="text2" w:themeShade="80"/>
          <w:sz w:val="20"/>
          <w:szCs w:val="20"/>
          <w:u w:val="single"/>
        </w:rPr>
        <w:t xml:space="preserve"> A</w:t>
      </w:r>
      <w:r w:rsidR="00F27F8E" w:rsidRPr="00F27F8E">
        <w:rPr>
          <w:b/>
          <w:color w:val="0F243E" w:themeColor="text2" w:themeShade="80"/>
          <w:sz w:val="20"/>
          <w:szCs w:val="20"/>
          <w:u w:val="single"/>
        </w:rPr>
        <w:t>ralık 2009,</w:t>
      </w:r>
      <w:r w:rsidR="00F27F8E" w:rsidRPr="00F27F8E">
        <w:rPr>
          <w:b/>
          <w:color w:val="0F243E" w:themeColor="text2" w:themeShade="80"/>
          <w:sz w:val="20"/>
          <w:szCs w:val="20"/>
          <w:u w:val="single"/>
        </w:rPr>
        <w:tab/>
      </w:r>
      <w:r w:rsidR="00F27F8E" w:rsidRPr="00F27F8E">
        <w:rPr>
          <w:b/>
          <w:color w:val="0F243E" w:themeColor="text2" w:themeShade="80"/>
          <w:sz w:val="20"/>
          <w:szCs w:val="20"/>
          <w:u w:val="single"/>
        </w:rPr>
        <w:tab/>
      </w:r>
      <w:r w:rsidR="00F27F8E" w:rsidRPr="00F27F8E">
        <w:rPr>
          <w:b/>
          <w:color w:val="0F243E" w:themeColor="text2" w:themeShade="80"/>
          <w:sz w:val="20"/>
          <w:szCs w:val="20"/>
          <w:u w:val="single"/>
        </w:rPr>
        <w:tab/>
      </w:r>
      <w:r w:rsidR="00F27F8E" w:rsidRPr="00F27F8E">
        <w:rPr>
          <w:b/>
          <w:color w:val="0F243E" w:themeColor="text2" w:themeShade="80"/>
          <w:sz w:val="20"/>
          <w:szCs w:val="20"/>
          <w:u w:val="single"/>
        </w:rPr>
        <w:tab/>
      </w:r>
      <w:r w:rsidR="00F27F8E" w:rsidRPr="00F27F8E">
        <w:rPr>
          <w:b/>
          <w:color w:val="0F243E" w:themeColor="text2" w:themeShade="80"/>
          <w:sz w:val="20"/>
          <w:szCs w:val="20"/>
          <w:u w:val="single"/>
        </w:rPr>
        <w:tab/>
      </w:r>
      <w:r w:rsidR="00F27F8E" w:rsidRPr="00F27F8E">
        <w:rPr>
          <w:b/>
          <w:color w:val="0F243E" w:themeColor="text2" w:themeShade="80"/>
          <w:sz w:val="20"/>
          <w:szCs w:val="20"/>
          <w:u w:val="single"/>
        </w:rPr>
        <w:tab/>
      </w:r>
      <w:r w:rsidR="00F27F8E" w:rsidRPr="00F27F8E">
        <w:rPr>
          <w:b/>
          <w:color w:val="0F243E" w:themeColor="text2" w:themeShade="80"/>
          <w:sz w:val="20"/>
          <w:szCs w:val="20"/>
          <w:u w:val="single"/>
        </w:rPr>
        <w:tab/>
      </w:r>
      <w:r w:rsidR="00F27F8E" w:rsidRPr="00F27F8E">
        <w:rPr>
          <w:b/>
          <w:color w:val="0F243E" w:themeColor="text2" w:themeShade="80"/>
          <w:sz w:val="20"/>
          <w:szCs w:val="20"/>
          <w:u w:val="single"/>
        </w:rPr>
        <w:tab/>
      </w:r>
      <w:r w:rsidR="00F27F8E" w:rsidRPr="00F27F8E">
        <w:rPr>
          <w:b/>
          <w:color w:val="0F243E" w:themeColor="text2" w:themeShade="80"/>
          <w:sz w:val="20"/>
          <w:szCs w:val="20"/>
          <w:u w:val="single"/>
        </w:rPr>
        <w:tab/>
      </w:r>
      <w:r w:rsidR="00F27F8E" w:rsidRPr="00F27F8E">
        <w:rPr>
          <w:b/>
          <w:color w:val="0F243E" w:themeColor="text2" w:themeShade="80"/>
          <w:sz w:val="20"/>
          <w:szCs w:val="20"/>
          <w:u w:val="single"/>
        </w:rPr>
        <w:tab/>
        <w:t>Sayı: 27422</w:t>
      </w:r>
    </w:p>
    <w:p w:rsidR="001435B2" w:rsidRPr="00F27F8E" w:rsidRDefault="001435B2">
      <w:pPr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p w:rsidR="00F27F8E" w:rsidRPr="00F27F8E" w:rsidRDefault="00F27F8E" w:rsidP="00F27F8E">
      <w:pPr>
        <w:pStyle w:val="NormalWeb"/>
        <w:spacing w:before="0" w:beforeAutospacing="0" w:after="0" w:afterAutospacing="0" w:line="276" w:lineRule="auto"/>
        <w:rPr>
          <w:b/>
          <w:color w:val="0F243E" w:themeColor="text2" w:themeShade="80"/>
          <w:sz w:val="20"/>
          <w:szCs w:val="20"/>
        </w:rPr>
      </w:pPr>
      <w:r w:rsidRPr="00F27F8E">
        <w:rPr>
          <w:b/>
          <w:color w:val="0F243E" w:themeColor="text2" w:themeShade="80"/>
          <w:sz w:val="20"/>
          <w:szCs w:val="20"/>
        </w:rPr>
        <w:t>Sosyal Güvenlik Kurumundan:</w:t>
      </w:r>
    </w:p>
    <w:p w:rsidR="00F27F8E" w:rsidRPr="00F27F8E" w:rsidRDefault="00F27F8E" w:rsidP="00F27F8E">
      <w:pPr>
        <w:pStyle w:val="2-ortabaslk"/>
        <w:tabs>
          <w:tab w:val="left" w:pos="566"/>
        </w:tabs>
        <w:spacing w:before="0" w:beforeAutospacing="0" w:after="0" w:afterAutospacing="0" w:line="276" w:lineRule="auto"/>
        <w:rPr>
          <w:color w:val="0F243E" w:themeColor="text2" w:themeShade="80"/>
          <w:sz w:val="20"/>
          <w:szCs w:val="20"/>
        </w:rPr>
      </w:pPr>
      <w:r w:rsidRPr="00F27F8E">
        <w:rPr>
          <w:color w:val="0F243E" w:themeColor="text2" w:themeShade="80"/>
          <w:sz w:val="20"/>
          <w:szCs w:val="20"/>
        </w:rPr>
        <w:t> </w:t>
      </w:r>
    </w:p>
    <w:p w:rsidR="00F27F8E" w:rsidRPr="00F27F8E" w:rsidRDefault="00F27F8E" w:rsidP="00F27F8E">
      <w:pPr>
        <w:pStyle w:val="2-ortabaslk"/>
        <w:spacing w:before="0" w:beforeAutospacing="0" w:after="0" w:afterAutospacing="0" w:line="276" w:lineRule="auto"/>
        <w:jc w:val="center"/>
        <w:rPr>
          <w:color w:val="0F243E" w:themeColor="text2" w:themeShade="80"/>
          <w:sz w:val="20"/>
          <w:szCs w:val="20"/>
        </w:rPr>
      </w:pPr>
      <w:r w:rsidRPr="00F27F8E">
        <w:rPr>
          <w:b/>
          <w:bCs/>
          <w:color w:val="0F243E" w:themeColor="text2" w:themeShade="80"/>
          <w:sz w:val="20"/>
          <w:szCs w:val="20"/>
        </w:rPr>
        <w:t>2008 YILI SOSYAL GÜVENLİK KURUMU SAĞLIK UYGULAMA TEBLİĞİNDE DEĞİŞİKLİK YAPILMASINA DAİR TEBLİĞ</w:t>
      </w:r>
    </w:p>
    <w:p w:rsidR="00F27F8E" w:rsidRPr="00F27F8E" w:rsidRDefault="00F27F8E" w:rsidP="00F27F8E">
      <w:pPr>
        <w:tabs>
          <w:tab w:val="left" w:pos="566"/>
        </w:tabs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ab/>
      </w:r>
    </w:p>
    <w:p w:rsidR="00F27F8E" w:rsidRPr="00F27F8E" w:rsidRDefault="00F27F8E" w:rsidP="00F27F8E">
      <w:p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F27F8E">
        <w:rPr>
          <w:rStyle w:val="normal1"/>
          <w:rFonts w:ascii="Times New Roman" w:hAnsi="Times New Roman" w:cs="Times New Roman"/>
          <w:b/>
          <w:color w:val="0F243E" w:themeColor="text2" w:themeShade="80"/>
          <w:sz w:val="20"/>
          <w:szCs w:val="20"/>
        </w:rPr>
        <w:t>MADDE 1 -</w:t>
      </w:r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proofErr w:type="gramStart"/>
      <w:r w:rsidRPr="00F27F8E">
        <w:rPr>
          <w:rStyle w:val="grame"/>
          <w:rFonts w:ascii="Times New Roman" w:hAnsi="Times New Roman" w:cs="Times New Roman"/>
          <w:color w:val="0F243E" w:themeColor="text2" w:themeShade="80"/>
          <w:sz w:val="20"/>
          <w:szCs w:val="20"/>
        </w:rPr>
        <w:t>29/9/2008</w:t>
      </w:r>
      <w:proofErr w:type="gramEnd"/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tarihli ve 27012 sayılı birinci mükerrer Resmî Gazete’de yayımlanarak yürürlüğe giren “2008 Yılı Sosyal Güvenlik Kurumu Sağlık Uygulama Tebliği”nin (</w:t>
      </w:r>
      <w:proofErr w:type="spellStart"/>
      <w:r w:rsidRPr="00F27F8E">
        <w:rPr>
          <w:rStyle w:val="spelle"/>
          <w:rFonts w:ascii="Times New Roman" w:hAnsi="Times New Roman" w:cs="Times New Roman"/>
          <w:color w:val="0F243E" w:themeColor="text2" w:themeShade="80"/>
          <w:sz w:val="20"/>
          <w:szCs w:val="20"/>
        </w:rPr>
        <w:t>SUT’un</w:t>
      </w:r>
      <w:proofErr w:type="spellEnd"/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) (14.1) numaralı maddesinin (2), (3), (4) ve (5) numaralı fıkraları aşağıdaki şekilde yeniden düzenlenmiş ve aynı maddeye (6). </w:t>
      </w:r>
      <w:proofErr w:type="gramStart"/>
      <w:r w:rsidRPr="00F27F8E">
        <w:rPr>
          <w:rStyle w:val="grame"/>
          <w:rFonts w:ascii="Times New Roman" w:hAnsi="Times New Roman" w:cs="Times New Roman"/>
          <w:color w:val="0F243E" w:themeColor="text2" w:themeShade="80"/>
          <w:sz w:val="20"/>
          <w:szCs w:val="20"/>
        </w:rPr>
        <w:t>fıkra</w:t>
      </w:r>
      <w:proofErr w:type="gramEnd"/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eklenmiştir.</w:t>
      </w:r>
    </w:p>
    <w:p w:rsidR="00F27F8E" w:rsidRPr="00F27F8E" w:rsidRDefault="00F27F8E" w:rsidP="00F27F8E">
      <w:pPr>
        <w:tabs>
          <w:tab w:val="left" w:pos="566"/>
        </w:tabs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ab/>
      </w:r>
    </w:p>
    <w:p w:rsidR="00F27F8E" w:rsidRPr="00F27F8E" w:rsidRDefault="00F27F8E" w:rsidP="00F27F8E">
      <w:p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>(2) Ancak, depocuya satış fiyatı 3,56 TL’nin altında olan ilaçlar için perakende satış fiyatı (KDV dâhil)  üzerinden % 4 oranında indirim uygulanır, ayrıca indirimli bedel üzerinden eczacı indirimi yapılır.</w:t>
      </w:r>
    </w:p>
    <w:p w:rsidR="00F27F8E" w:rsidRPr="00F27F8E" w:rsidRDefault="00F27F8E" w:rsidP="00F27F8E">
      <w:pPr>
        <w:tabs>
          <w:tab w:val="left" w:pos="566"/>
        </w:tabs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ab/>
      </w:r>
    </w:p>
    <w:p w:rsidR="00F27F8E" w:rsidRPr="00F27F8E" w:rsidRDefault="00F27F8E" w:rsidP="00F27F8E">
      <w:p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>(3) 20 yıllık olarak belirlenmiş ilaçlardan depocuya satış fiyatı 6,79 TL’nin üzerinde olan ilaçlara referans fiyat alana kadar %23 (</w:t>
      </w:r>
      <w:proofErr w:type="gramStart"/>
      <w:r w:rsidRPr="00F27F8E">
        <w:rPr>
          <w:rStyle w:val="grame"/>
          <w:rFonts w:ascii="Times New Roman" w:hAnsi="Times New Roman" w:cs="Times New Roman"/>
          <w:color w:val="0F243E" w:themeColor="text2" w:themeShade="80"/>
          <w:sz w:val="20"/>
          <w:szCs w:val="20"/>
        </w:rPr>
        <w:t>baz</w:t>
      </w:r>
      <w:proofErr w:type="gramEnd"/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proofErr w:type="spellStart"/>
      <w:r w:rsidRPr="00F27F8E">
        <w:rPr>
          <w:rStyle w:val="spelle"/>
          <w:rFonts w:ascii="Times New Roman" w:hAnsi="Times New Roman" w:cs="Times New Roman"/>
          <w:color w:val="0F243E" w:themeColor="text2" w:themeShade="80"/>
          <w:sz w:val="20"/>
          <w:szCs w:val="20"/>
        </w:rPr>
        <w:t>iskonto</w:t>
      </w:r>
      <w:proofErr w:type="spellEnd"/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%11+%12 birlikte) </w:t>
      </w:r>
      <w:proofErr w:type="spellStart"/>
      <w:r w:rsidRPr="00F27F8E">
        <w:rPr>
          <w:rStyle w:val="spelle"/>
          <w:rFonts w:ascii="Times New Roman" w:hAnsi="Times New Roman" w:cs="Times New Roman"/>
          <w:color w:val="0F243E" w:themeColor="text2" w:themeShade="80"/>
          <w:sz w:val="20"/>
          <w:szCs w:val="20"/>
        </w:rPr>
        <w:t>iskonto</w:t>
      </w:r>
      <w:proofErr w:type="spellEnd"/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uygulanacaktır.</w:t>
      </w:r>
    </w:p>
    <w:p w:rsidR="00F27F8E" w:rsidRPr="00F27F8E" w:rsidRDefault="00F27F8E" w:rsidP="00F27F8E">
      <w:pPr>
        <w:tabs>
          <w:tab w:val="left" w:pos="566"/>
        </w:tabs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ab/>
      </w:r>
    </w:p>
    <w:p w:rsidR="00F27F8E" w:rsidRPr="00F27F8E" w:rsidRDefault="00F27F8E" w:rsidP="00F27F8E">
      <w:p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(4) Jeneriği olmayan orijinal ilaçlar için </w:t>
      </w:r>
      <w:proofErr w:type="spellStart"/>
      <w:r w:rsidRPr="00F27F8E">
        <w:rPr>
          <w:rStyle w:val="spelle"/>
          <w:rFonts w:ascii="Times New Roman" w:hAnsi="Times New Roman" w:cs="Times New Roman"/>
          <w:color w:val="0F243E" w:themeColor="text2" w:themeShade="80"/>
          <w:sz w:val="20"/>
          <w:szCs w:val="20"/>
        </w:rPr>
        <w:t>iskonto</w:t>
      </w:r>
      <w:proofErr w:type="spellEnd"/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%23 (</w:t>
      </w:r>
      <w:proofErr w:type="gramStart"/>
      <w:r w:rsidRPr="00F27F8E">
        <w:rPr>
          <w:rStyle w:val="grame"/>
          <w:rFonts w:ascii="Times New Roman" w:hAnsi="Times New Roman" w:cs="Times New Roman"/>
          <w:color w:val="0F243E" w:themeColor="text2" w:themeShade="80"/>
          <w:sz w:val="20"/>
          <w:szCs w:val="20"/>
        </w:rPr>
        <w:t>baz</w:t>
      </w:r>
      <w:proofErr w:type="gramEnd"/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proofErr w:type="spellStart"/>
      <w:r w:rsidRPr="00F27F8E">
        <w:rPr>
          <w:rStyle w:val="spelle"/>
          <w:rFonts w:ascii="Times New Roman" w:hAnsi="Times New Roman" w:cs="Times New Roman"/>
          <w:color w:val="0F243E" w:themeColor="text2" w:themeShade="80"/>
          <w:sz w:val="20"/>
          <w:szCs w:val="20"/>
        </w:rPr>
        <w:t>iskonto</w:t>
      </w:r>
      <w:proofErr w:type="spellEnd"/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%11+%12 birlikte) olarak uygulanacaktır.</w:t>
      </w:r>
    </w:p>
    <w:p w:rsidR="00F27F8E" w:rsidRPr="00F27F8E" w:rsidRDefault="00F27F8E" w:rsidP="00F27F8E">
      <w:pPr>
        <w:tabs>
          <w:tab w:val="left" w:pos="566"/>
        </w:tabs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ab/>
      </w:r>
    </w:p>
    <w:p w:rsidR="00F27F8E" w:rsidRPr="00F27F8E" w:rsidRDefault="00F27F8E" w:rsidP="00F27F8E">
      <w:p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(5) Referansın altında fiyat almış jeneriği olmayan orijinal ilaçlar ile orijinali olmayan </w:t>
      </w:r>
      <w:proofErr w:type="gramStart"/>
      <w:r w:rsidRPr="00F27F8E">
        <w:rPr>
          <w:rStyle w:val="grame"/>
          <w:rFonts w:ascii="Times New Roman" w:hAnsi="Times New Roman" w:cs="Times New Roman"/>
          <w:color w:val="0F243E" w:themeColor="text2" w:themeShade="80"/>
          <w:sz w:val="20"/>
          <w:szCs w:val="20"/>
        </w:rPr>
        <w:t>jenerik</w:t>
      </w:r>
      <w:proofErr w:type="gramEnd"/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ilaçlar için yapılacak mahsuplaşma işleminde ilave %12 </w:t>
      </w:r>
      <w:proofErr w:type="spellStart"/>
      <w:r w:rsidRPr="00F27F8E">
        <w:rPr>
          <w:rStyle w:val="spelle"/>
          <w:rFonts w:ascii="Times New Roman" w:hAnsi="Times New Roman" w:cs="Times New Roman"/>
          <w:color w:val="0F243E" w:themeColor="text2" w:themeShade="80"/>
          <w:sz w:val="20"/>
          <w:szCs w:val="20"/>
        </w:rPr>
        <w:t>iskonto</w:t>
      </w:r>
      <w:proofErr w:type="spellEnd"/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dikkate alınacaktır. Mevcut </w:t>
      </w:r>
      <w:proofErr w:type="spellStart"/>
      <w:r w:rsidRPr="00F27F8E">
        <w:rPr>
          <w:rStyle w:val="spelle"/>
          <w:rFonts w:ascii="Times New Roman" w:hAnsi="Times New Roman" w:cs="Times New Roman"/>
          <w:color w:val="0F243E" w:themeColor="text2" w:themeShade="80"/>
          <w:sz w:val="20"/>
          <w:szCs w:val="20"/>
        </w:rPr>
        <w:t>iskontosu</w:t>
      </w:r>
      <w:proofErr w:type="spellEnd"/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%23’ün üzerinde olan ilaçlar için ilave %12 </w:t>
      </w:r>
      <w:proofErr w:type="spellStart"/>
      <w:r w:rsidRPr="00F27F8E">
        <w:rPr>
          <w:rStyle w:val="spelle"/>
          <w:rFonts w:ascii="Times New Roman" w:hAnsi="Times New Roman" w:cs="Times New Roman"/>
          <w:color w:val="0F243E" w:themeColor="text2" w:themeShade="80"/>
          <w:sz w:val="20"/>
          <w:szCs w:val="20"/>
        </w:rPr>
        <w:t>iskonto</w:t>
      </w:r>
      <w:proofErr w:type="spellEnd"/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uygulanmayacaktır. </w:t>
      </w:r>
    </w:p>
    <w:p w:rsidR="00F27F8E" w:rsidRPr="00F27F8E" w:rsidRDefault="00F27F8E" w:rsidP="00F27F8E">
      <w:pPr>
        <w:tabs>
          <w:tab w:val="left" w:pos="566"/>
        </w:tabs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ab/>
      </w:r>
    </w:p>
    <w:p w:rsidR="00F27F8E" w:rsidRPr="00F27F8E" w:rsidRDefault="00F27F8E" w:rsidP="00F27F8E">
      <w:p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(6) 20 yıldan eski ilaç statüsü kazanmış ve depocuya satış fiyatı 6,79 TL’nin altında olan ilaçlar, depocuya satış fiyatı 3,56 TL’nin altında olan bütün ilaçlar, reçetesiz ilaçlar, kan ürünleri, tıbbi mamalar, </w:t>
      </w:r>
      <w:proofErr w:type="spellStart"/>
      <w:r w:rsidRPr="00F27F8E">
        <w:rPr>
          <w:rStyle w:val="spelle"/>
          <w:rFonts w:ascii="Times New Roman" w:hAnsi="Times New Roman" w:cs="Times New Roman"/>
          <w:color w:val="0F243E" w:themeColor="text2" w:themeShade="80"/>
          <w:sz w:val="20"/>
          <w:szCs w:val="20"/>
        </w:rPr>
        <w:t>radyofarmasötik</w:t>
      </w:r>
      <w:proofErr w:type="spellEnd"/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ürünler ve </w:t>
      </w:r>
      <w:proofErr w:type="spellStart"/>
      <w:r w:rsidRPr="00F27F8E">
        <w:rPr>
          <w:rStyle w:val="spelle"/>
          <w:rFonts w:ascii="Times New Roman" w:hAnsi="Times New Roman" w:cs="Times New Roman"/>
          <w:color w:val="0F243E" w:themeColor="text2" w:themeShade="80"/>
          <w:sz w:val="20"/>
          <w:szCs w:val="20"/>
        </w:rPr>
        <w:t>enteral</w:t>
      </w:r>
      <w:proofErr w:type="spellEnd"/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beslenme ürünleri için bu maddenin (3), (4) ve (5) numaralı fıkraları uygulanmaz.</w:t>
      </w:r>
    </w:p>
    <w:p w:rsidR="00F27F8E" w:rsidRPr="00F27F8E" w:rsidRDefault="00F27F8E" w:rsidP="00F27F8E">
      <w:pPr>
        <w:tabs>
          <w:tab w:val="left" w:pos="566"/>
        </w:tabs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ab/>
      </w:r>
    </w:p>
    <w:p w:rsidR="00F27F8E" w:rsidRPr="00F27F8E" w:rsidRDefault="00F27F8E" w:rsidP="00F27F8E">
      <w:p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F27F8E">
        <w:rPr>
          <w:rStyle w:val="normal1"/>
          <w:rFonts w:ascii="Times New Roman" w:hAnsi="Times New Roman" w:cs="Times New Roman"/>
          <w:b/>
          <w:color w:val="0F243E" w:themeColor="text2" w:themeShade="80"/>
          <w:sz w:val="20"/>
          <w:szCs w:val="20"/>
        </w:rPr>
        <w:t>MADDE 2 –</w:t>
      </w:r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Bu Tebliğ hükümleri 4/12/2009 tarihinden geçerli olmak üzere yayımı tarihinden </w:t>
      </w:r>
      <w:proofErr w:type="gramStart"/>
      <w:r w:rsidRPr="00F27F8E">
        <w:rPr>
          <w:rStyle w:val="grame"/>
          <w:rFonts w:ascii="Times New Roman" w:hAnsi="Times New Roman" w:cs="Times New Roman"/>
          <w:color w:val="0F243E" w:themeColor="text2" w:themeShade="80"/>
          <w:sz w:val="20"/>
          <w:szCs w:val="20"/>
        </w:rPr>
        <w:t>itibaren  yürürlüğe</w:t>
      </w:r>
      <w:proofErr w:type="gramEnd"/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girer. </w:t>
      </w:r>
    </w:p>
    <w:p w:rsidR="00F27F8E" w:rsidRPr="00F27F8E" w:rsidRDefault="00F27F8E" w:rsidP="00F27F8E">
      <w:pPr>
        <w:tabs>
          <w:tab w:val="left" w:pos="566"/>
        </w:tabs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ab/>
      </w:r>
    </w:p>
    <w:p w:rsidR="00F27F8E" w:rsidRPr="00F27F8E" w:rsidRDefault="00F27F8E" w:rsidP="00F27F8E">
      <w:p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F27F8E">
        <w:rPr>
          <w:rStyle w:val="normal1"/>
          <w:rFonts w:ascii="Times New Roman" w:hAnsi="Times New Roman" w:cs="Times New Roman"/>
          <w:b/>
          <w:color w:val="0F243E" w:themeColor="text2" w:themeShade="80"/>
          <w:sz w:val="20"/>
          <w:szCs w:val="20"/>
        </w:rPr>
        <w:t>MADDE 3 –</w:t>
      </w:r>
      <w:r w:rsidRPr="00F27F8E">
        <w:rPr>
          <w:rStyle w:val="normal1"/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Bu Tebliğ hükümlerini Sosyal Güvenlik Kurumu Başkanı yürütür.</w:t>
      </w:r>
    </w:p>
    <w:p w:rsidR="00F27F8E" w:rsidRPr="00F27F8E" w:rsidRDefault="00F27F8E">
      <w:pPr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sectPr w:rsidR="00F27F8E" w:rsidRPr="00F27F8E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1425A9"/>
    <w:rsid w:val="001435B2"/>
    <w:rsid w:val="00743E4B"/>
    <w:rsid w:val="0088492C"/>
    <w:rsid w:val="00967CF0"/>
    <w:rsid w:val="009D6F77"/>
    <w:rsid w:val="00EB07A3"/>
    <w:rsid w:val="00F2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semiHidden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1528</Characters>
  <Application>Microsoft Office Word</Application>
  <DocSecurity>0</DocSecurity>
  <Lines>12</Lines>
  <Paragraphs>3</Paragraphs>
  <ScaleCrop>false</ScaleCrop>
  <Company>TURMOB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</cp:revision>
  <dcterms:created xsi:type="dcterms:W3CDTF">2009-12-01T07:12:00Z</dcterms:created>
  <dcterms:modified xsi:type="dcterms:W3CDTF">2009-12-04T06:22:00Z</dcterms:modified>
</cp:coreProperties>
</file>