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5A237B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5A237B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5A237B" w:rsidRDefault="00A752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5A237B">
        <w:rPr>
          <w:b/>
          <w:color w:val="17365D" w:themeColor="text2" w:themeShade="BF"/>
          <w:sz w:val="20"/>
          <w:szCs w:val="20"/>
          <w:u w:val="single"/>
        </w:rPr>
        <w:t>1</w:t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5A237B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5A237B">
        <w:rPr>
          <w:b/>
          <w:color w:val="17365D" w:themeColor="text2" w:themeShade="BF"/>
          <w:sz w:val="20"/>
          <w:szCs w:val="20"/>
          <w:u w:val="single"/>
        </w:rPr>
        <w:t>A</w:t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5A237B">
        <w:rPr>
          <w:b/>
          <w:color w:val="17365D" w:themeColor="text2" w:themeShade="BF"/>
          <w:sz w:val="20"/>
          <w:szCs w:val="20"/>
          <w:u w:val="single"/>
        </w:rPr>
        <w:tab/>
        <w:t>Sayı: 27437</w:t>
      </w:r>
    </w:p>
    <w:p w:rsidR="00880580" w:rsidRPr="005A237B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A755B" w:rsidRPr="005A237B" w:rsidRDefault="009A755B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5A237B" w:rsidRPr="005A237B" w:rsidRDefault="005A237B" w:rsidP="005A237B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t>Sermaye Piyasası Kurulundan:</w:t>
      </w: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t> </w:t>
      </w: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rPr>
          <w:rStyle w:val="normal1"/>
          <w:b/>
          <w:color w:val="17365D" w:themeColor="text2" w:themeShade="BF"/>
          <w:sz w:val="20"/>
          <w:szCs w:val="20"/>
          <w:lang w:val="en-GB"/>
        </w:rPr>
      </w:pP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5A237B">
        <w:rPr>
          <w:b/>
          <w:bCs/>
          <w:color w:val="17365D" w:themeColor="text2" w:themeShade="BF"/>
          <w:sz w:val="20"/>
          <w:szCs w:val="20"/>
        </w:rPr>
        <w:t>SERİ: III, NO: 19 SAYILI GAYRİMENKUL SERTİFİKALARININ KURUL</w:t>
      </w: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5A237B">
        <w:rPr>
          <w:b/>
          <w:bCs/>
          <w:color w:val="17365D" w:themeColor="text2" w:themeShade="BF"/>
          <w:sz w:val="20"/>
          <w:szCs w:val="20"/>
        </w:rPr>
        <w:t>KAYDINA ALINMASINA İLİŞKİN ESASLAR TEBLİĞİNDE</w:t>
      </w: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5A237B">
        <w:rPr>
          <w:b/>
          <w:bCs/>
          <w:color w:val="17365D" w:themeColor="text2" w:themeShade="BF"/>
          <w:sz w:val="20"/>
          <w:szCs w:val="20"/>
        </w:rPr>
        <w:t>DEĞİŞİKLİK YAPILMASINA DAİR TEBLİĞ</w:t>
      </w:r>
    </w:p>
    <w:p w:rsidR="005A237B" w:rsidRPr="005A237B" w:rsidRDefault="005A237B" w:rsidP="005A237B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5A237B">
        <w:rPr>
          <w:b/>
          <w:bCs/>
          <w:color w:val="17365D" w:themeColor="text2" w:themeShade="BF"/>
          <w:sz w:val="20"/>
          <w:szCs w:val="20"/>
        </w:rPr>
        <w:t>(SERİ: III, NO: 40)</w:t>
      </w:r>
    </w:p>
    <w:p w:rsidR="005A237B" w:rsidRPr="005A237B" w:rsidRDefault="005A237B" w:rsidP="005A237B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237B">
        <w:rPr>
          <w:color w:val="17365D" w:themeColor="text2" w:themeShade="BF"/>
          <w:sz w:val="20"/>
          <w:szCs w:val="20"/>
        </w:rPr>
        <w:t> </w:t>
      </w:r>
    </w:p>
    <w:p w:rsidR="005A237B" w:rsidRPr="005A237B" w:rsidRDefault="005A237B" w:rsidP="005A237B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t>MADDE 1 –</w:t>
      </w:r>
      <w:r w:rsidRPr="005A237B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5A237B">
        <w:rPr>
          <w:rStyle w:val="grame"/>
          <w:color w:val="17365D" w:themeColor="text2" w:themeShade="BF"/>
          <w:sz w:val="20"/>
          <w:szCs w:val="20"/>
        </w:rPr>
        <w:t>20/7/1995</w:t>
      </w:r>
      <w:proofErr w:type="gramEnd"/>
      <w:r w:rsidRPr="005A237B">
        <w:rPr>
          <w:color w:val="17365D" w:themeColor="text2" w:themeShade="BF"/>
          <w:sz w:val="20"/>
          <w:szCs w:val="20"/>
        </w:rPr>
        <w:t xml:space="preserve"> tarihli ve 22349 sayılı Resmî Gazete’de yayımlanan Seri: III, No: 19 sayılı Gayrimenkul Sertifikalarının Kurul Kaydına Alınmasına İlişkin Esaslar Tebliği’nin “Ücret” başlıklı 20 </w:t>
      </w:r>
      <w:proofErr w:type="spellStart"/>
      <w:r w:rsidRPr="005A237B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5A237B">
        <w:rPr>
          <w:color w:val="17365D" w:themeColor="text2" w:themeShade="BF"/>
          <w:sz w:val="20"/>
          <w:szCs w:val="20"/>
        </w:rPr>
        <w:t xml:space="preserve"> maddesi aşağıdaki şekilde değiştirilmiştir.</w:t>
      </w:r>
    </w:p>
    <w:p w:rsidR="005A237B" w:rsidRPr="005A237B" w:rsidRDefault="005A237B" w:rsidP="005A237B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tab/>
      </w:r>
    </w:p>
    <w:p w:rsidR="005A237B" w:rsidRPr="005A237B" w:rsidRDefault="005A237B" w:rsidP="005A237B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t>“MADDE 20 –</w:t>
      </w:r>
      <w:r w:rsidRPr="005A237B">
        <w:rPr>
          <w:color w:val="17365D" w:themeColor="text2" w:themeShade="BF"/>
          <w:sz w:val="20"/>
          <w:szCs w:val="20"/>
        </w:rPr>
        <w:t xml:space="preserve"> Kurulca kayda alınan sertifikaların ihraç değeri üzerinden hesaplanacak kayda alma ücreti, Kanun’un 28 inci maddesi uyarınca Kurulca belirlenecek hesaba yatırılır.”</w:t>
      </w:r>
    </w:p>
    <w:p w:rsidR="005A237B" w:rsidRPr="005A237B" w:rsidRDefault="005A237B" w:rsidP="005A237B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tab/>
      </w:r>
    </w:p>
    <w:p w:rsidR="005A237B" w:rsidRPr="005A237B" w:rsidRDefault="005A237B" w:rsidP="005A237B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t>MADDE 2 –</w:t>
      </w:r>
      <w:r w:rsidRPr="005A237B">
        <w:rPr>
          <w:color w:val="17365D" w:themeColor="text2" w:themeShade="BF"/>
          <w:sz w:val="20"/>
          <w:szCs w:val="20"/>
        </w:rPr>
        <w:t xml:space="preserve"> Bu Tebliğ yayımı tarihinde yürürlüğe girer.</w:t>
      </w:r>
    </w:p>
    <w:p w:rsidR="005A237B" w:rsidRPr="005A237B" w:rsidRDefault="005A237B" w:rsidP="005A237B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5A237B">
        <w:rPr>
          <w:b/>
          <w:color w:val="17365D" w:themeColor="text2" w:themeShade="BF"/>
          <w:sz w:val="20"/>
          <w:szCs w:val="20"/>
        </w:rPr>
        <w:br/>
        <w:t xml:space="preserve">MADDE 3 – </w:t>
      </w:r>
      <w:r w:rsidRPr="005A237B">
        <w:rPr>
          <w:color w:val="17365D" w:themeColor="text2" w:themeShade="BF"/>
          <w:sz w:val="20"/>
          <w:szCs w:val="20"/>
        </w:rPr>
        <w:t>Bu Tebliğ hükümlerini Sermaye Piyasası Kurulu yürütür.</w:t>
      </w:r>
    </w:p>
    <w:p w:rsidR="005A237B" w:rsidRPr="005A237B" w:rsidRDefault="005A237B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5A237B" w:rsidRPr="005A237B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136543"/>
    <w:rsid w:val="00141E2A"/>
    <w:rsid w:val="001425A9"/>
    <w:rsid w:val="001435B2"/>
    <w:rsid w:val="00164543"/>
    <w:rsid w:val="00192F34"/>
    <w:rsid w:val="001E783E"/>
    <w:rsid w:val="00210D03"/>
    <w:rsid w:val="00223029"/>
    <w:rsid w:val="00263208"/>
    <w:rsid w:val="002A2A88"/>
    <w:rsid w:val="002B2AEE"/>
    <w:rsid w:val="002E62AC"/>
    <w:rsid w:val="00312433"/>
    <w:rsid w:val="00317808"/>
    <w:rsid w:val="003278EC"/>
    <w:rsid w:val="00335618"/>
    <w:rsid w:val="00357368"/>
    <w:rsid w:val="003665C2"/>
    <w:rsid w:val="003712BB"/>
    <w:rsid w:val="003768A6"/>
    <w:rsid w:val="0048709D"/>
    <w:rsid w:val="00545C76"/>
    <w:rsid w:val="005A237B"/>
    <w:rsid w:val="00616AC7"/>
    <w:rsid w:val="00624630"/>
    <w:rsid w:val="00655382"/>
    <w:rsid w:val="00670902"/>
    <w:rsid w:val="006A2F91"/>
    <w:rsid w:val="007207D6"/>
    <w:rsid w:val="00743E4B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A755B"/>
    <w:rsid w:val="009D6F77"/>
    <w:rsid w:val="009E199A"/>
    <w:rsid w:val="00A12D73"/>
    <w:rsid w:val="00A2629B"/>
    <w:rsid w:val="00A60E4F"/>
    <w:rsid w:val="00A75229"/>
    <w:rsid w:val="00B0416A"/>
    <w:rsid w:val="00B06004"/>
    <w:rsid w:val="00B15DAB"/>
    <w:rsid w:val="00B554D8"/>
    <w:rsid w:val="00B70EC4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  <w:rsid w:val="00F416D2"/>
    <w:rsid w:val="00F47C0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669</Characters>
  <Application>Microsoft Office Word</Application>
  <DocSecurity>0</DocSecurity>
  <Lines>5</Lines>
  <Paragraphs>1</Paragraphs>
  <ScaleCrop>false</ScaleCrop>
  <Company>TURMOB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</cp:revision>
  <dcterms:created xsi:type="dcterms:W3CDTF">2009-12-01T07:12:00Z</dcterms:created>
  <dcterms:modified xsi:type="dcterms:W3CDTF">2009-12-21T07:10:00Z</dcterms:modified>
</cp:coreProperties>
</file>