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BA5329" w:rsidRDefault="00743E4B" w:rsidP="00C572AE">
      <w:pPr>
        <w:spacing w:after="0" w:line="240" w:lineRule="auto"/>
        <w:rPr>
          <w:rFonts w:ascii="Times New Roman" w:hAnsi="Times New Roman" w:cs="Times New Roman"/>
          <w:color w:val="17365D" w:themeColor="text2" w:themeShade="BF"/>
          <w:sz w:val="20"/>
          <w:szCs w:val="20"/>
        </w:rPr>
      </w:pPr>
    </w:p>
    <w:p w:rsidR="001435B2" w:rsidRPr="00BA5329" w:rsidRDefault="001435B2" w:rsidP="00C572AE">
      <w:pPr>
        <w:spacing w:after="0" w:line="240" w:lineRule="auto"/>
        <w:rPr>
          <w:rFonts w:ascii="Times New Roman" w:hAnsi="Times New Roman" w:cs="Times New Roman"/>
          <w:color w:val="17365D" w:themeColor="text2" w:themeShade="BF"/>
          <w:sz w:val="20"/>
          <w:szCs w:val="20"/>
        </w:rPr>
      </w:pPr>
    </w:p>
    <w:p w:rsidR="001435B2" w:rsidRPr="00BA5329" w:rsidRDefault="00BA5329" w:rsidP="00C572AE">
      <w:pPr>
        <w:pStyle w:val="NormalWeb"/>
        <w:spacing w:before="0" w:beforeAutospacing="0" w:after="0" w:afterAutospacing="0"/>
        <w:rPr>
          <w:b/>
          <w:color w:val="17365D" w:themeColor="text2" w:themeShade="BF"/>
          <w:sz w:val="20"/>
          <w:szCs w:val="20"/>
          <w:u w:val="single"/>
        </w:rPr>
      </w:pPr>
      <w:r w:rsidRPr="00BA5329">
        <w:rPr>
          <w:b/>
          <w:color w:val="17365D" w:themeColor="text2" w:themeShade="BF"/>
          <w:sz w:val="20"/>
          <w:szCs w:val="20"/>
          <w:u w:val="single"/>
        </w:rPr>
        <w:t>20</w:t>
      </w:r>
      <w:r w:rsidR="00C33D2B" w:rsidRPr="00BA5329">
        <w:rPr>
          <w:b/>
          <w:color w:val="17365D" w:themeColor="text2" w:themeShade="BF"/>
          <w:sz w:val="20"/>
          <w:szCs w:val="20"/>
          <w:u w:val="single"/>
        </w:rPr>
        <w:t xml:space="preserve"> </w:t>
      </w:r>
      <w:r w:rsidR="001435B2" w:rsidRPr="00BA5329">
        <w:rPr>
          <w:b/>
          <w:color w:val="17365D" w:themeColor="text2" w:themeShade="BF"/>
          <w:sz w:val="20"/>
          <w:szCs w:val="20"/>
          <w:u w:val="single"/>
        </w:rPr>
        <w:t>A</w:t>
      </w:r>
      <w:r w:rsidRPr="00BA5329">
        <w:rPr>
          <w:b/>
          <w:color w:val="17365D" w:themeColor="text2" w:themeShade="BF"/>
          <w:sz w:val="20"/>
          <w:szCs w:val="20"/>
          <w:u w:val="single"/>
        </w:rPr>
        <w:t>ralık 2009,</w:t>
      </w:r>
      <w:r w:rsidRPr="00BA5329">
        <w:rPr>
          <w:b/>
          <w:color w:val="17365D" w:themeColor="text2" w:themeShade="BF"/>
          <w:sz w:val="20"/>
          <w:szCs w:val="20"/>
          <w:u w:val="single"/>
        </w:rPr>
        <w:tab/>
      </w:r>
      <w:r w:rsidRPr="00BA5329">
        <w:rPr>
          <w:b/>
          <w:color w:val="17365D" w:themeColor="text2" w:themeShade="BF"/>
          <w:sz w:val="20"/>
          <w:szCs w:val="20"/>
          <w:u w:val="single"/>
        </w:rPr>
        <w:tab/>
      </w:r>
      <w:r w:rsidRPr="00BA5329">
        <w:rPr>
          <w:b/>
          <w:color w:val="17365D" w:themeColor="text2" w:themeShade="BF"/>
          <w:sz w:val="20"/>
          <w:szCs w:val="20"/>
          <w:u w:val="single"/>
        </w:rPr>
        <w:tab/>
      </w:r>
      <w:r w:rsidRPr="00BA5329">
        <w:rPr>
          <w:b/>
          <w:color w:val="17365D" w:themeColor="text2" w:themeShade="BF"/>
          <w:sz w:val="20"/>
          <w:szCs w:val="20"/>
          <w:u w:val="single"/>
        </w:rPr>
        <w:tab/>
      </w:r>
      <w:r w:rsidRPr="00BA5329">
        <w:rPr>
          <w:b/>
          <w:color w:val="17365D" w:themeColor="text2" w:themeShade="BF"/>
          <w:sz w:val="20"/>
          <w:szCs w:val="20"/>
          <w:u w:val="single"/>
        </w:rPr>
        <w:tab/>
      </w:r>
      <w:r w:rsidRPr="00BA5329">
        <w:rPr>
          <w:b/>
          <w:color w:val="17365D" w:themeColor="text2" w:themeShade="BF"/>
          <w:sz w:val="20"/>
          <w:szCs w:val="20"/>
          <w:u w:val="single"/>
        </w:rPr>
        <w:tab/>
      </w:r>
      <w:r w:rsidRPr="00BA5329">
        <w:rPr>
          <w:b/>
          <w:color w:val="17365D" w:themeColor="text2" w:themeShade="BF"/>
          <w:sz w:val="20"/>
          <w:szCs w:val="20"/>
          <w:u w:val="single"/>
        </w:rPr>
        <w:tab/>
      </w:r>
      <w:r w:rsidRPr="00BA5329">
        <w:rPr>
          <w:b/>
          <w:color w:val="17365D" w:themeColor="text2" w:themeShade="BF"/>
          <w:sz w:val="20"/>
          <w:szCs w:val="20"/>
          <w:u w:val="single"/>
        </w:rPr>
        <w:tab/>
      </w:r>
      <w:r w:rsidRPr="00BA5329">
        <w:rPr>
          <w:b/>
          <w:color w:val="17365D" w:themeColor="text2" w:themeShade="BF"/>
          <w:sz w:val="20"/>
          <w:szCs w:val="20"/>
          <w:u w:val="single"/>
        </w:rPr>
        <w:tab/>
      </w:r>
      <w:r w:rsidRPr="00BA5329">
        <w:rPr>
          <w:b/>
          <w:color w:val="17365D" w:themeColor="text2" w:themeShade="BF"/>
          <w:sz w:val="20"/>
          <w:szCs w:val="20"/>
          <w:u w:val="single"/>
        </w:rPr>
        <w:tab/>
        <w:t>Sayı: 27438</w:t>
      </w:r>
    </w:p>
    <w:p w:rsidR="00880580" w:rsidRPr="00BA5329" w:rsidRDefault="00880580" w:rsidP="00C572AE">
      <w:pPr>
        <w:pStyle w:val="NormalWeb"/>
        <w:spacing w:before="0" w:beforeAutospacing="0" w:after="0" w:afterAutospacing="0"/>
        <w:rPr>
          <w:b/>
          <w:color w:val="17365D" w:themeColor="text2" w:themeShade="BF"/>
          <w:sz w:val="20"/>
          <w:szCs w:val="20"/>
        </w:rPr>
      </w:pPr>
    </w:p>
    <w:p w:rsidR="00BA5329" w:rsidRPr="00BA5329" w:rsidRDefault="00BA5329" w:rsidP="00C572AE">
      <w:pPr>
        <w:pStyle w:val="NormalWeb"/>
        <w:spacing w:before="0" w:beforeAutospacing="0" w:after="0" w:afterAutospacing="0"/>
        <w:rPr>
          <w:b/>
          <w:color w:val="17365D" w:themeColor="text2" w:themeShade="BF"/>
          <w:sz w:val="20"/>
          <w:szCs w:val="20"/>
        </w:rPr>
      </w:pPr>
    </w:p>
    <w:p w:rsidR="00BA5329" w:rsidRPr="00BA5329" w:rsidRDefault="00BA5329" w:rsidP="00BA5329">
      <w:pPr>
        <w:spacing w:after="0"/>
        <w:ind w:left="2832" w:firstLine="708"/>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bCs/>
          <w:color w:val="17365D" w:themeColor="text2" w:themeShade="BF"/>
          <w:sz w:val="20"/>
          <w:szCs w:val="20"/>
          <w:lang w:eastAsia="tr-TR"/>
        </w:rPr>
        <w:t>ÇEK KANUNU</w:t>
      </w:r>
    </w:p>
    <w:p w:rsidR="00BA5329" w:rsidRPr="00BA5329" w:rsidRDefault="00BA5329" w:rsidP="00BA5329">
      <w:pPr>
        <w:spacing w:after="0"/>
        <w:ind w:left="2832" w:firstLine="708"/>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 </w:t>
      </w:r>
    </w:p>
    <w:p w:rsidR="00BA5329" w:rsidRPr="00BA5329" w:rsidRDefault="00BA5329" w:rsidP="00BA5329">
      <w:pPr>
        <w:spacing w:after="0"/>
        <w:jc w:val="both"/>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bCs/>
          <w:color w:val="17365D" w:themeColor="text2" w:themeShade="BF"/>
          <w:sz w:val="20"/>
          <w:szCs w:val="20"/>
          <w:lang w:eastAsia="tr-TR"/>
        </w:rPr>
        <w:t>Kanun No. 5941</w:t>
      </w:r>
    </w:p>
    <w:p w:rsidR="00BA5329" w:rsidRPr="00BA5329" w:rsidRDefault="00BA5329" w:rsidP="00BA5329">
      <w:pPr>
        <w:spacing w:after="0"/>
        <w:jc w:val="both"/>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bCs/>
          <w:color w:val="17365D" w:themeColor="text2" w:themeShade="BF"/>
          <w:sz w:val="20"/>
          <w:szCs w:val="20"/>
          <w:lang w:eastAsia="tr-TR"/>
        </w:rPr>
        <w:t xml:space="preserve">Kabul Tarihi: </w:t>
      </w:r>
      <w:proofErr w:type="gramStart"/>
      <w:r w:rsidRPr="00BA5329">
        <w:rPr>
          <w:rFonts w:ascii="Times New Roman" w:eastAsia="Times New Roman" w:hAnsi="Times New Roman" w:cs="Times New Roman"/>
          <w:b/>
          <w:bCs/>
          <w:color w:val="17365D" w:themeColor="text2" w:themeShade="BF"/>
          <w:sz w:val="20"/>
          <w:szCs w:val="20"/>
          <w:lang w:eastAsia="tr-TR"/>
        </w:rPr>
        <w:t>14/12/2009</w:t>
      </w:r>
      <w:proofErr w:type="gramEnd"/>
      <w:r w:rsidRPr="00BA5329">
        <w:rPr>
          <w:rFonts w:ascii="Times New Roman" w:eastAsia="Times New Roman" w:hAnsi="Times New Roman" w:cs="Times New Roman"/>
          <w:b/>
          <w:bCs/>
          <w:color w:val="17365D" w:themeColor="text2" w:themeShade="BF"/>
          <w:sz w:val="20"/>
          <w:szCs w:val="20"/>
          <w:lang w:eastAsia="tr-TR"/>
        </w:rPr>
        <w:t xml:space="preserve">       </w:t>
      </w:r>
    </w:p>
    <w:p w:rsidR="00BA5329" w:rsidRPr="00BA5329" w:rsidRDefault="00BA5329" w:rsidP="00BA5329">
      <w:pPr>
        <w:spacing w:after="0"/>
        <w:jc w:val="both"/>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bCs/>
          <w:color w:val="17365D" w:themeColor="text2" w:themeShade="BF"/>
          <w:sz w:val="20"/>
          <w:szCs w:val="20"/>
          <w:lang w:eastAsia="tr-TR"/>
        </w:rPr>
        <w:t>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Amaç ve kapsam</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MADDE 1 –</w:t>
      </w:r>
      <w:r w:rsidRPr="00BA5329">
        <w:rPr>
          <w:rFonts w:ascii="Times New Roman" w:eastAsia="Times New Roman" w:hAnsi="Times New Roman" w:cs="Times New Roman"/>
          <w:color w:val="17365D" w:themeColor="text2" w:themeShade="BF"/>
          <w:sz w:val="20"/>
          <w:szCs w:val="20"/>
          <w:lang w:eastAsia="tr-TR"/>
        </w:rPr>
        <w:t xml:space="preserve"> (1) Bu Kanunun amacı, çek defterlerinin içeriklerine, çek düzenlenmesine, kullanımına, çek hamillerinin korunmalarına ve kayıt dışı ekonominin denetim altına alınması önlemlerine katkıda bulunmaya ilişkin esaslar ile çekin karşılıksız çıkması ve belirlenen diğer yükümlülüklere aykırılık hâllerinde ilgililer hakkında uygulanacak yaptırımları belirlemektir.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(2) Bu Kanunda hüküm bulunmayan hâllerde genel hükümler uygulanır.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 xml:space="preserve">Bankanın araştırma yükümlülüğü, çek hesapları ve çek defterleri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MADDE 2 –</w:t>
      </w:r>
      <w:r w:rsidRPr="00BA5329">
        <w:rPr>
          <w:rFonts w:ascii="Times New Roman" w:eastAsia="Times New Roman" w:hAnsi="Times New Roman" w:cs="Times New Roman"/>
          <w:color w:val="17365D" w:themeColor="text2" w:themeShade="BF"/>
          <w:sz w:val="20"/>
          <w:szCs w:val="20"/>
          <w:lang w:eastAsia="tr-TR"/>
        </w:rPr>
        <w:t xml:space="preserve"> (1) Bankalar, çek hesabı açılması ile ilgili olarak bu Kanunla kendilerine verilen görev ve yükümlülükleri yerine getirirken, çek hesabı açtırmak isteyenin yasaklı olup olmadığını bu Kanun hükümlerine göre araştırırlar; ayrıca ilgili kişinin ekonomik ve sosyal durumunun belirlenmesinde gerekli basiret ve özeni gösterirler.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gramStart"/>
      <w:r w:rsidRPr="00BA5329">
        <w:rPr>
          <w:rFonts w:ascii="Times New Roman" w:eastAsia="Times New Roman" w:hAnsi="Times New Roman" w:cs="Times New Roman"/>
          <w:color w:val="17365D" w:themeColor="text2" w:themeShade="BF"/>
          <w:sz w:val="20"/>
          <w:szCs w:val="20"/>
          <w:lang w:eastAsia="tr-TR"/>
        </w:rPr>
        <w:t xml:space="preserve">(2) Bankalar, çek hesabı açtırmak isteyenlerin yasaklılık durumuna ilişkin adlî sicil kayıtlarını, açık kimliklerini saptamak için fotoğraflı nüfus cüzdanı, pasaport veya sürücü belgesi örneklerini, yerleşim yeri belgelerini, vergi kimlik numaralarını, tacir olanların ayrıca ticaret sicili kayıtlarını, esnaf ve sanatkâr olanların ise esnaf ve sanatkâr sicili kayıtlarını almak ve çek hesabının kapatılması hâlinde bunları, hesabın kapatıldığı tarihten itibaren on yıl süreyle saklamakla yükümlüdür. </w:t>
      </w:r>
      <w:proofErr w:type="gramEnd"/>
      <w:r w:rsidRPr="00BA5329">
        <w:rPr>
          <w:rFonts w:ascii="Times New Roman" w:eastAsia="Times New Roman" w:hAnsi="Times New Roman" w:cs="Times New Roman"/>
          <w:color w:val="17365D" w:themeColor="text2" w:themeShade="BF"/>
          <w:sz w:val="20"/>
          <w:szCs w:val="20"/>
          <w:lang w:eastAsia="tr-TR"/>
        </w:rPr>
        <w:t xml:space="preserve">Yerleşim yeri yurt dışında bulunan kişiler, bankaya kendileri ile ilgili olarak Türkiye’de bir adres bildirmek zorundadır. Çekin karşılığının tamamen veya kısmen bulunmaması hâlinde, çek düzenleyenin bankaca bilinen adresleri, talebi hâlinde hamile verilir.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(3) Çek hesabı ilgilinin, vekilin veya yasal temsilcisinin imzası olmadan açılamaz. Çek hesabı açılmasını veya mevcut çek hesabından çek defteri verilmesini isteyen kişi, her defasında tacir veya esnaf ve sanatkâr olup olmadığı ve kendisi hakkında çek düzenleme ve çek hesabı açma yasağı bulunmadığı hususunda bankaya yazılı beyanda bulunur. Tüzel kişiler adına verilecek beyannamede ayrıca, tüzel kişinin yönetim organında görev yapan, temsilcisi olan veya imza yetkilisi olan kişilerin çek düzenleme ve çek hesabı açma yasağı bulunmadığı belirtilir.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(4) Hakkında çek düzenleme ve çek hesabı açma yasağı kararı bulunan gerçek kişinin, yönetim organında görev yaptığı, temsilcisi veya imza yetkilisi olduğu tüzel kişiye çek defteri verilmez.</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(5) Çek defterleri bankalarca bastırılır.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(6) Çek defterlerinin baskı şeklini belirleyen esaslar, Maliye Bakanlığı, Türkiye Bankalar Birliği ve Türkiye Katılım Bankaları Birliğinin görüşü alınarak, Türkiye Cumhuriyet Merkez Bankasınca Resmî Gazete’de yayımlanacak tebliğle düzenlenir. Tacir olan ve tacir olmayan kişilere verilecek çekler ile hamiline düzenlenecek çekler, açıkça ayırt edilebilecek biçimde bastırılır. Hamiline düzenlenecek çekler için sadece bu çeklere ilişkin işlemlerin işlendiği ayrı çek hesapları açılır. Hamiline düzenlenecek çeklerde, hamiline çek defteri yapraklarının kullanılması gerekir. Çek yapraklarının üzerinde “hamiline” ibaresi matbu olarak yer alır.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(7) Çek defterinin her bir yaprağına;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a) Çek hesabının numarası,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b) Çek hesabının bulunduğu banka şubesinin adı,</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c) Çek hesabı sahibi gerçek kişinin adı ve soyadı, tüzel kişinin adı,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ç) Çek hesabı sahibi gerçek veya tüzel kişinin vergi kimlik numarası,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gramStart"/>
      <w:r w:rsidRPr="00BA5329">
        <w:rPr>
          <w:rFonts w:ascii="Times New Roman" w:eastAsia="Times New Roman" w:hAnsi="Times New Roman" w:cs="Times New Roman"/>
          <w:color w:val="17365D" w:themeColor="text2" w:themeShade="BF"/>
          <w:sz w:val="20"/>
          <w:szCs w:val="20"/>
          <w:lang w:eastAsia="tr-TR"/>
        </w:rPr>
        <w:t>yazılır</w:t>
      </w:r>
      <w:proofErr w:type="gramEnd"/>
      <w:r w:rsidRPr="00BA5329">
        <w:rPr>
          <w:rFonts w:ascii="Times New Roman" w:eastAsia="Times New Roman" w:hAnsi="Times New Roman" w:cs="Times New Roman"/>
          <w:color w:val="17365D" w:themeColor="text2" w:themeShade="BF"/>
          <w:sz w:val="20"/>
          <w:szCs w:val="20"/>
          <w:lang w:eastAsia="tr-TR"/>
        </w:rPr>
        <w:t xml:space="preserve">.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(8) Tüzel kişi adına çek düzenleyen kişinin adı ve soyadı, düzenlenen çek üzerine açıkça yazılır.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lastRenderedPageBreak/>
        <w:tab/>
        <w:t>(9) Türk Ticaret Kanunundaki unsurları taşıması kaydıyla, düzenlenen çekin bu maddede yer alan koşullara aykırı olması çekin geçerliliğini etkilemez.</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(10) Çek hesabı, ancak sahibinin veya yasal temsilcisinin yazılı talebi ya da mevduat veya katılım fonu zamanaşımı süresinin dolması üzerine kapatılabilir. Çek hesabı kapatıldıktan sonra, üzerinde yazılı bulunan düzenleme tarihine göre kanunî ibraz süresi içinde ibraz edilen çekler karşılıksızdır işlemine tabi tutulur.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(11) Esnaf ve sanatkâr odalarına kayıtlı olanlardan, tacir kişilere özgü çek hesabı açtıranlar hakkında bu Kanunun tacirlere ilişkin hükümleri uygulanır.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r w:rsidRPr="00BA5329">
        <w:rPr>
          <w:rFonts w:ascii="Times New Roman" w:eastAsia="Times New Roman" w:hAnsi="Times New Roman" w:cs="Times New Roman"/>
          <w:b/>
          <w:color w:val="17365D" w:themeColor="text2" w:themeShade="BF"/>
          <w:sz w:val="20"/>
          <w:szCs w:val="20"/>
          <w:lang w:eastAsia="tr-TR"/>
        </w:rPr>
        <w:t xml:space="preserve">İbraz, ödeme, çekin karşılıksız olduğunun tespiti ve gecikme cezası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MADDE 3 –</w:t>
      </w:r>
      <w:r w:rsidRPr="00BA5329">
        <w:rPr>
          <w:rFonts w:ascii="Times New Roman" w:eastAsia="Times New Roman" w:hAnsi="Times New Roman" w:cs="Times New Roman"/>
          <w:color w:val="17365D" w:themeColor="text2" w:themeShade="BF"/>
          <w:sz w:val="20"/>
          <w:szCs w:val="20"/>
          <w:lang w:eastAsia="tr-TR"/>
        </w:rPr>
        <w:t xml:space="preserve"> (1) Karşılığı bulunan çek, hesabın bulunduğu muhatap bankanın herhangi bir şubesine ibraz edildiğinde hamilin varsa vergi kimlik numarası saptandıktan sonra ödenir. Ancak çek, hesabın bulunduğu şubeden başka bir şubeye ibraz edildiğinde, o şubece karşılığı sorulmak suretiyle ödenir.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(2) “Karşılıksızdır” işlemi, muhatap bankanın hamile kanunen ödemekle yükümlü olduğu miktarın dışında, çek bedelinin karşılanamayan kısmıyla sınırlı olarak yapılır.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(3) Muhatap banka, ibraz eden düzenleyici dışındaki hamile, süresinde ibraz edilen her çek yaprağı için;</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a) Karşılığının hiç bulunmaması hâlinde,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1) Çek bedeli </w:t>
      </w:r>
      <w:proofErr w:type="spellStart"/>
      <w:r w:rsidRPr="00BA5329">
        <w:rPr>
          <w:rFonts w:ascii="Times New Roman" w:eastAsia="Times New Roman" w:hAnsi="Times New Roman" w:cs="Times New Roman"/>
          <w:color w:val="17365D" w:themeColor="text2" w:themeShade="BF"/>
          <w:sz w:val="20"/>
          <w:szCs w:val="20"/>
          <w:lang w:eastAsia="tr-TR"/>
        </w:rPr>
        <w:t>altıyüz</w:t>
      </w:r>
      <w:proofErr w:type="spellEnd"/>
      <w:r w:rsidRPr="00BA5329">
        <w:rPr>
          <w:rFonts w:ascii="Times New Roman" w:eastAsia="Times New Roman" w:hAnsi="Times New Roman" w:cs="Times New Roman"/>
          <w:color w:val="17365D" w:themeColor="text2" w:themeShade="BF"/>
          <w:sz w:val="20"/>
          <w:szCs w:val="20"/>
          <w:lang w:eastAsia="tr-TR"/>
        </w:rPr>
        <w:t xml:space="preserve"> Türk Lirası veya üzerinde ise </w:t>
      </w:r>
      <w:proofErr w:type="spellStart"/>
      <w:r w:rsidRPr="00BA5329">
        <w:rPr>
          <w:rFonts w:ascii="Times New Roman" w:eastAsia="Times New Roman" w:hAnsi="Times New Roman" w:cs="Times New Roman"/>
          <w:color w:val="17365D" w:themeColor="text2" w:themeShade="BF"/>
          <w:sz w:val="20"/>
          <w:szCs w:val="20"/>
          <w:lang w:eastAsia="tr-TR"/>
        </w:rPr>
        <w:t>altıyüz</w:t>
      </w:r>
      <w:proofErr w:type="spellEnd"/>
      <w:r w:rsidRPr="00BA5329">
        <w:rPr>
          <w:rFonts w:ascii="Times New Roman" w:eastAsia="Times New Roman" w:hAnsi="Times New Roman" w:cs="Times New Roman"/>
          <w:color w:val="17365D" w:themeColor="text2" w:themeShade="BF"/>
          <w:sz w:val="20"/>
          <w:szCs w:val="20"/>
          <w:lang w:eastAsia="tr-TR"/>
        </w:rPr>
        <w:t xml:space="preserve"> Türk Lirası,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2) Çek bedeli </w:t>
      </w:r>
      <w:proofErr w:type="spellStart"/>
      <w:r w:rsidRPr="00BA5329">
        <w:rPr>
          <w:rFonts w:ascii="Times New Roman" w:eastAsia="Times New Roman" w:hAnsi="Times New Roman" w:cs="Times New Roman"/>
          <w:color w:val="17365D" w:themeColor="text2" w:themeShade="BF"/>
          <w:sz w:val="20"/>
          <w:szCs w:val="20"/>
          <w:lang w:eastAsia="tr-TR"/>
        </w:rPr>
        <w:t>altıyüz</w:t>
      </w:r>
      <w:proofErr w:type="spellEnd"/>
      <w:r w:rsidRPr="00BA5329">
        <w:rPr>
          <w:rFonts w:ascii="Times New Roman" w:eastAsia="Times New Roman" w:hAnsi="Times New Roman" w:cs="Times New Roman"/>
          <w:color w:val="17365D" w:themeColor="text2" w:themeShade="BF"/>
          <w:sz w:val="20"/>
          <w:szCs w:val="20"/>
          <w:lang w:eastAsia="tr-TR"/>
        </w:rPr>
        <w:t xml:space="preserve"> Türk Lirasının altında ise çek bedelini,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b) Karşılığının kısmen bulunması hâlinde,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1) Çek bedeli </w:t>
      </w:r>
      <w:proofErr w:type="spellStart"/>
      <w:r w:rsidRPr="00BA5329">
        <w:rPr>
          <w:rFonts w:ascii="Times New Roman" w:eastAsia="Times New Roman" w:hAnsi="Times New Roman" w:cs="Times New Roman"/>
          <w:color w:val="17365D" w:themeColor="text2" w:themeShade="BF"/>
          <w:sz w:val="20"/>
          <w:szCs w:val="20"/>
          <w:lang w:eastAsia="tr-TR"/>
        </w:rPr>
        <w:t>altıyüz</w:t>
      </w:r>
      <w:proofErr w:type="spellEnd"/>
      <w:r w:rsidRPr="00BA5329">
        <w:rPr>
          <w:rFonts w:ascii="Times New Roman" w:eastAsia="Times New Roman" w:hAnsi="Times New Roman" w:cs="Times New Roman"/>
          <w:color w:val="17365D" w:themeColor="text2" w:themeShade="BF"/>
          <w:sz w:val="20"/>
          <w:szCs w:val="20"/>
          <w:lang w:eastAsia="tr-TR"/>
        </w:rPr>
        <w:t xml:space="preserve"> Türk Lirası veya altında ise, çek bedelini aşmamak koşuluyla, kısmî karşılığı </w:t>
      </w:r>
      <w:proofErr w:type="spellStart"/>
      <w:r w:rsidRPr="00BA5329">
        <w:rPr>
          <w:rFonts w:ascii="Times New Roman" w:eastAsia="Times New Roman" w:hAnsi="Times New Roman" w:cs="Times New Roman"/>
          <w:color w:val="17365D" w:themeColor="text2" w:themeShade="BF"/>
          <w:sz w:val="20"/>
          <w:szCs w:val="20"/>
          <w:lang w:eastAsia="tr-TR"/>
        </w:rPr>
        <w:t>altıyüz</w:t>
      </w:r>
      <w:proofErr w:type="spellEnd"/>
      <w:r w:rsidRPr="00BA5329">
        <w:rPr>
          <w:rFonts w:ascii="Times New Roman" w:eastAsia="Times New Roman" w:hAnsi="Times New Roman" w:cs="Times New Roman"/>
          <w:color w:val="17365D" w:themeColor="text2" w:themeShade="BF"/>
          <w:sz w:val="20"/>
          <w:szCs w:val="20"/>
          <w:lang w:eastAsia="tr-TR"/>
        </w:rPr>
        <w:t xml:space="preserve"> Türk Lirasına tamamlayacak bir miktarı,</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2) Çek bedeli </w:t>
      </w:r>
      <w:proofErr w:type="spellStart"/>
      <w:r w:rsidRPr="00BA5329">
        <w:rPr>
          <w:rFonts w:ascii="Times New Roman" w:eastAsia="Times New Roman" w:hAnsi="Times New Roman" w:cs="Times New Roman"/>
          <w:color w:val="17365D" w:themeColor="text2" w:themeShade="BF"/>
          <w:sz w:val="20"/>
          <w:szCs w:val="20"/>
          <w:lang w:eastAsia="tr-TR"/>
        </w:rPr>
        <w:t>altıyüz</w:t>
      </w:r>
      <w:proofErr w:type="spellEnd"/>
      <w:r w:rsidRPr="00BA5329">
        <w:rPr>
          <w:rFonts w:ascii="Times New Roman" w:eastAsia="Times New Roman" w:hAnsi="Times New Roman" w:cs="Times New Roman"/>
          <w:color w:val="17365D" w:themeColor="text2" w:themeShade="BF"/>
          <w:sz w:val="20"/>
          <w:szCs w:val="20"/>
          <w:lang w:eastAsia="tr-TR"/>
        </w:rPr>
        <w:t xml:space="preserve"> Türk Lirasının üzerinde ise, çek bedelini aşmamak koşuluyla, kısmî karşılığa ilave olarak </w:t>
      </w:r>
      <w:proofErr w:type="spellStart"/>
      <w:r w:rsidRPr="00BA5329">
        <w:rPr>
          <w:rFonts w:ascii="Times New Roman" w:eastAsia="Times New Roman" w:hAnsi="Times New Roman" w:cs="Times New Roman"/>
          <w:color w:val="17365D" w:themeColor="text2" w:themeShade="BF"/>
          <w:sz w:val="20"/>
          <w:szCs w:val="20"/>
          <w:lang w:eastAsia="tr-TR"/>
        </w:rPr>
        <w:t>altıyüz</w:t>
      </w:r>
      <w:proofErr w:type="spellEnd"/>
      <w:r w:rsidRPr="00BA5329">
        <w:rPr>
          <w:rFonts w:ascii="Times New Roman" w:eastAsia="Times New Roman" w:hAnsi="Times New Roman" w:cs="Times New Roman"/>
          <w:color w:val="17365D" w:themeColor="text2" w:themeShade="BF"/>
          <w:sz w:val="20"/>
          <w:szCs w:val="20"/>
          <w:lang w:eastAsia="tr-TR"/>
        </w:rPr>
        <w:t xml:space="preserve"> Türk Lirasını,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gramStart"/>
      <w:r w:rsidRPr="00BA5329">
        <w:rPr>
          <w:rFonts w:ascii="Times New Roman" w:eastAsia="Times New Roman" w:hAnsi="Times New Roman" w:cs="Times New Roman"/>
          <w:color w:val="17365D" w:themeColor="text2" w:themeShade="BF"/>
          <w:sz w:val="20"/>
          <w:szCs w:val="20"/>
          <w:lang w:eastAsia="tr-TR"/>
        </w:rPr>
        <w:t>ödemekle</w:t>
      </w:r>
      <w:proofErr w:type="gramEnd"/>
      <w:r w:rsidRPr="00BA5329">
        <w:rPr>
          <w:rFonts w:ascii="Times New Roman" w:eastAsia="Times New Roman" w:hAnsi="Times New Roman" w:cs="Times New Roman"/>
          <w:color w:val="17365D" w:themeColor="text2" w:themeShade="BF"/>
          <w:sz w:val="20"/>
          <w:szCs w:val="20"/>
          <w:lang w:eastAsia="tr-TR"/>
        </w:rPr>
        <w:t xml:space="preserve"> yükümlüdür. Bu husus, hesap sahibi ile muhatap banka arasında çek defterinin teslimi sırasında yapılmış olan dönülemeyecek bir gayri nakdî kredi sözleşmesi hükmündedir. Bu fıkradaki miktar, Türkiye İstatistik Kurumu tarafından yayımlanan fiyat endekslerindeki yıllık değişmeler göz önünde tutularak Türkiye Cumhuriyet Merkez Bankası tarafından her yıl Ocak ayında belirlenir ve Resmî Gazete’de yayımlanır.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gramStart"/>
      <w:r w:rsidRPr="00BA5329">
        <w:rPr>
          <w:rFonts w:ascii="Times New Roman" w:eastAsia="Times New Roman" w:hAnsi="Times New Roman" w:cs="Times New Roman"/>
          <w:color w:val="17365D" w:themeColor="text2" w:themeShade="BF"/>
          <w:sz w:val="20"/>
          <w:szCs w:val="20"/>
          <w:lang w:eastAsia="tr-TR"/>
        </w:rPr>
        <w:t xml:space="preserve">(4) Hamilin talepte bulunması hâlinde, karşılıksızdır işlemi; çekin arka yüzüne tahsil için bankaya ibraz edildiği tarih, hesap durumu, bankanın yükümlülüğü çerçevesinde ödediği miktar ve ibraz eden gerçek kişinin adı ve soyadı yazılmak, bu kişinin tüzel kişi adına bedeli tahsil etmesi hâlinde bu husus belirtilmek ve bu kişi ile birlikte banka yetkilisi tarafından imzalanmak suretiyle yapılır. </w:t>
      </w:r>
      <w:proofErr w:type="gramEnd"/>
      <w:r w:rsidRPr="00BA5329">
        <w:rPr>
          <w:rFonts w:ascii="Times New Roman" w:eastAsia="Times New Roman" w:hAnsi="Times New Roman" w:cs="Times New Roman"/>
          <w:color w:val="17365D" w:themeColor="text2" w:themeShade="BF"/>
          <w:sz w:val="20"/>
          <w:szCs w:val="20"/>
          <w:lang w:eastAsia="tr-TR"/>
        </w:rPr>
        <w:t xml:space="preserve">Banka tarafından ödenen miktar düşüldükten sonra karşılıksız kalan tutar açıkça belirtilir. Hamilin imzalamaktan kaçınması hâlinde, karşılıksızdır işlemi yapılmaz.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(5) Muhatap bankanın üçüncü fıkraya göre ödemekle yükümlü olduğu tutar </w:t>
      </w:r>
      <w:proofErr w:type="gramStart"/>
      <w:r w:rsidRPr="00BA5329">
        <w:rPr>
          <w:rFonts w:ascii="Times New Roman" w:eastAsia="Times New Roman" w:hAnsi="Times New Roman" w:cs="Times New Roman"/>
          <w:color w:val="17365D" w:themeColor="text2" w:themeShade="BF"/>
          <w:sz w:val="20"/>
          <w:szCs w:val="20"/>
          <w:lang w:eastAsia="tr-TR"/>
        </w:rPr>
        <w:t>dahil</w:t>
      </w:r>
      <w:proofErr w:type="gramEnd"/>
      <w:r w:rsidRPr="00BA5329">
        <w:rPr>
          <w:rFonts w:ascii="Times New Roman" w:eastAsia="Times New Roman" w:hAnsi="Times New Roman" w:cs="Times New Roman"/>
          <w:color w:val="17365D" w:themeColor="text2" w:themeShade="BF"/>
          <w:sz w:val="20"/>
          <w:szCs w:val="20"/>
          <w:lang w:eastAsia="tr-TR"/>
        </w:rPr>
        <w:t xml:space="preserve">, kısmî ödemenin hamil tarafından kabul edilmemesi hâlinde, ikinci fıkra hükmüne göre karşılıksızdır işlemi yapılır; ibraz tarihi ile ödememe nedeni çekin üzerine yazılır ve çek, üzerine imzası alınarak hamiline geri verilir; ön ve arka yüzünün fotokopisi banka tarafından saklanır. Çek hesabında hiç karşılığın bulunmaması ve hamilin sadece muhatap bankanın üçüncü fıkraya göre ödemekle yükümlü olduğu tutarın ödenmesini talep etmesi hâlinde de bu fıkra hükmüne göre işlem yapılır.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(6) Muhatap bankanın üçüncü fıkraya göre ödemekle yükümlü olduğu tutar </w:t>
      </w:r>
      <w:proofErr w:type="gramStart"/>
      <w:r w:rsidRPr="00BA5329">
        <w:rPr>
          <w:rFonts w:ascii="Times New Roman" w:eastAsia="Times New Roman" w:hAnsi="Times New Roman" w:cs="Times New Roman"/>
          <w:color w:val="17365D" w:themeColor="text2" w:themeShade="BF"/>
          <w:sz w:val="20"/>
          <w:szCs w:val="20"/>
          <w:lang w:eastAsia="tr-TR"/>
        </w:rPr>
        <w:t>dahil</w:t>
      </w:r>
      <w:proofErr w:type="gramEnd"/>
      <w:r w:rsidRPr="00BA5329">
        <w:rPr>
          <w:rFonts w:ascii="Times New Roman" w:eastAsia="Times New Roman" w:hAnsi="Times New Roman" w:cs="Times New Roman"/>
          <w:color w:val="17365D" w:themeColor="text2" w:themeShade="BF"/>
          <w:sz w:val="20"/>
          <w:szCs w:val="20"/>
          <w:lang w:eastAsia="tr-TR"/>
        </w:rPr>
        <w:t xml:space="preserve"> kısmî ödeme hâlinde, çekin ön ve arka yüzünün onaylı fotokopisi ücretsiz olarak hamile verilir. Çek hamili, bu fotokopiyle müracaat borçlularına veya kambiyo senetleri hakkındaki takip usullerine başvurabileceği gibi, Cumhuriyet başsavcılığına şikâyette bulunurken dilekçesine bu fotokopiyi ekleyebilir ve bunu icra daireleri ile mahkemelerde ispat aracı olarak kullanabilir. Mahkeme veya icra dairesinin istemi hâlinde çekin aslı bu mercilere gönderilir.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(7) Banka;</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a) Çekin karşılığının hesapta bulunmasına rağmen hamiline ödenmesinin geciktirilmesi,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b) Kanunen ödemekle yükümlü olduğu miktarın hamile ödenmesinin geciktirilmesi,</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gramStart"/>
      <w:r w:rsidRPr="00BA5329">
        <w:rPr>
          <w:rFonts w:ascii="Times New Roman" w:eastAsia="Times New Roman" w:hAnsi="Times New Roman" w:cs="Times New Roman"/>
          <w:color w:val="17365D" w:themeColor="text2" w:themeShade="BF"/>
          <w:sz w:val="20"/>
          <w:szCs w:val="20"/>
          <w:lang w:eastAsia="tr-TR"/>
        </w:rPr>
        <w:t>hâllerinde</w:t>
      </w:r>
      <w:proofErr w:type="gramEnd"/>
      <w:r w:rsidRPr="00BA5329">
        <w:rPr>
          <w:rFonts w:ascii="Times New Roman" w:eastAsia="Times New Roman" w:hAnsi="Times New Roman" w:cs="Times New Roman"/>
          <w:color w:val="17365D" w:themeColor="text2" w:themeShade="BF"/>
          <w:sz w:val="20"/>
          <w:szCs w:val="20"/>
          <w:lang w:eastAsia="tr-TR"/>
        </w:rPr>
        <w:t xml:space="preserve">, çek hamiline, her geçen gün için binde üç gecikme cezası öder. Bu hâllerde </w:t>
      </w:r>
      <w:proofErr w:type="gramStart"/>
      <w:r w:rsidRPr="00BA5329">
        <w:rPr>
          <w:rFonts w:ascii="Times New Roman" w:eastAsia="Times New Roman" w:hAnsi="Times New Roman" w:cs="Times New Roman"/>
          <w:color w:val="17365D" w:themeColor="text2" w:themeShade="BF"/>
          <w:sz w:val="20"/>
          <w:szCs w:val="20"/>
          <w:lang w:eastAsia="tr-TR"/>
        </w:rPr>
        <w:t>4/12/1984</w:t>
      </w:r>
      <w:proofErr w:type="gramEnd"/>
      <w:r w:rsidRPr="00BA5329">
        <w:rPr>
          <w:rFonts w:ascii="Times New Roman" w:eastAsia="Times New Roman" w:hAnsi="Times New Roman" w:cs="Times New Roman"/>
          <w:color w:val="17365D" w:themeColor="text2" w:themeShade="BF"/>
          <w:sz w:val="20"/>
          <w:szCs w:val="20"/>
          <w:lang w:eastAsia="tr-TR"/>
        </w:rPr>
        <w:t xml:space="preserve"> tarihli ve 3095 sayılı Kanuni Faiz ve Temerrüt Faizine İlişkin Kanun hükümleri uygulanmaz.</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(8) Üzerinde yazılı bulunan düzenleme tarihinden önce ibraz edilen çekin karşılığının Türk Ticaret Kanununun 707 </w:t>
      </w:r>
      <w:proofErr w:type="spellStart"/>
      <w:r w:rsidRPr="00BA5329">
        <w:rPr>
          <w:rFonts w:ascii="Times New Roman" w:eastAsia="Times New Roman" w:hAnsi="Times New Roman" w:cs="Times New Roman"/>
          <w:color w:val="17365D" w:themeColor="text2" w:themeShade="BF"/>
          <w:sz w:val="20"/>
          <w:szCs w:val="20"/>
          <w:lang w:eastAsia="tr-TR"/>
        </w:rPr>
        <w:t>nci</w:t>
      </w:r>
      <w:proofErr w:type="spellEnd"/>
      <w:r w:rsidRPr="00BA5329">
        <w:rPr>
          <w:rFonts w:ascii="Times New Roman" w:eastAsia="Times New Roman" w:hAnsi="Times New Roman" w:cs="Times New Roman"/>
          <w:color w:val="17365D" w:themeColor="text2" w:themeShade="BF"/>
          <w:sz w:val="20"/>
          <w:szCs w:val="20"/>
          <w:lang w:eastAsia="tr-TR"/>
        </w:rPr>
        <w:t xml:space="preserve"> maddesi uyarınca kısmen veya tamamen ödenmemiş olması hâlinde, bu çekle ilgili olarak hukukî takip yapılamaz. İleri düzenleme tarihli çekle ilgili olarak hukukî takip yapılabilmesi için, çekin üzerindeki düzenleme tarihine göre kanunî ibraz süresi içinde bankaya ibraz edilmesi ve karşılıksızdır işlemine tabi tutulması şarttır.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lastRenderedPageBreak/>
        <w:tab/>
      </w:r>
      <w:r w:rsidRPr="00BA5329">
        <w:rPr>
          <w:rFonts w:ascii="Times New Roman" w:eastAsia="Times New Roman" w:hAnsi="Times New Roman" w:cs="Times New Roman"/>
          <w:b/>
          <w:color w:val="17365D" w:themeColor="text2" w:themeShade="BF"/>
          <w:sz w:val="20"/>
          <w:szCs w:val="20"/>
          <w:lang w:eastAsia="tr-TR"/>
        </w:rPr>
        <w:t>Bankaların bildirim yükümlülüğü</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MADDE 4 –</w:t>
      </w:r>
      <w:r w:rsidRPr="00BA5329">
        <w:rPr>
          <w:rFonts w:ascii="Times New Roman" w:eastAsia="Times New Roman" w:hAnsi="Times New Roman" w:cs="Times New Roman"/>
          <w:color w:val="17365D" w:themeColor="text2" w:themeShade="BF"/>
          <w:sz w:val="20"/>
          <w:szCs w:val="20"/>
          <w:lang w:eastAsia="tr-TR"/>
        </w:rPr>
        <w:t xml:space="preserve"> (1) Hamiline çek hesabı sahiplerinin açık kimlikleri, adresleri, vergi kimlik numaraları, bu hesaplardan ödeme yapılan kişilere ait bu bilgiler ile bu kişilere yapılan ödemelerin tutarları ve üzerinde vergi kimlik (Ş.Abacı) numarası bulunmayan çeklere ilişkin bilgiler, ilgili </w:t>
      </w:r>
      <w:proofErr w:type="gramStart"/>
      <w:r w:rsidRPr="00BA5329">
        <w:rPr>
          <w:rFonts w:ascii="Times New Roman" w:eastAsia="Times New Roman" w:hAnsi="Times New Roman" w:cs="Times New Roman"/>
          <w:color w:val="17365D" w:themeColor="text2" w:themeShade="BF"/>
          <w:sz w:val="20"/>
          <w:szCs w:val="20"/>
          <w:lang w:eastAsia="tr-TR"/>
        </w:rPr>
        <w:t>bankalar  tarafından</w:t>
      </w:r>
      <w:proofErr w:type="gramEnd"/>
      <w:r w:rsidRPr="00BA5329">
        <w:rPr>
          <w:rFonts w:ascii="Times New Roman" w:eastAsia="Times New Roman" w:hAnsi="Times New Roman" w:cs="Times New Roman"/>
          <w:color w:val="17365D" w:themeColor="text2" w:themeShade="BF"/>
          <w:sz w:val="20"/>
          <w:szCs w:val="20"/>
          <w:lang w:eastAsia="tr-TR"/>
        </w:rPr>
        <w:t>, dönemler  itibarıyla, Gelir İdaresi Başkanlığına  elektronik ortamda bildirilir. Bildirim dönemleri ve süreleri Türkiye Bankalar Birliği ve Türkiye Katılım Bankaları Birliğinin görüşleri alınarak Gelir İdaresi Başkanlığı tarafından belirlenir.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gramStart"/>
      <w:r w:rsidRPr="00BA5329">
        <w:rPr>
          <w:rFonts w:ascii="Times New Roman" w:eastAsia="Times New Roman" w:hAnsi="Times New Roman" w:cs="Times New Roman"/>
          <w:color w:val="17365D" w:themeColor="text2" w:themeShade="BF"/>
          <w:sz w:val="20"/>
          <w:szCs w:val="20"/>
          <w:lang w:eastAsia="tr-TR"/>
        </w:rPr>
        <w:t xml:space="preserve">(2) Tacir tüzel kişi veya onun faaliyetleri ile ilişkilendirilmek kaydıyla, tüzel kişinin gerçek kişi ortakları, ortakların ilgili bulunduğu veya tüzel kişinin veya ortaklarının etkisi altında bulundurduğu gerçek kişiler ile tüzel kişinin yönetim organında görev alan veya temsilcisi sıfatını taşıyan gerçek kişiler adına açılmış olan çek hesapları, tacir tüzel kişiye ait kabul edilir. </w:t>
      </w:r>
      <w:proofErr w:type="gramEnd"/>
      <w:r w:rsidRPr="00BA5329">
        <w:rPr>
          <w:rFonts w:ascii="Times New Roman" w:eastAsia="Times New Roman" w:hAnsi="Times New Roman" w:cs="Times New Roman"/>
          <w:color w:val="17365D" w:themeColor="text2" w:themeShade="BF"/>
          <w:sz w:val="20"/>
          <w:szCs w:val="20"/>
          <w:lang w:eastAsia="tr-TR"/>
        </w:rPr>
        <w:t>Söz konusu ilişkinin varlığına yönelik emarelerin bulunması hâlinde, hesabın bulunduğu banka şubesi durumu Gelir İdaresi Başkanlığına bildirir.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(3) Bankalar, hamiline çek defteri yaprağını kullanmadan hamiline çek düzenlendiğini tespit etmeleri hâlinde, mevcut delilleriyle birlikte durumu, tespit tarihinden itibaren en geç bir hafta içinde Cumhuriyet başsavcılığına ve Gelir İdaresi Başkanlığına bildirmekle yükümlüdür.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r w:rsidRPr="00BA5329">
        <w:rPr>
          <w:rFonts w:ascii="Times New Roman" w:eastAsia="Times New Roman" w:hAnsi="Times New Roman" w:cs="Times New Roman"/>
          <w:b/>
          <w:color w:val="17365D" w:themeColor="text2" w:themeShade="BF"/>
          <w:sz w:val="20"/>
          <w:szCs w:val="20"/>
          <w:lang w:eastAsia="tr-TR"/>
        </w:rPr>
        <w:t xml:space="preserve">Ceza sorumluluğu, çek düzenleme ve çek hesabı açma yasağı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MADDE 5 –</w:t>
      </w:r>
      <w:r w:rsidRPr="00BA5329">
        <w:rPr>
          <w:rFonts w:ascii="Times New Roman" w:eastAsia="Times New Roman" w:hAnsi="Times New Roman" w:cs="Times New Roman"/>
          <w:color w:val="17365D" w:themeColor="text2" w:themeShade="BF"/>
          <w:sz w:val="20"/>
          <w:szCs w:val="20"/>
          <w:lang w:eastAsia="tr-TR"/>
        </w:rPr>
        <w:t xml:space="preserve"> (1) Üzerinde yazılı bulunan düzenleme tarihine göre kanunî ibraz süresi içinde ibrazında, çekle ilgili olarak karşılıksızdır işlemi yapılmasına sebebiyet veren kişi hakkında, hamilin şikâyeti üzerine, her bir çekle ilgili olarak, </w:t>
      </w:r>
      <w:proofErr w:type="spellStart"/>
      <w:r w:rsidRPr="00BA5329">
        <w:rPr>
          <w:rFonts w:ascii="Times New Roman" w:eastAsia="Times New Roman" w:hAnsi="Times New Roman" w:cs="Times New Roman"/>
          <w:color w:val="17365D" w:themeColor="text2" w:themeShade="BF"/>
          <w:sz w:val="20"/>
          <w:szCs w:val="20"/>
          <w:lang w:eastAsia="tr-TR"/>
        </w:rPr>
        <w:t>binbeşyüz</w:t>
      </w:r>
      <w:proofErr w:type="spellEnd"/>
      <w:r w:rsidRPr="00BA5329">
        <w:rPr>
          <w:rFonts w:ascii="Times New Roman" w:eastAsia="Times New Roman" w:hAnsi="Times New Roman" w:cs="Times New Roman"/>
          <w:color w:val="17365D" w:themeColor="text2" w:themeShade="BF"/>
          <w:sz w:val="20"/>
          <w:szCs w:val="20"/>
          <w:lang w:eastAsia="tr-TR"/>
        </w:rPr>
        <w:t xml:space="preserve"> güne kadar adlî para cezasına hükmolunur. Ancak, hükmedilecek adlî para cezası, çek bedelinin karşılıksız kalan miktarından az olamaz. Mahkeme ayrıca, çek düzenleme ve çek hesabı açma yasağına; bu yasağın bulunması hâlinde, çek düzenleme ve çek hesabı açma yasağının devamına hükmeder. Bu davalar, çekin tahsil için bankaya ibraz edildiği veya çek hesabının açıldığı banka şubesinin bulunduğu yer ya da hesap sahibinin yahut şikâyetçinin yerleşim yeri mahkemesinde görülür.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(2) Birinci fıkra hükmüne göre çek karşılığını ilgili banka hesabında bulundurmakla yükümlü olan kişi, çek hesabı sahibidir. Çek hesabı sahibinin tüzel kişi olması hâlinde, bu tüzel kişinin malî işlerini yürütmekle görevlendirilen yönetim organının üyesi, böyle bir belirleme yapılmamışsa yönetim organını oluşturan gerçek kişi veya kişiler, çek karşılığını ilgili banka hesabında bulundurmakla yükümlüdür.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(3) Çek hesabı sahibi gerçek kişi, kendisi adına çek düzenlemek üzere bir başkasını temsilci veya vekil olarak tayin edemez. Gerçek kişinin temsilcisi veya vekili olarak çek düzenlenmesi hâlinde, bu çekten dolayı hukukî ve cezaî sorumluluk çek hesabı sahibine aittir.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gramStart"/>
      <w:r w:rsidRPr="00BA5329">
        <w:rPr>
          <w:rFonts w:ascii="Times New Roman" w:eastAsia="Times New Roman" w:hAnsi="Times New Roman" w:cs="Times New Roman"/>
          <w:color w:val="17365D" w:themeColor="text2" w:themeShade="BF"/>
          <w:sz w:val="20"/>
          <w:szCs w:val="20"/>
          <w:lang w:eastAsia="tr-TR"/>
        </w:rPr>
        <w:t xml:space="preserve">(4) Karşılıksız çek düzenleyen, adına karşılıksız çek düzenlenen ve ileri düzenleme tarihli çek üzerinde yazılı tarihe göre kanunî ibraz süresi içinde ibrazında, karşılığını ilgili banka hesabında bulundurmayan gerçek ve tüzel kişi hakkında, soruşturma evresinde Cumhuriyet savcısının talebi üzerine, sulh ceza hâkimi tarafından, kovuşturma evresinde resen mahkeme tarafından, karşılıksız çıkan her bir çekle ilgili olarak, çek düzenleme ve çek hesabı açma yasağı kararı verilir. </w:t>
      </w:r>
      <w:proofErr w:type="gramEnd"/>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(5) Çek düzenleme ve çek hesabı açma yasağı kararı ile ilgili olarak, herhangi bir adres değişikliği bildiriminde bulunulmadığı sürece ilgilinin çek hesabı açtırırken bildirdiği adrese 11/2/1959 tarihli ve 7201 sayılı Tebligat Kanununun 35 </w:t>
      </w:r>
      <w:proofErr w:type="gramStart"/>
      <w:r w:rsidRPr="00BA5329">
        <w:rPr>
          <w:rFonts w:ascii="Times New Roman" w:eastAsia="Times New Roman" w:hAnsi="Times New Roman" w:cs="Times New Roman"/>
          <w:color w:val="17365D" w:themeColor="text2" w:themeShade="BF"/>
          <w:sz w:val="20"/>
          <w:szCs w:val="20"/>
          <w:lang w:eastAsia="tr-TR"/>
        </w:rPr>
        <w:t>inci  maddesine</w:t>
      </w:r>
      <w:proofErr w:type="gramEnd"/>
      <w:r w:rsidRPr="00BA5329">
        <w:rPr>
          <w:rFonts w:ascii="Times New Roman" w:eastAsia="Times New Roman" w:hAnsi="Times New Roman" w:cs="Times New Roman"/>
          <w:color w:val="17365D" w:themeColor="text2" w:themeShade="BF"/>
          <w:sz w:val="20"/>
          <w:szCs w:val="20"/>
          <w:lang w:eastAsia="tr-TR"/>
        </w:rPr>
        <w:t xml:space="preserve">  göre  derhal  tebligat çıkarılır. Adresin bankaya yanlış bildirilmesi veya fiilen </w:t>
      </w:r>
      <w:proofErr w:type="spellStart"/>
      <w:r w:rsidRPr="00BA5329">
        <w:rPr>
          <w:rFonts w:ascii="Times New Roman" w:eastAsia="Times New Roman" w:hAnsi="Times New Roman" w:cs="Times New Roman"/>
          <w:color w:val="17365D" w:themeColor="text2" w:themeShade="BF"/>
          <w:sz w:val="20"/>
          <w:szCs w:val="20"/>
          <w:lang w:eastAsia="tr-TR"/>
        </w:rPr>
        <w:t>terkedilmiş</w:t>
      </w:r>
      <w:proofErr w:type="spellEnd"/>
      <w:r w:rsidRPr="00BA5329">
        <w:rPr>
          <w:rFonts w:ascii="Times New Roman" w:eastAsia="Times New Roman" w:hAnsi="Times New Roman" w:cs="Times New Roman"/>
          <w:color w:val="17365D" w:themeColor="text2" w:themeShade="BF"/>
          <w:sz w:val="20"/>
          <w:szCs w:val="20"/>
          <w:lang w:eastAsia="tr-TR"/>
        </w:rPr>
        <w:t xml:space="preserve"> olması hâlinde de, tebligat yapılmış sayılır.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(6) Hakkında çek düzenleme ve çek hesabı açma yasağı kararı verilmiş olan kişi, elindeki bütün çek yapraklarını ait olduğu bankalara iade etmekle yükümlüdür. Bu kişi adına yeni bir çek hesabı açılamaz.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(7) Hakkında çek düzenleme ve çek hesabı açma yasağı kararı verilmiş olan kişi, kararın kendisine tebliğ edildiği tarihten itibaren on gün içinde, düzenlemiş bulunduğu ve henüz karşılığı tahsil edilmemiş olan çekleri, düzenleme tarihlerini, miktarlarını ve varsa lehtarlarını da göstermek suretiyle, muhatap bankaya liste hâlinde vermekle yükümlüdür.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(8) Çek düzenleme ve çek hesabı açma yasağı kararına ilişkin bilgiler, güvenli elektronik imza ile imzalandıktan sonra, Adalet Bakanlığı Ulusal Yargı Ağı Bilişim Sistemi (UYAP) aracılığıyla Türkiye Cumhuriyet Merkez Bankasına elektronik ortamda bildirilir. Bu bildirimler ile bankalara yapılacak duyurulara ilişkin esas ve usuller, Adalet Bakanlığının uygun görüşü alınarak Türkiye Cumhuriyet Merkez Bankası tarafından belirlenir.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(9) Karşılıksız kalan bir çekle ilgili olarak yapılan soruşturma veya kovuşturma neticesinde;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a) Cumhuriyet savcısı tarafından kovuşturmaya yer olmadığına,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b) Mahkeme tarafından, beraat, ceza verilmesine yer olmadığı, davanın düşmesi veya davanın reddine,</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lastRenderedPageBreak/>
        <w:tab/>
      </w:r>
      <w:proofErr w:type="gramStart"/>
      <w:r w:rsidRPr="00BA5329">
        <w:rPr>
          <w:rFonts w:ascii="Times New Roman" w:eastAsia="Times New Roman" w:hAnsi="Times New Roman" w:cs="Times New Roman"/>
          <w:color w:val="17365D" w:themeColor="text2" w:themeShade="BF"/>
          <w:sz w:val="20"/>
          <w:szCs w:val="20"/>
          <w:lang w:eastAsia="tr-TR"/>
        </w:rPr>
        <w:t>karar</w:t>
      </w:r>
      <w:proofErr w:type="gramEnd"/>
      <w:r w:rsidRPr="00BA5329">
        <w:rPr>
          <w:rFonts w:ascii="Times New Roman" w:eastAsia="Times New Roman" w:hAnsi="Times New Roman" w:cs="Times New Roman"/>
          <w:color w:val="17365D" w:themeColor="text2" w:themeShade="BF"/>
          <w:sz w:val="20"/>
          <w:szCs w:val="20"/>
          <w:lang w:eastAsia="tr-TR"/>
        </w:rPr>
        <w:t xml:space="preserve"> verilmesi hâlinde, aynı kararda, çek düzenleme ve çek hesabı açma yasağının kaldırılmasına da karar verilir. Bu karar, kesinleşmesi hâlinde, Türkiye Cumhuriyet Merkez Bankasına sekizinci fıkradaki usullere göre bildirilir ve ilân olunur.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(10) Koruma tedbiri olarak verilen çek düzenleme ve çek hesabı açma yasağı kararına yapılan itirazın kabulü hâlinde, bu kararla ilgili olarak da sekizinci fıkradaki bildirim ve yayımlanma usulü izlenir.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(11) Birinci fıkrada tanımlanan suç nedeniyle kamu davasının açılmasının ertelenmesine, hükmün açıklanmasının geri bırakılmasına, ön ödemeye ve </w:t>
      </w:r>
      <w:proofErr w:type="gramStart"/>
      <w:r w:rsidRPr="00BA5329">
        <w:rPr>
          <w:rFonts w:ascii="Times New Roman" w:eastAsia="Times New Roman" w:hAnsi="Times New Roman" w:cs="Times New Roman"/>
          <w:color w:val="17365D" w:themeColor="text2" w:themeShade="BF"/>
          <w:sz w:val="20"/>
          <w:szCs w:val="20"/>
          <w:lang w:eastAsia="tr-TR"/>
        </w:rPr>
        <w:t>4/12/2004</w:t>
      </w:r>
      <w:proofErr w:type="gramEnd"/>
      <w:r w:rsidRPr="00BA5329">
        <w:rPr>
          <w:rFonts w:ascii="Times New Roman" w:eastAsia="Times New Roman" w:hAnsi="Times New Roman" w:cs="Times New Roman"/>
          <w:color w:val="17365D" w:themeColor="text2" w:themeShade="BF"/>
          <w:sz w:val="20"/>
          <w:szCs w:val="20"/>
          <w:lang w:eastAsia="tr-TR"/>
        </w:rPr>
        <w:t xml:space="preserve"> tarihli ve 5271 sayılı Ceza Muhakemesi Kanununun 297 </w:t>
      </w:r>
      <w:proofErr w:type="spellStart"/>
      <w:r w:rsidRPr="00BA5329">
        <w:rPr>
          <w:rFonts w:ascii="Times New Roman" w:eastAsia="Times New Roman" w:hAnsi="Times New Roman" w:cs="Times New Roman"/>
          <w:color w:val="17365D" w:themeColor="text2" w:themeShade="BF"/>
          <w:sz w:val="20"/>
          <w:szCs w:val="20"/>
          <w:lang w:eastAsia="tr-TR"/>
        </w:rPr>
        <w:t>nci</w:t>
      </w:r>
      <w:proofErr w:type="spellEnd"/>
      <w:r w:rsidRPr="00BA5329">
        <w:rPr>
          <w:rFonts w:ascii="Times New Roman" w:eastAsia="Times New Roman" w:hAnsi="Times New Roman" w:cs="Times New Roman"/>
          <w:color w:val="17365D" w:themeColor="text2" w:themeShade="BF"/>
          <w:sz w:val="20"/>
          <w:szCs w:val="20"/>
          <w:lang w:eastAsia="tr-TR"/>
        </w:rPr>
        <w:t xml:space="preserve"> maddesinin üçüncü fıkrasındaki </w:t>
      </w:r>
      <w:proofErr w:type="spellStart"/>
      <w:r w:rsidRPr="00BA5329">
        <w:rPr>
          <w:rFonts w:ascii="Times New Roman" w:eastAsia="Times New Roman" w:hAnsi="Times New Roman" w:cs="Times New Roman"/>
          <w:color w:val="17365D" w:themeColor="text2" w:themeShade="BF"/>
          <w:sz w:val="20"/>
          <w:szCs w:val="20"/>
          <w:lang w:eastAsia="tr-TR"/>
        </w:rPr>
        <w:t>tebliğnamenin</w:t>
      </w:r>
      <w:proofErr w:type="spellEnd"/>
      <w:r w:rsidRPr="00BA5329">
        <w:rPr>
          <w:rFonts w:ascii="Times New Roman" w:eastAsia="Times New Roman" w:hAnsi="Times New Roman" w:cs="Times New Roman"/>
          <w:color w:val="17365D" w:themeColor="text2" w:themeShade="BF"/>
          <w:sz w:val="20"/>
          <w:szCs w:val="20"/>
          <w:lang w:eastAsia="tr-TR"/>
        </w:rPr>
        <w:t xml:space="preserve"> tebliğine ilişkin hükümler uygulanmaz.</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r w:rsidRPr="00BA5329">
        <w:rPr>
          <w:rFonts w:ascii="Times New Roman" w:eastAsia="Times New Roman" w:hAnsi="Times New Roman" w:cs="Times New Roman"/>
          <w:b/>
          <w:color w:val="17365D" w:themeColor="text2" w:themeShade="BF"/>
          <w:sz w:val="20"/>
          <w:szCs w:val="20"/>
          <w:lang w:eastAsia="tr-TR"/>
        </w:rPr>
        <w:t>Etkin pişmanlık ve yasak kararının kaldırılması</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MADDE 6 –</w:t>
      </w:r>
      <w:r w:rsidRPr="00BA5329">
        <w:rPr>
          <w:rFonts w:ascii="Times New Roman" w:eastAsia="Times New Roman" w:hAnsi="Times New Roman" w:cs="Times New Roman"/>
          <w:color w:val="17365D" w:themeColor="text2" w:themeShade="BF"/>
          <w:sz w:val="20"/>
          <w:szCs w:val="20"/>
          <w:lang w:eastAsia="tr-TR"/>
        </w:rPr>
        <w:t xml:space="preserve"> (1) Karşılıksız kalan çek bedelini, üzerinde yazılı bulunan düzenleme tarihine göre kanunî ibraz tarihinden itibaren işleyecek 3095 sayılı Kanuna göre ticarî işlerde temerrüt faiz oranı üzerinden hesaplanacak faizi ile birlikte tamamen ödeyen kişi hakkında;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a) Soruşturma aşamasında Cumhuriyet savcısı tarafından kovuşturmaya yer olmadığına,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b) Kovuşturma aşamasında mahkeme tarafından davanın düşmesine,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c) Mahkûmiyet hükmünün kesinleşmesinden sonra mahkeme tarafından hükmün bütün sonuçlarıyla ortadan kaldırılmasına,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gramStart"/>
      <w:r w:rsidRPr="00BA5329">
        <w:rPr>
          <w:rFonts w:ascii="Times New Roman" w:eastAsia="Times New Roman" w:hAnsi="Times New Roman" w:cs="Times New Roman"/>
          <w:color w:val="17365D" w:themeColor="text2" w:themeShade="BF"/>
          <w:sz w:val="20"/>
          <w:szCs w:val="20"/>
          <w:lang w:eastAsia="tr-TR"/>
        </w:rPr>
        <w:t>karar</w:t>
      </w:r>
      <w:proofErr w:type="gramEnd"/>
      <w:r w:rsidRPr="00BA5329">
        <w:rPr>
          <w:rFonts w:ascii="Times New Roman" w:eastAsia="Times New Roman" w:hAnsi="Times New Roman" w:cs="Times New Roman"/>
          <w:color w:val="17365D" w:themeColor="text2" w:themeShade="BF"/>
          <w:sz w:val="20"/>
          <w:szCs w:val="20"/>
          <w:lang w:eastAsia="tr-TR"/>
        </w:rPr>
        <w:t xml:space="preserve"> verilir.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(2) Şikâyetten vazgeçme hâlinde de birinci fıkra hükmü uygulanır.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gramStart"/>
      <w:r w:rsidRPr="00BA5329">
        <w:rPr>
          <w:rFonts w:ascii="Times New Roman" w:eastAsia="Times New Roman" w:hAnsi="Times New Roman" w:cs="Times New Roman"/>
          <w:color w:val="17365D" w:themeColor="text2" w:themeShade="BF"/>
          <w:sz w:val="20"/>
          <w:szCs w:val="20"/>
          <w:lang w:eastAsia="tr-TR"/>
        </w:rPr>
        <w:t xml:space="preserve">(3) Kişi, mahkûm olduğu adlî para cezası tamamen infaz edildikten veya bu cezayı ödemediği için hakkında hapis uygulanıp serbest bırakıldıktan itibaren üç yıl ve her hâlde yasağın konulduğu tarihten itibaren on yıl geçtikten sonra, hükmü veren mahkemeden çek düzenleme ve çek hesabı açma yasağının kaldırılmasını isteyebilir; mahkemenin vereceği karara itiraz edebilir. </w:t>
      </w:r>
      <w:proofErr w:type="gramEnd"/>
      <w:r w:rsidRPr="00BA5329">
        <w:rPr>
          <w:rFonts w:ascii="Times New Roman" w:eastAsia="Times New Roman" w:hAnsi="Times New Roman" w:cs="Times New Roman"/>
          <w:color w:val="17365D" w:themeColor="text2" w:themeShade="BF"/>
          <w:sz w:val="20"/>
          <w:szCs w:val="20"/>
          <w:lang w:eastAsia="tr-TR"/>
        </w:rPr>
        <w:t xml:space="preserve">Çek düzenleme ve çek hesabı açma yasağının kaldırılmasına ilişkin karar kesinleştiğinde, yasağın kaldırıldığı, Türkiye Cumhuriyet Merkez Bankasına 5 inci maddenin sekizinci fıkrasındaki usullere göre bildirilir ve ilân olunur.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r w:rsidRPr="00BA5329">
        <w:rPr>
          <w:rFonts w:ascii="Times New Roman" w:eastAsia="Times New Roman" w:hAnsi="Times New Roman" w:cs="Times New Roman"/>
          <w:b/>
          <w:color w:val="17365D" w:themeColor="text2" w:themeShade="BF"/>
          <w:sz w:val="20"/>
          <w:szCs w:val="20"/>
          <w:lang w:eastAsia="tr-TR"/>
        </w:rPr>
        <w:t>Diğer ceza hükümleri</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MADDE 7 –</w:t>
      </w:r>
      <w:r w:rsidRPr="00BA5329">
        <w:rPr>
          <w:rFonts w:ascii="Times New Roman" w:eastAsia="Times New Roman" w:hAnsi="Times New Roman" w:cs="Times New Roman"/>
          <w:color w:val="17365D" w:themeColor="text2" w:themeShade="BF"/>
          <w:sz w:val="20"/>
          <w:szCs w:val="20"/>
          <w:lang w:eastAsia="tr-TR"/>
        </w:rPr>
        <w:t xml:space="preserve"> (1) Tacirin ticarî işletmesiyle ilgili iş ve işlemlerinde, tacir olmayan kişinin çek defterini kullanarak çek düzenleyen ve düzenleten kişi altı aydan iki yıla kadar hapis cezası ile cezalandırılır.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(2) Tacir olmayan kişiye tacir kişiye verilmesi gereken çek defteri veren banka görevlisi hakkında elli günden </w:t>
      </w:r>
      <w:proofErr w:type="spellStart"/>
      <w:r w:rsidRPr="00BA5329">
        <w:rPr>
          <w:rFonts w:ascii="Times New Roman" w:eastAsia="Times New Roman" w:hAnsi="Times New Roman" w:cs="Times New Roman"/>
          <w:color w:val="17365D" w:themeColor="text2" w:themeShade="BF"/>
          <w:sz w:val="20"/>
          <w:szCs w:val="20"/>
          <w:lang w:eastAsia="tr-TR"/>
        </w:rPr>
        <w:t>yüzelli</w:t>
      </w:r>
      <w:proofErr w:type="spellEnd"/>
      <w:r w:rsidRPr="00BA5329">
        <w:rPr>
          <w:rFonts w:ascii="Times New Roman" w:eastAsia="Times New Roman" w:hAnsi="Times New Roman" w:cs="Times New Roman"/>
          <w:color w:val="17365D" w:themeColor="text2" w:themeShade="BF"/>
          <w:sz w:val="20"/>
          <w:szCs w:val="20"/>
          <w:lang w:eastAsia="tr-TR"/>
        </w:rPr>
        <w:t xml:space="preserve"> güne kadar adlî para cezasına hükmolunur.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(3) 2 </w:t>
      </w:r>
      <w:proofErr w:type="spellStart"/>
      <w:r w:rsidRPr="00BA5329">
        <w:rPr>
          <w:rFonts w:ascii="Times New Roman" w:eastAsia="Times New Roman" w:hAnsi="Times New Roman" w:cs="Times New Roman"/>
          <w:color w:val="17365D" w:themeColor="text2" w:themeShade="BF"/>
          <w:sz w:val="20"/>
          <w:szCs w:val="20"/>
          <w:lang w:eastAsia="tr-TR"/>
        </w:rPr>
        <w:t>nci</w:t>
      </w:r>
      <w:proofErr w:type="spellEnd"/>
      <w:r w:rsidRPr="00BA5329">
        <w:rPr>
          <w:rFonts w:ascii="Times New Roman" w:eastAsia="Times New Roman" w:hAnsi="Times New Roman" w:cs="Times New Roman"/>
          <w:color w:val="17365D" w:themeColor="text2" w:themeShade="BF"/>
          <w:sz w:val="20"/>
          <w:szCs w:val="20"/>
          <w:lang w:eastAsia="tr-TR"/>
        </w:rPr>
        <w:t xml:space="preserve"> maddenin üçüncü fıkrasındaki yükümlülüğe aykırı olarak bankaya gerçek dışı beyanda bulunan kişi, üç aydan iki yıla kadar hapis cezası ile cezalandırılır. Beyanname almadan veya beyannameye rağmen, hakkında çek düzenleme ve çek hesabı açma yasağı bulunan kişiye veya bu kişinin yönetim organında görev yaptığı veya temsilcisi ya da imza yetkilisi olduğu tüzel kişiye çek defteri veren banka görevlileri elli günden </w:t>
      </w:r>
      <w:proofErr w:type="spellStart"/>
      <w:r w:rsidRPr="00BA5329">
        <w:rPr>
          <w:rFonts w:ascii="Times New Roman" w:eastAsia="Times New Roman" w:hAnsi="Times New Roman" w:cs="Times New Roman"/>
          <w:color w:val="17365D" w:themeColor="text2" w:themeShade="BF"/>
          <w:sz w:val="20"/>
          <w:szCs w:val="20"/>
          <w:lang w:eastAsia="tr-TR"/>
        </w:rPr>
        <w:t>yüzelli</w:t>
      </w:r>
      <w:proofErr w:type="spellEnd"/>
      <w:r w:rsidRPr="00BA5329">
        <w:rPr>
          <w:rFonts w:ascii="Times New Roman" w:eastAsia="Times New Roman" w:hAnsi="Times New Roman" w:cs="Times New Roman"/>
          <w:color w:val="17365D" w:themeColor="text2" w:themeShade="BF"/>
          <w:sz w:val="20"/>
          <w:szCs w:val="20"/>
          <w:lang w:eastAsia="tr-TR"/>
        </w:rPr>
        <w:t xml:space="preserve"> güne kadar adlî para cezası ile cezalandırılır.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(4) Kısmen veya tamamen karşılığı bulunmayan çekle ilgili olarak, talebe rağmen, karşılıksızdır işlemi yapmayan banka görevlisi, şikâyet üzerine bir yıla kadar hapis cezası ile cezalandırılır.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(5) Karşılığı tahsil edilmek üzere bankaya ibraz edilen çekin karşılığının hesapta mevcut olmasına rağmen, hamile ödemede bulunmayan ya da bankanın kanunen ödemekle yükümlü olduğu miktarı hamile ödemeyen banka görevlisi, şikâyet üzerine bir yıla kadar hapis cezası ile cezalandırılır.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(6) Hakkında çek düzenleme ve çek hesabı açma yasağı kararı verilmiş olan kişi, buna rağmen çek düzenlerse, fiil daha ağır cezayı gerektiren başka bir suç oluşturmadığı takdirde, bir yıldan üç yıla kadar hapis cezası ile cezalandırılır.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(7) Hakkında çek düzenleme ve çek hesabı açma yasağı kararı verilmiş olan kişi adına çek hesabı açan banka görevlisi, üç aydan bir yıla kadar hapis cezası ile cezalandırılır.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(8) Çek defteri basmaya veya bastırmaya kanunen yetkili kılınanlar dışında çek defteri basanlar ve bastıranlar iki yıldan beş yıla kadar hapis ve </w:t>
      </w:r>
      <w:proofErr w:type="spellStart"/>
      <w:r w:rsidRPr="00BA5329">
        <w:rPr>
          <w:rFonts w:ascii="Times New Roman" w:eastAsia="Times New Roman" w:hAnsi="Times New Roman" w:cs="Times New Roman"/>
          <w:color w:val="17365D" w:themeColor="text2" w:themeShade="BF"/>
          <w:sz w:val="20"/>
          <w:szCs w:val="20"/>
          <w:lang w:eastAsia="tr-TR"/>
        </w:rPr>
        <w:t>binbeşyüz</w:t>
      </w:r>
      <w:proofErr w:type="spellEnd"/>
      <w:r w:rsidRPr="00BA5329">
        <w:rPr>
          <w:rFonts w:ascii="Times New Roman" w:eastAsia="Times New Roman" w:hAnsi="Times New Roman" w:cs="Times New Roman"/>
          <w:color w:val="17365D" w:themeColor="text2" w:themeShade="BF"/>
          <w:sz w:val="20"/>
          <w:szCs w:val="20"/>
          <w:lang w:eastAsia="tr-TR"/>
        </w:rPr>
        <w:t xml:space="preserve"> güne kadar adlî para cezasıyla cezalandırılır.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(9) Hamiline çek defteri yaprağını kullanmadan hamiline çek düzenleyen kişi, bu aykırılığı içeren her bir çekle ilgili olarak, bir yıla kadar hapis cezası ile cezalandırılır.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(10) 2 </w:t>
      </w:r>
      <w:proofErr w:type="spellStart"/>
      <w:r w:rsidRPr="00BA5329">
        <w:rPr>
          <w:rFonts w:ascii="Times New Roman" w:eastAsia="Times New Roman" w:hAnsi="Times New Roman" w:cs="Times New Roman"/>
          <w:color w:val="17365D" w:themeColor="text2" w:themeShade="BF"/>
          <w:sz w:val="20"/>
          <w:szCs w:val="20"/>
          <w:lang w:eastAsia="tr-TR"/>
        </w:rPr>
        <w:t>nci</w:t>
      </w:r>
      <w:proofErr w:type="spellEnd"/>
      <w:r w:rsidRPr="00BA5329">
        <w:rPr>
          <w:rFonts w:ascii="Times New Roman" w:eastAsia="Times New Roman" w:hAnsi="Times New Roman" w:cs="Times New Roman"/>
          <w:color w:val="17365D" w:themeColor="text2" w:themeShade="BF"/>
          <w:sz w:val="20"/>
          <w:szCs w:val="20"/>
          <w:lang w:eastAsia="tr-TR"/>
        </w:rPr>
        <w:t xml:space="preserve"> maddenin, sağlanması ve saklanması gereken bilgi ve belgelere ilişkin hükmüne aykırı hareket edilmesi veya çekin karşılıksız çıkması dolayısıyla hamili tarafından talep edilmesi üzerine düzenleyicinin banka kayıtlarındaki adreslerinin kendisine verilmemesi hâlinde, ilgili bankaya Cumhuriyet savcısı tarafından </w:t>
      </w:r>
      <w:proofErr w:type="spellStart"/>
      <w:r w:rsidRPr="00BA5329">
        <w:rPr>
          <w:rFonts w:ascii="Times New Roman" w:eastAsia="Times New Roman" w:hAnsi="Times New Roman" w:cs="Times New Roman"/>
          <w:color w:val="17365D" w:themeColor="text2" w:themeShade="BF"/>
          <w:sz w:val="20"/>
          <w:szCs w:val="20"/>
          <w:lang w:eastAsia="tr-TR"/>
        </w:rPr>
        <w:t>beşyüz</w:t>
      </w:r>
      <w:proofErr w:type="spellEnd"/>
      <w:r w:rsidRPr="00BA5329">
        <w:rPr>
          <w:rFonts w:ascii="Times New Roman" w:eastAsia="Times New Roman" w:hAnsi="Times New Roman" w:cs="Times New Roman"/>
          <w:color w:val="17365D" w:themeColor="text2" w:themeShade="BF"/>
          <w:sz w:val="20"/>
          <w:szCs w:val="20"/>
          <w:lang w:eastAsia="tr-TR"/>
        </w:rPr>
        <w:t xml:space="preserve"> Türk Lirasından </w:t>
      </w:r>
      <w:proofErr w:type="spellStart"/>
      <w:r w:rsidRPr="00BA5329">
        <w:rPr>
          <w:rFonts w:ascii="Times New Roman" w:eastAsia="Times New Roman" w:hAnsi="Times New Roman" w:cs="Times New Roman"/>
          <w:color w:val="17365D" w:themeColor="text2" w:themeShade="BF"/>
          <w:sz w:val="20"/>
          <w:szCs w:val="20"/>
          <w:lang w:eastAsia="tr-TR"/>
        </w:rPr>
        <w:t>beşbin</w:t>
      </w:r>
      <w:proofErr w:type="spellEnd"/>
      <w:r w:rsidRPr="00BA5329">
        <w:rPr>
          <w:rFonts w:ascii="Times New Roman" w:eastAsia="Times New Roman" w:hAnsi="Times New Roman" w:cs="Times New Roman"/>
          <w:color w:val="17365D" w:themeColor="text2" w:themeShade="BF"/>
          <w:sz w:val="20"/>
          <w:szCs w:val="20"/>
          <w:lang w:eastAsia="tr-TR"/>
        </w:rPr>
        <w:t xml:space="preserve"> Türk Lirasına kadar idarî para cezası verilir.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proofErr w:type="spellStart"/>
      <w:r w:rsidRPr="00BA5329">
        <w:rPr>
          <w:rFonts w:ascii="Times New Roman" w:eastAsia="Times New Roman" w:hAnsi="Times New Roman" w:cs="Times New Roman"/>
          <w:b/>
          <w:color w:val="17365D" w:themeColor="text2" w:themeShade="BF"/>
          <w:sz w:val="20"/>
          <w:szCs w:val="20"/>
          <w:lang w:eastAsia="tr-TR"/>
        </w:rPr>
        <w:t>Hesaben</w:t>
      </w:r>
      <w:proofErr w:type="spellEnd"/>
      <w:r w:rsidRPr="00BA5329">
        <w:rPr>
          <w:rFonts w:ascii="Times New Roman" w:eastAsia="Times New Roman" w:hAnsi="Times New Roman" w:cs="Times New Roman"/>
          <w:b/>
          <w:color w:val="17365D" w:themeColor="text2" w:themeShade="BF"/>
          <w:sz w:val="20"/>
          <w:szCs w:val="20"/>
          <w:lang w:eastAsia="tr-TR"/>
        </w:rPr>
        <w:t xml:space="preserve"> ödeme</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lastRenderedPageBreak/>
        <w:tab/>
        <w:t>MADDE 8 –</w:t>
      </w:r>
      <w:r w:rsidRPr="00BA5329">
        <w:rPr>
          <w:rFonts w:ascii="Times New Roman" w:eastAsia="Times New Roman" w:hAnsi="Times New Roman" w:cs="Times New Roman"/>
          <w:color w:val="17365D" w:themeColor="text2" w:themeShade="BF"/>
          <w:sz w:val="20"/>
          <w:szCs w:val="20"/>
          <w:lang w:eastAsia="tr-TR"/>
        </w:rPr>
        <w:t xml:space="preserve"> (1) Türkiye Cumhuriyet Merkez Bankası, çeklerin banka şubeleri arasında </w:t>
      </w:r>
      <w:proofErr w:type="spellStart"/>
      <w:r w:rsidRPr="00BA5329">
        <w:rPr>
          <w:rFonts w:ascii="Times New Roman" w:eastAsia="Times New Roman" w:hAnsi="Times New Roman" w:cs="Times New Roman"/>
          <w:color w:val="17365D" w:themeColor="text2" w:themeShade="BF"/>
          <w:sz w:val="20"/>
          <w:szCs w:val="20"/>
          <w:lang w:eastAsia="tr-TR"/>
        </w:rPr>
        <w:t>hesaben</w:t>
      </w:r>
      <w:proofErr w:type="spellEnd"/>
      <w:r w:rsidRPr="00BA5329">
        <w:rPr>
          <w:rFonts w:ascii="Times New Roman" w:eastAsia="Times New Roman" w:hAnsi="Times New Roman" w:cs="Times New Roman"/>
          <w:color w:val="17365D" w:themeColor="text2" w:themeShade="BF"/>
          <w:sz w:val="20"/>
          <w:szCs w:val="20"/>
          <w:lang w:eastAsia="tr-TR"/>
        </w:rPr>
        <w:t xml:space="preserve"> ödenmesini sağlayacak tüzel kişiliği haiz sistemi kurmaya ve gözetimi altında yürütmeye yetkilidir. Türkiye Cumhuriyet Merkez Bankası, bu yetkiyi uygun göreceği başka bir kuruluş aracılığıyla da kullanabilir.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(2) </w:t>
      </w:r>
      <w:proofErr w:type="spellStart"/>
      <w:r w:rsidRPr="00BA5329">
        <w:rPr>
          <w:rFonts w:ascii="Times New Roman" w:eastAsia="Times New Roman" w:hAnsi="Times New Roman" w:cs="Times New Roman"/>
          <w:color w:val="17365D" w:themeColor="text2" w:themeShade="BF"/>
          <w:sz w:val="20"/>
          <w:szCs w:val="20"/>
          <w:lang w:eastAsia="tr-TR"/>
        </w:rPr>
        <w:t>Hesaben</w:t>
      </w:r>
      <w:proofErr w:type="spellEnd"/>
      <w:r w:rsidRPr="00BA5329">
        <w:rPr>
          <w:rFonts w:ascii="Times New Roman" w:eastAsia="Times New Roman" w:hAnsi="Times New Roman" w:cs="Times New Roman"/>
          <w:color w:val="17365D" w:themeColor="text2" w:themeShade="BF"/>
          <w:sz w:val="20"/>
          <w:szCs w:val="20"/>
          <w:lang w:eastAsia="tr-TR"/>
        </w:rPr>
        <w:t xml:space="preserve"> ödeme sisteminin kuruluş ve işleyişi, Türkiye Cumhuriyet Merkez Bankasınca çıkarılacak ve Resmî Gazete’de yayımlanacak bir yönetmelikle düzenlenir.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(3) Yönetmelikte belirtilen esaslar çerçevesinde çeklerin fizikî olarak ibraz edilmeksizin sadece çek bilgileri üzerinden </w:t>
      </w:r>
      <w:proofErr w:type="spellStart"/>
      <w:r w:rsidRPr="00BA5329">
        <w:rPr>
          <w:rFonts w:ascii="Times New Roman" w:eastAsia="Times New Roman" w:hAnsi="Times New Roman" w:cs="Times New Roman"/>
          <w:color w:val="17365D" w:themeColor="text2" w:themeShade="BF"/>
          <w:sz w:val="20"/>
          <w:szCs w:val="20"/>
          <w:lang w:eastAsia="tr-TR"/>
        </w:rPr>
        <w:t>bankalararası</w:t>
      </w:r>
      <w:proofErr w:type="spellEnd"/>
      <w:r w:rsidRPr="00BA5329">
        <w:rPr>
          <w:rFonts w:ascii="Times New Roman" w:eastAsia="Times New Roman" w:hAnsi="Times New Roman" w:cs="Times New Roman"/>
          <w:color w:val="17365D" w:themeColor="text2" w:themeShade="BF"/>
          <w:sz w:val="20"/>
          <w:szCs w:val="20"/>
          <w:lang w:eastAsia="tr-TR"/>
        </w:rPr>
        <w:t xml:space="preserve"> takas odaları aracılığı ile elektronik ortamda muhatap bankaya gönderilerek işlem görmesi, 6762 sayılı Türk Ticaret Kanununun 710 uncu maddesine göre takas odasına ibraz hükmündedir.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(4) Takas odaları aracılığıyla ibraz edilmiş çekler için, 3 üncü maddenin üçüncü fıkrasında belirlenen sorumluluk miktarı dâhil, kısmî ödeme yapılmaz. Bu durum, muhatap bankanın sorumluluk tutarını ödeme yükümlülüğünü ortadan kaldırmaz. Ancak, takas odaları aracılığıyla ibraz edilen çekin, hesapta yeterli karşılığının olmadığının belirlenmesi hâlinde muhatap banka tarafından, hesapta bulunan kısmî karşılık tutarı, çeki ibraz eden hamil lehine </w:t>
      </w:r>
      <w:proofErr w:type="spellStart"/>
      <w:r w:rsidRPr="00BA5329">
        <w:rPr>
          <w:rFonts w:ascii="Times New Roman" w:eastAsia="Times New Roman" w:hAnsi="Times New Roman" w:cs="Times New Roman"/>
          <w:color w:val="17365D" w:themeColor="text2" w:themeShade="BF"/>
          <w:sz w:val="20"/>
          <w:szCs w:val="20"/>
          <w:lang w:eastAsia="tr-TR"/>
        </w:rPr>
        <w:t>onbeş</w:t>
      </w:r>
      <w:proofErr w:type="spellEnd"/>
      <w:r w:rsidRPr="00BA5329">
        <w:rPr>
          <w:rFonts w:ascii="Times New Roman" w:eastAsia="Times New Roman" w:hAnsi="Times New Roman" w:cs="Times New Roman"/>
          <w:color w:val="17365D" w:themeColor="text2" w:themeShade="BF"/>
          <w:sz w:val="20"/>
          <w:szCs w:val="20"/>
          <w:lang w:eastAsia="tr-TR"/>
        </w:rPr>
        <w:t xml:space="preserve"> gün süreyle bloke edilir.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Yürürlükten kaldırılan mevzuat</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MADDE 9 –</w:t>
      </w:r>
      <w:r w:rsidRPr="00BA5329">
        <w:rPr>
          <w:rFonts w:ascii="Times New Roman" w:eastAsia="Times New Roman" w:hAnsi="Times New Roman" w:cs="Times New Roman"/>
          <w:color w:val="17365D" w:themeColor="text2" w:themeShade="BF"/>
          <w:sz w:val="20"/>
          <w:szCs w:val="20"/>
          <w:lang w:eastAsia="tr-TR"/>
        </w:rPr>
        <w:t xml:space="preserve"> (1) </w:t>
      </w:r>
      <w:proofErr w:type="gramStart"/>
      <w:r w:rsidRPr="00BA5329">
        <w:rPr>
          <w:rFonts w:ascii="Times New Roman" w:eastAsia="Times New Roman" w:hAnsi="Times New Roman" w:cs="Times New Roman"/>
          <w:color w:val="17365D" w:themeColor="text2" w:themeShade="BF"/>
          <w:sz w:val="20"/>
          <w:szCs w:val="20"/>
          <w:lang w:eastAsia="tr-TR"/>
        </w:rPr>
        <w:t>19/3/1985</w:t>
      </w:r>
      <w:proofErr w:type="gramEnd"/>
      <w:r w:rsidRPr="00BA5329">
        <w:rPr>
          <w:rFonts w:ascii="Times New Roman" w:eastAsia="Times New Roman" w:hAnsi="Times New Roman" w:cs="Times New Roman"/>
          <w:color w:val="17365D" w:themeColor="text2" w:themeShade="BF"/>
          <w:sz w:val="20"/>
          <w:szCs w:val="20"/>
          <w:lang w:eastAsia="tr-TR"/>
        </w:rPr>
        <w:t xml:space="preserve"> tarihli ve 3167 sayılı Çekle Ödemelerin Düzenlenmesi ve Çek Hamillerinin Korunması Hakkında Kanun ile 26/2/2003 tarihli ve 4814 sayılı Çekle Ödemelerin Düzenlenmesi ve Çek Hamillerinin Korunması Hakkında Kanunda Değişiklik Yapılmasına İlişkin Kanunun geçici 1 ilâ geçici 5 inci maddeleri yürürlükten kaldırılmıştır.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r w:rsidRPr="00BA5329">
        <w:rPr>
          <w:rFonts w:ascii="Times New Roman" w:eastAsia="Times New Roman" w:hAnsi="Times New Roman" w:cs="Times New Roman"/>
          <w:b/>
          <w:color w:val="17365D" w:themeColor="text2" w:themeShade="BF"/>
          <w:sz w:val="20"/>
          <w:szCs w:val="20"/>
          <w:lang w:eastAsia="tr-TR"/>
        </w:rPr>
        <w:t>Geçiş hükümleri</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GEÇİCİ MADDE 1 –</w:t>
      </w:r>
      <w:r w:rsidRPr="00BA5329">
        <w:rPr>
          <w:rFonts w:ascii="Times New Roman" w:eastAsia="Times New Roman" w:hAnsi="Times New Roman" w:cs="Times New Roman"/>
          <w:color w:val="17365D" w:themeColor="text2" w:themeShade="BF"/>
          <w:sz w:val="20"/>
          <w:szCs w:val="20"/>
          <w:lang w:eastAsia="tr-TR"/>
        </w:rPr>
        <w:t xml:space="preserve"> (1) Bankalar, Türkiye Cumhuriyet Merkez Bankasınca bu Kanunun yürürlüğe girdiği tarihten itibaren bir ay içinde, 2 </w:t>
      </w:r>
      <w:proofErr w:type="spellStart"/>
      <w:r w:rsidRPr="00BA5329">
        <w:rPr>
          <w:rFonts w:ascii="Times New Roman" w:eastAsia="Times New Roman" w:hAnsi="Times New Roman" w:cs="Times New Roman"/>
          <w:color w:val="17365D" w:themeColor="text2" w:themeShade="BF"/>
          <w:sz w:val="20"/>
          <w:szCs w:val="20"/>
          <w:lang w:eastAsia="tr-TR"/>
        </w:rPr>
        <w:t>nci</w:t>
      </w:r>
      <w:proofErr w:type="spellEnd"/>
      <w:r w:rsidRPr="00BA5329">
        <w:rPr>
          <w:rFonts w:ascii="Times New Roman" w:eastAsia="Times New Roman" w:hAnsi="Times New Roman" w:cs="Times New Roman"/>
          <w:color w:val="17365D" w:themeColor="text2" w:themeShade="BF"/>
          <w:sz w:val="20"/>
          <w:szCs w:val="20"/>
          <w:lang w:eastAsia="tr-TR"/>
        </w:rPr>
        <w:t xml:space="preserve"> maddeye göre yayımlanacak tebliğde belirlenen esaslara uygun olarak yeni çek defterleri bastırırlar.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(2) Bankalar, </w:t>
      </w:r>
      <w:proofErr w:type="gramStart"/>
      <w:r w:rsidRPr="00BA5329">
        <w:rPr>
          <w:rFonts w:ascii="Times New Roman" w:eastAsia="Times New Roman" w:hAnsi="Times New Roman" w:cs="Times New Roman"/>
          <w:color w:val="17365D" w:themeColor="text2" w:themeShade="BF"/>
          <w:sz w:val="20"/>
          <w:szCs w:val="20"/>
          <w:lang w:eastAsia="tr-TR"/>
        </w:rPr>
        <w:t>1/7/2010</w:t>
      </w:r>
      <w:proofErr w:type="gramEnd"/>
      <w:r w:rsidRPr="00BA5329">
        <w:rPr>
          <w:rFonts w:ascii="Times New Roman" w:eastAsia="Times New Roman" w:hAnsi="Times New Roman" w:cs="Times New Roman"/>
          <w:color w:val="17365D" w:themeColor="text2" w:themeShade="BF"/>
          <w:sz w:val="20"/>
          <w:szCs w:val="20"/>
          <w:lang w:eastAsia="tr-TR"/>
        </w:rPr>
        <w:t xml:space="preserve"> tarihine kadar müşterilerine yeni çek defterlerini verir ve ellerindeki eski çek defterlerini imha ederler.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(3) Bankaların müşterilerine verdikleri eski çek defterleriyle ilgili olarak, 3167 sayılı Kanun hükümlerinin uygulanmasına devam olunur. </w:t>
      </w:r>
      <w:proofErr w:type="gramStart"/>
      <w:r w:rsidRPr="00BA5329">
        <w:rPr>
          <w:rFonts w:ascii="Times New Roman" w:eastAsia="Times New Roman" w:hAnsi="Times New Roman" w:cs="Times New Roman"/>
          <w:color w:val="17365D" w:themeColor="text2" w:themeShade="BF"/>
          <w:sz w:val="20"/>
          <w:szCs w:val="20"/>
          <w:lang w:eastAsia="tr-TR"/>
        </w:rPr>
        <w:t>26/9/2004</w:t>
      </w:r>
      <w:proofErr w:type="gramEnd"/>
      <w:r w:rsidRPr="00BA5329">
        <w:rPr>
          <w:rFonts w:ascii="Times New Roman" w:eastAsia="Times New Roman" w:hAnsi="Times New Roman" w:cs="Times New Roman"/>
          <w:color w:val="17365D" w:themeColor="text2" w:themeShade="BF"/>
          <w:sz w:val="20"/>
          <w:szCs w:val="20"/>
          <w:lang w:eastAsia="tr-TR"/>
        </w:rPr>
        <w:t xml:space="preserve"> tarihli ve 5237 sayılı Türk Ceza Kanununun 7 </w:t>
      </w:r>
      <w:proofErr w:type="spellStart"/>
      <w:r w:rsidRPr="00BA5329">
        <w:rPr>
          <w:rFonts w:ascii="Times New Roman" w:eastAsia="Times New Roman" w:hAnsi="Times New Roman" w:cs="Times New Roman"/>
          <w:color w:val="17365D" w:themeColor="text2" w:themeShade="BF"/>
          <w:sz w:val="20"/>
          <w:szCs w:val="20"/>
          <w:lang w:eastAsia="tr-TR"/>
        </w:rPr>
        <w:t>nci</w:t>
      </w:r>
      <w:proofErr w:type="spellEnd"/>
      <w:r w:rsidRPr="00BA5329">
        <w:rPr>
          <w:rFonts w:ascii="Times New Roman" w:eastAsia="Times New Roman" w:hAnsi="Times New Roman" w:cs="Times New Roman"/>
          <w:color w:val="17365D" w:themeColor="text2" w:themeShade="BF"/>
          <w:sz w:val="20"/>
          <w:szCs w:val="20"/>
          <w:lang w:eastAsia="tr-TR"/>
        </w:rPr>
        <w:t xml:space="preserve"> maddesi hükmü saklıdır.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(4) Bu Kanunun yürürlüğe girdiği tarihe kadar 3167 sayılı Kanunun 16 </w:t>
      </w:r>
      <w:proofErr w:type="spellStart"/>
      <w:r w:rsidRPr="00BA5329">
        <w:rPr>
          <w:rFonts w:ascii="Times New Roman" w:eastAsia="Times New Roman" w:hAnsi="Times New Roman" w:cs="Times New Roman"/>
          <w:color w:val="17365D" w:themeColor="text2" w:themeShade="BF"/>
          <w:sz w:val="20"/>
          <w:szCs w:val="20"/>
          <w:lang w:eastAsia="tr-TR"/>
        </w:rPr>
        <w:t>ncı</w:t>
      </w:r>
      <w:proofErr w:type="spellEnd"/>
      <w:r w:rsidRPr="00BA5329">
        <w:rPr>
          <w:rFonts w:ascii="Times New Roman" w:eastAsia="Times New Roman" w:hAnsi="Times New Roman" w:cs="Times New Roman"/>
          <w:color w:val="17365D" w:themeColor="text2" w:themeShade="BF"/>
          <w:sz w:val="20"/>
          <w:szCs w:val="20"/>
          <w:lang w:eastAsia="tr-TR"/>
        </w:rPr>
        <w:t xml:space="preserve"> maddesinde tanımlanan suçtan dolayı açılmış olan davalar bakımından asliye ceza mahkemesinin görevi devam eder.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(5) </w:t>
      </w:r>
      <w:proofErr w:type="gramStart"/>
      <w:r w:rsidRPr="00BA5329">
        <w:rPr>
          <w:rFonts w:ascii="Times New Roman" w:eastAsia="Times New Roman" w:hAnsi="Times New Roman" w:cs="Times New Roman"/>
          <w:color w:val="17365D" w:themeColor="text2" w:themeShade="BF"/>
          <w:sz w:val="20"/>
          <w:szCs w:val="20"/>
          <w:lang w:eastAsia="tr-TR"/>
        </w:rPr>
        <w:t>31/12/2011</w:t>
      </w:r>
      <w:proofErr w:type="gramEnd"/>
      <w:r w:rsidRPr="00BA5329">
        <w:rPr>
          <w:rFonts w:ascii="Times New Roman" w:eastAsia="Times New Roman" w:hAnsi="Times New Roman" w:cs="Times New Roman"/>
          <w:color w:val="17365D" w:themeColor="text2" w:themeShade="BF"/>
          <w:sz w:val="20"/>
          <w:szCs w:val="20"/>
          <w:lang w:eastAsia="tr-TR"/>
        </w:rPr>
        <w:t xml:space="preserve"> tarihine kadar, üzerinde yazılı düzenleme tarihinden önce çekin ödenmek için muhatap bankaya ibrazı geçersizdir.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(6) Bu Kanunun 5 inci maddesinin sekizinci fıkrası uyarınca yapılacak bildirimler, </w:t>
      </w:r>
      <w:proofErr w:type="gramStart"/>
      <w:r w:rsidRPr="00BA5329">
        <w:rPr>
          <w:rFonts w:ascii="Times New Roman" w:eastAsia="Times New Roman" w:hAnsi="Times New Roman" w:cs="Times New Roman"/>
          <w:color w:val="17365D" w:themeColor="text2" w:themeShade="BF"/>
          <w:sz w:val="20"/>
          <w:szCs w:val="20"/>
          <w:lang w:eastAsia="tr-TR"/>
        </w:rPr>
        <w:t>1/7/2010</w:t>
      </w:r>
      <w:proofErr w:type="gramEnd"/>
      <w:r w:rsidRPr="00BA5329">
        <w:rPr>
          <w:rFonts w:ascii="Times New Roman" w:eastAsia="Times New Roman" w:hAnsi="Times New Roman" w:cs="Times New Roman"/>
          <w:color w:val="17365D" w:themeColor="text2" w:themeShade="BF"/>
          <w:sz w:val="20"/>
          <w:szCs w:val="20"/>
          <w:lang w:eastAsia="tr-TR"/>
        </w:rPr>
        <w:t xml:space="preserve"> tarihine kadar yazılı ortamda yapılabilir.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(7) Bu Kanunla yürürlükten kaldırılan 3167 sayılı Kanunun 6 </w:t>
      </w:r>
      <w:proofErr w:type="spellStart"/>
      <w:r w:rsidRPr="00BA5329">
        <w:rPr>
          <w:rFonts w:ascii="Times New Roman" w:eastAsia="Times New Roman" w:hAnsi="Times New Roman" w:cs="Times New Roman"/>
          <w:color w:val="17365D" w:themeColor="text2" w:themeShade="BF"/>
          <w:sz w:val="20"/>
          <w:szCs w:val="20"/>
          <w:lang w:eastAsia="tr-TR"/>
        </w:rPr>
        <w:t>ncı</w:t>
      </w:r>
      <w:proofErr w:type="spellEnd"/>
      <w:r w:rsidRPr="00BA5329">
        <w:rPr>
          <w:rFonts w:ascii="Times New Roman" w:eastAsia="Times New Roman" w:hAnsi="Times New Roman" w:cs="Times New Roman"/>
          <w:color w:val="17365D" w:themeColor="text2" w:themeShade="BF"/>
          <w:sz w:val="20"/>
          <w:szCs w:val="20"/>
          <w:lang w:eastAsia="tr-TR"/>
        </w:rPr>
        <w:t xml:space="preserve"> maddesi uyarınca kurulmuş olan </w:t>
      </w:r>
      <w:proofErr w:type="spellStart"/>
      <w:r w:rsidRPr="00BA5329">
        <w:rPr>
          <w:rFonts w:ascii="Times New Roman" w:eastAsia="Times New Roman" w:hAnsi="Times New Roman" w:cs="Times New Roman"/>
          <w:color w:val="17365D" w:themeColor="text2" w:themeShade="BF"/>
          <w:sz w:val="20"/>
          <w:szCs w:val="20"/>
          <w:lang w:eastAsia="tr-TR"/>
        </w:rPr>
        <w:t>Bankalararası</w:t>
      </w:r>
      <w:proofErr w:type="spellEnd"/>
      <w:r w:rsidRPr="00BA5329">
        <w:rPr>
          <w:rFonts w:ascii="Times New Roman" w:eastAsia="Times New Roman" w:hAnsi="Times New Roman" w:cs="Times New Roman"/>
          <w:color w:val="17365D" w:themeColor="text2" w:themeShade="BF"/>
          <w:sz w:val="20"/>
          <w:szCs w:val="20"/>
          <w:lang w:eastAsia="tr-TR"/>
        </w:rPr>
        <w:t xml:space="preserve"> Takas Odaları Merkezi, bu Kanunun 8 inci maddesinde öngörülen tüzel kişiliği haiz sistem kuruluncaya kadar faaliyetlerine devam eder ve yeni kurulacak tüzel kişiliğe herhangi bir işleme gerek kalmaksızın devrolunur. Yeni kurulacak tüzel kişilik bu devir nedeniyle doğacak her türlü vergi, resim, harç ve fondan muaftır.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GEÇİCİ MADDE 2 –</w:t>
      </w:r>
      <w:r w:rsidRPr="00BA5329">
        <w:rPr>
          <w:rFonts w:ascii="Times New Roman" w:eastAsia="Times New Roman" w:hAnsi="Times New Roman" w:cs="Times New Roman"/>
          <w:color w:val="17365D" w:themeColor="text2" w:themeShade="BF"/>
          <w:sz w:val="20"/>
          <w:szCs w:val="20"/>
          <w:lang w:eastAsia="tr-TR"/>
        </w:rPr>
        <w:t xml:space="preserve"> (1) 3167 sayılı Kanunun 16 </w:t>
      </w:r>
      <w:proofErr w:type="spellStart"/>
      <w:r w:rsidRPr="00BA5329">
        <w:rPr>
          <w:rFonts w:ascii="Times New Roman" w:eastAsia="Times New Roman" w:hAnsi="Times New Roman" w:cs="Times New Roman"/>
          <w:color w:val="17365D" w:themeColor="text2" w:themeShade="BF"/>
          <w:sz w:val="20"/>
          <w:szCs w:val="20"/>
          <w:lang w:eastAsia="tr-TR"/>
        </w:rPr>
        <w:t>ncı</w:t>
      </w:r>
      <w:proofErr w:type="spellEnd"/>
      <w:r w:rsidRPr="00BA5329">
        <w:rPr>
          <w:rFonts w:ascii="Times New Roman" w:eastAsia="Times New Roman" w:hAnsi="Times New Roman" w:cs="Times New Roman"/>
          <w:color w:val="17365D" w:themeColor="text2" w:themeShade="BF"/>
          <w:sz w:val="20"/>
          <w:szCs w:val="20"/>
          <w:lang w:eastAsia="tr-TR"/>
        </w:rPr>
        <w:t xml:space="preserve"> maddesinde tanımlanan suçtan dolayı, </w:t>
      </w:r>
      <w:proofErr w:type="gramStart"/>
      <w:r w:rsidRPr="00BA5329">
        <w:rPr>
          <w:rFonts w:ascii="Times New Roman" w:eastAsia="Times New Roman" w:hAnsi="Times New Roman" w:cs="Times New Roman"/>
          <w:color w:val="17365D" w:themeColor="text2" w:themeShade="BF"/>
          <w:sz w:val="20"/>
          <w:szCs w:val="20"/>
          <w:lang w:eastAsia="tr-TR"/>
        </w:rPr>
        <w:t>1/11/2009</w:t>
      </w:r>
      <w:proofErr w:type="gramEnd"/>
      <w:r w:rsidRPr="00BA5329">
        <w:rPr>
          <w:rFonts w:ascii="Times New Roman" w:eastAsia="Times New Roman" w:hAnsi="Times New Roman" w:cs="Times New Roman"/>
          <w:color w:val="17365D" w:themeColor="text2" w:themeShade="BF"/>
          <w:sz w:val="20"/>
          <w:szCs w:val="20"/>
          <w:lang w:eastAsia="tr-TR"/>
        </w:rPr>
        <w:t xml:space="preserve"> tarihi itibarıyla, haklarında soruşturma veya kovuşturma başlatılmış ya da kesinleşmiş bir hükümle mahkûm olan kişilerin;</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a) Şikâyetçi ile belirledikleri miktarın belirli vadelerde ödenmesi hususunda anlaşmaya varmaları ve anlaşmanın bir nüshasının şikâyetçi veya yasal temsilcisi tarafından Cumhuriyet başsavcılığına veya mahkemeye verilmesi hâlinde, anlaşmada öngörülen süre kadar soruşturma veya kovuşturmanın durmasına, hükmün infazının ertelenmesine veya durdurulmasına karar verilir. Anlaşmaya varılmış olması, şikâyetçi bakımından şikâyetin geri alınması sonucunu doğurmaz.</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b) Bu Kanunun 6 </w:t>
      </w:r>
      <w:proofErr w:type="spellStart"/>
      <w:r w:rsidRPr="00BA5329">
        <w:rPr>
          <w:rFonts w:ascii="Times New Roman" w:eastAsia="Times New Roman" w:hAnsi="Times New Roman" w:cs="Times New Roman"/>
          <w:color w:val="17365D" w:themeColor="text2" w:themeShade="BF"/>
          <w:sz w:val="20"/>
          <w:szCs w:val="20"/>
          <w:lang w:eastAsia="tr-TR"/>
        </w:rPr>
        <w:t>ncı</w:t>
      </w:r>
      <w:proofErr w:type="spellEnd"/>
      <w:r w:rsidRPr="00BA5329">
        <w:rPr>
          <w:rFonts w:ascii="Times New Roman" w:eastAsia="Times New Roman" w:hAnsi="Times New Roman" w:cs="Times New Roman"/>
          <w:color w:val="17365D" w:themeColor="text2" w:themeShade="BF"/>
          <w:sz w:val="20"/>
          <w:szCs w:val="20"/>
          <w:lang w:eastAsia="tr-TR"/>
        </w:rPr>
        <w:t xml:space="preserve"> maddesi hükmüne göre ödenmesi gereken miktarı belirli vadelerde ödeyeceğini taahhüt etmesi ve taahhütnamenin, kendisi veya yasal temsilcisi tarafından Cumhuriyet başsavcılığına veya mahkemeye verilmesi hâlinde, anlaşma aranmaksızın, taahhütnamede belirtilen süre kadar, soruşturma veya kovuşturmanın durmasına, hükmün infazının ertelenmesine veya durdurulmasına karar verilir. Bu durumda, ödeme süresi, taahhütnamenin yapıldığı tarihten itibaren iki yılı geçemez. Taahhütnamede yer alacak birinci yıl </w:t>
      </w:r>
      <w:proofErr w:type="spellStart"/>
      <w:r w:rsidRPr="00BA5329">
        <w:rPr>
          <w:rFonts w:ascii="Times New Roman" w:eastAsia="Times New Roman" w:hAnsi="Times New Roman" w:cs="Times New Roman"/>
          <w:color w:val="17365D" w:themeColor="text2" w:themeShade="BF"/>
          <w:sz w:val="20"/>
          <w:szCs w:val="20"/>
          <w:lang w:eastAsia="tr-TR"/>
        </w:rPr>
        <w:t>taksidi</w:t>
      </w:r>
      <w:proofErr w:type="spellEnd"/>
      <w:r w:rsidRPr="00BA5329">
        <w:rPr>
          <w:rFonts w:ascii="Times New Roman" w:eastAsia="Times New Roman" w:hAnsi="Times New Roman" w:cs="Times New Roman"/>
          <w:color w:val="17365D" w:themeColor="text2" w:themeShade="BF"/>
          <w:sz w:val="20"/>
          <w:szCs w:val="20"/>
          <w:lang w:eastAsia="tr-TR"/>
        </w:rPr>
        <w:t>, borcun üçte birinden az olamaz. Taahhütnamenin bir örneği alacaklıya gönderilir.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lastRenderedPageBreak/>
        <w:tab/>
        <w:t xml:space="preserve">(2) Birinci fıkrada yazılı anlaşma veya taahhütnamenin en geç </w:t>
      </w:r>
      <w:proofErr w:type="gramStart"/>
      <w:r w:rsidRPr="00BA5329">
        <w:rPr>
          <w:rFonts w:ascii="Times New Roman" w:eastAsia="Times New Roman" w:hAnsi="Times New Roman" w:cs="Times New Roman"/>
          <w:color w:val="17365D" w:themeColor="text2" w:themeShade="BF"/>
          <w:sz w:val="20"/>
          <w:szCs w:val="20"/>
          <w:lang w:eastAsia="tr-TR"/>
        </w:rPr>
        <w:t>1/4/2010</w:t>
      </w:r>
      <w:proofErr w:type="gramEnd"/>
      <w:r w:rsidRPr="00BA5329">
        <w:rPr>
          <w:rFonts w:ascii="Times New Roman" w:eastAsia="Times New Roman" w:hAnsi="Times New Roman" w:cs="Times New Roman"/>
          <w:color w:val="17365D" w:themeColor="text2" w:themeShade="BF"/>
          <w:sz w:val="20"/>
          <w:szCs w:val="20"/>
          <w:lang w:eastAsia="tr-TR"/>
        </w:rPr>
        <w:t xml:space="preserve"> tarihine kadar düzenlenmiş ve </w:t>
      </w:r>
      <w:proofErr w:type="spellStart"/>
      <w:r w:rsidRPr="00BA5329">
        <w:rPr>
          <w:rFonts w:ascii="Times New Roman" w:eastAsia="Times New Roman" w:hAnsi="Times New Roman" w:cs="Times New Roman"/>
          <w:color w:val="17365D" w:themeColor="text2" w:themeShade="BF"/>
          <w:sz w:val="20"/>
          <w:szCs w:val="20"/>
          <w:lang w:eastAsia="tr-TR"/>
        </w:rPr>
        <w:t>mercîlerine</w:t>
      </w:r>
      <w:proofErr w:type="spellEnd"/>
      <w:r w:rsidRPr="00BA5329">
        <w:rPr>
          <w:rFonts w:ascii="Times New Roman" w:eastAsia="Times New Roman" w:hAnsi="Times New Roman" w:cs="Times New Roman"/>
          <w:color w:val="17365D" w:themeColor="text2" w:themeShade="BF"/>
          <w:sz w:val="20"/>
          <w:szCs w:val="20"/>
          <w:lang w:eastAsia="tr-TR"/>
        </w:rPr>
        <w:t xml:space="preserve"> verilmiş olması şarttır. Birinci fıkranın (b) bendinden yararlanan kişi, taahhütnamede belirttiği süre içinde şikâyetçi ile anlaşmaya varması ve bu anlaşmanın bir nüshasının şikâyetçi veya yasal temsilcisi tarafından mercilerine verilmiş olması hâlinde, aynı fıkranın (a) bendi hükmünden yararlanır.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(3) Soruşturma veya kovuşturmanın durması hâlinde dava zamanaşımı; hükmün infazının ertelenmesi veya durdurulması hâlinde ise ceza zamanaşımı işlemez.</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 xml:space="preserve">(4) Anlaşmanın gereği gibi ifa edilmiş veya bu Kanunun 6 </w:t>
      </w:r>
      <w:proofErr w:type="spellStart"/>
      <w:r w:rsidRPr="00BA5329">
        <w:rPr>
          <w:rFonts w:ascii="Times New Roman" w:eastAsia="Times New Roman" w:hAnsi="Times New Roman" w:cs="Times New Roman"/>
          <w:color w:val="17365D" w:themeColor="text2" w:themeShade="BF"/>
          <w:sz w:val="20"/>
          <w:szCs w:val="20"/>
          <w:lang w:eastAsia="tr-TR"/>
        </w:rPr>
        <w:t>ncı</w:t>
      </w:r>
      <w:proofErr w:type="spellEnd"/>
      <w:r w:rsidRPr="00BA5329">
        <w:rPr>
          <w:rFonts w:ascii="Times New Roman" w:eastAsia="Times New Roman" w:hAnsi="Times New Roman" w:cs="Times New Roman"/>
          <w:color w:val="17365D" w:themeColor="text2" w:themeShade="BF"/>
          <w:sz w:val="20"/>
          <w:szCs w:val="20"/>
          <w:lang w:eastAsia="tr-TR"/>
        </w:rPr>
        <w:t xml:space="preserve"> maddesi hükmüne göre ödenmesi gereken miktarın ödenmiş olması hâlinde; kovuşturmaya yer olmadığına, davanın düşmesine veya hükmün bütün sonuçlarıyla ortadan kaldırılmasına karar verilir.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(5) Şikâyetçinin başvurusu üzerine, anlaşma veya taahhüde uyulmadığının tespiti hâlinde, soruşturmaya, kovuşturmaya veya hükmün infazına devam edilir.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t>(6) Soruşturma veya kovuşturması durdurulan ya da hükmün infazı ertelenen veya durdurulan kişi hakkında Ceza Muhakemesi Kanununun 109 uncu maddesinin üçüncü fıkrasının (a) bendinde yer alan adlî kontrol tedbirine karar verilebilir.</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r w:rsidRPr="00BA5329">
        <w:rPr>
          <w:rFonts w:ascii="Times New Roman" w:eastAsia="Times New Roman" w:hAnsi="Times New Roman" w:cs="Times New Roman"/>
          <w:b/>
          <w:color w:val="17365D" w:themeColor="text2" w:themeShade="BF"/>
          <w:sz w:val="20"/>
          <w:szCs w:val="20"/>
          <w:lang w:eastAsia="tr-TR"/>
        </w:rPr>
        <w:t xml:space="preserve">Yürürlük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MADDE 10 –</w:t>
      </w:r>
      <w:r w:rsidRPr="00BA5329">
        <w:rPr>
          <w:rFonts w:ascii="Times New Roman" w:eastAsia="Times New Roman" w:hAnsi="Times New Roman" w:cs="Times New Roman"/>
          <w:color w:val="17365D" w:themeColor="text2" w:themeShade="BF"/>
          <w:sz w:val="20"/>
          <w:szCs w:val="20"/>
          <w:lang w:eastAsia="tr-TR"/>
        </w:rPr>
        <w:t xml:space="preserve"> (1) Bu Kanun yayımı tarihinde yürürlüğe girer. </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color w:val="17365D" w:themeColor="text2" w:themeShade="BF"/>
          <w:sz w:val="20"/>
          <w:szCs w:val="20"/>
          <w:lang w:eastAsia="tr-TR"/>
        </w:rPr>
        <w:tab/>
      </w:r>
      <w:r w:rsidRPr="00BA5329">
        <w:rPr>
          <w:rFonts w:ascii="Times New Roman" w:eastAsia="Times New Roman" w:hAnsi="Times New Roman" w:cs="Times New Roman"/>
          <w:b/>
          <w:color w:val="17365D" w:themeColor="text2" w:themeShade="BF"/>
          <w:sz w:val="20"/>
          <w:szCs w:val="20"/>
          <w:lang w:eastAsia="tr-TR"/>
        </w:rPr>
        <w:t>Yürütme</w:t>
      </w:r>
    </w:p>
    <w:p w:rsidR="00BA5329" w:rsidRPr="00BA5329" w:rsidRDefault="00BA5329" w:rsidP="00BA5329">
      <w:pPr>
        <w:spacing w:after="0"/>
        <w:rPr>
          <w:rFonts w:ascii="Times New Roman" w:eastAsia="Times New Roman" w:hAnsi="Times New Roman" w:cs="Times New Roman"/>
          <w:color w:val="17365D" w:themeColor="text2" w:themeShade="BF"/>
          <w:sz w:val="20"/>
          <w:szCs w:val="20"/>
          <w:lang w:eastAsia="tr-TR"/>
        </w:rPr>
      </w:pPr>
      <w:r w:rsidRPr="00BA5329">
        <w:rPr>
          <w:rFonts w:ascii="Times New Roman" w:eastAsia="Times New Roman" w:hAnsi="Times New Roman" w:cs="Times New Roman"/>
          <w:b/>
          <w:color w:val="17365D" w:themeColor="text2" w:themeShade="BF"/>
          <w:sz w:val="20"/>
          <w:szCs w:val="20"/>
          <w:lang w:eastAsia="tr-TR"/>
        </w:rPr>
        <w:tab/>
        <w:t>MADDE 11 –</w:t>
      </w:r>
      <w:r w:rsidRPr="00BA5329">
        <w:rPr>
          <w:rFonts w:ascii="Times New Roman" w:eastAsia="Times New Roman" w:hAnsi="Times New Roman" w:cs="Times New Roman"/>
          <w:color w:val="17365D" w:themeColor="text2" w:themeShade="BF"/>
          <w:sz w:val="20"/>
          <w:szCs w:val="20"/>
          <w:lang w:eastAsia="tr-TR"/>
        </w:rPr>
        <w:t xml:space="preserve"> (1) Bu Kanun hükümlerini Bakanlar Kurulu yürütür. </w:t>
      </w:r>
      <w:proofErr w:type="gramStart"/>
      <w:r w:rsidRPr="00BA5329">
        <w:rPr>
          <w:rFonts w:ascii="Times New Roman" w:eastAsia="Times New Roman" w:hAnsi="Times New Roman" w:cs="Times New Roman"/>
          <w:color w:val="17365D" w:themeColor="text2" w:themeShade="BF"/>
          <w:sz w:val="20"/>
          <w:szCs w:val="20"/>
          <w:lang w:eastAsia="tr-TR"/>
        </w:rPr>
        <w:t>19/12/2009</w:t>
      </w:r>
      <w:proofErr w:type="gramEnd"/>
    </w:p>
    <w:p w:rsidR="00BA5329" w:rsidRPr="00BA5329" w:rsidRDefault="00BA5329" w:rsidP="00C572AE">
      <w:pPr>
        <w:pStyle w:val="NormalWeb"/>
        <w:spacing w:before="0" w:beforeAutospacing="0" w:after="0" w:afterAutospacing="0"/>
        <w:rPr>
          <w:b/>
          <w:color w:val="17365D" w:themeColor="text2" w:themeShade="BF"/>
          <w:sz w:val="20"/>
          <w:szCs w:val="20"/>
        </w:rPr>
      </w:pPr>
    </w:p>
    <w:sectPr w:rsidR="00BA5329" w:rsidRPr="00BA5329"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0E2717"/>
    <w:rsid w:val="000E56C7"/>
    <w:rsid w:val="0012435B"/>
    <w:rsid w:val="00136543"/>
    <w:rsid w:val="00141E2A"/>
    <w:rsid w:val="001425A9"/>
    <w:rsid w:val="001435B2"/>
    <w:rsid w:val="00164543"/>
    <w:rsid w:val="00192F34"/>
    <w:rsid w:val="001E783E"/>
    <w:rsid w:val="001F5A06"/>
    <w:rsid w:val="00210D03"/>
    <w:rsid w:val="00223029"/>
    <w:rsid w:val="00245098"/>
    <w:rsid w:val="00263208"/>
    <w:rsid w:val="002A2A88"/>
    <w:rsid w:val="002B2AEE"/>
    <w:rsid w:val="002E62AC"/>
    <w:rsid w:val="00312433"/>
    <w:rsid w:val="00317808"/>
    <w:rsid w:val="003278EC"/>
    <w:rsid w:val="00335618"/>
    <w:rsid w:val="00357368"/>
    <w:rsid w:val="003665C2"/>
    <w:rsid w:val="003712BB"/>
    <w:rsid w:val="003768A6"/>
    <w:rsid w:val="003B11FE"/>
    <w:rsid w:val="0048709D"/>
    <w:rsid w:val="004A5893"/>
    <w:rsid w:val="00545C76"/>
    <w:rsid w:val="005A237B"/>
    <w:rsid w:val="00616AC7"/>
    <w:rsid w:val="00624630"/>
    <w:rsid w:val="00655382"/>
    <w:rsid w:val="00670902"/>
    <w:rsid w:val="00682BF4"/>
    <w:rsid w:val="006A2F91"/>
    <w:rsid w:val="007207D6"/>
    <w:rsid w:val="00743E4B"/>
    <w:rsid w:val="007E20B2"/>
    <w:rsid w:val="007E490C"/>
    <w:rsid w:val="00874CF3"/>
    <w:rsid w:val="00880580"/>
    <w:rsid w:val="0088492C"/>
    <w:rsid w:val="009039EA"/>
    <w:rsid w:val="00906305"/>
    <w:rsid w:val="009176E1"/>
    <w:rsid w:val="00961FA0"/>
    <w:rsid w:val="00967CF0"/>
    <w:rsid w:val="009748BD"/>
    <w:rsid w:val="00985B98"/>
    <w:rsid w:val="00991A4C"/>
    <w:rsid w:val="009A2264"/>
    <w:rsid w:val="009A755B"/>
    <w:rsid w:val="009B35B5"/>
    <w:rsid w:val="009D6F77"/>
    <w:rsid w:val="009E199A"/>
    <w:rsid w:val="00A12D73"/>
    <w:rsid w:val="00A2629B"/>
    <w:rsid w:val="00A41B6E"/>
    <w:rsid w:val="00A60E4F"/>
    <w:rsid w:val="00A75229"/>
    <w:rsid w:val="00B0416A"/>
    <w:rsid w:val="00B06004"/>
    <w:rsid w:val="00B15DAB"/>
    <w:rsid w:val="00B554D8"/>
    <w:rsid w:val="00B70EC4"/>
    <w:rsid w:val="00BA5329"/>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00C9"/>
    <w:rsid w:val="00F416D2"/>
    <w:rsid w:val="00F47C08"/>
    <w:rsid w:val="00F852D4"/>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3514</Words>
  <Characters>20031</Characters>
  <Application>Microsoft Office Word</Application>
  <DocSecurity>0</DocSecurity>
  <Lines>166</Lines>
  <Paragraphs>46</Paragraphs>
  <ScaleCrop>false</ScaleCrop>
  <Company>TURMOB</Company>
  <LinksUpToDate>false</LinksUpToDate>
  <CharactersWithSpaces>23499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93</cp:revision>
  <dcterms:created xsi:type="dcterms:W3CDTF">2009-12-01T07:12:00Z</dcterms:created>
  <dcterms:modified xsi:type="dcterms:W3CDTF">2009-12-21T07:21:00Z</dcterms:modified>
</cp:coreProperties>
</file>