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E4B" w:rsidRPr="00033BFE" w:rsidRDefault="00743E4B" w:rsidP="00C572AE">
      <w:pPr>
        <w:spacing w:after="0" w:line="240" w:lineRule="auto"/>
        <w:rPr>
          <w:rFonts w:ascii="Times New Roman" w:hAnsi="Times New Roman" w:cs="Times New Roman"/>
          <w:color w:val="17365D" w:themeColor="text2" w:themeShade="BF"/>
          <w:sz w:val="20"/>
          <w:szCs w:val="20"/>
        </w:rPr>
      </w:pPr>
    </w:p>
    <w:p w:rsidR="001435B2" w:rsidRPr="00033BFE" w:rsidRDefault="001435B2" w:rsidP="00C572AE">
      <w:pPr>
        <w:spacing w:after="0" w:line="240" w:lineRule="auto"/>
        <w:rPr>
          <w:rFonts w:ascii="Times New Roman" w:hAnsi="Times New Roman" w:cs="Times New Roman"/>
          <w:color w:val="17365D" w:themeColor="text2" w:themeShade="BF"/>
          <w:sz w:val="20"/>
          <w:szCs w:val="20"/>
        </w:rPr>
      </w:pPr>
    </w:p>
    <w:p w:rsidR="001435B2" w:rsidRPr="00033BFE" w:rsidRDefault="00BA5329" w:rsidP="00C572AE">
      <w:pPr>
        <w:pStyle w:val="NormalWeb"/>
        <w:spacing w:before="0" w:beforeAutospacing="0" w:after="0" w:afterAutospacing="0"/>
        <w:rPr>
          <w:b/>
          <w:color w:val="17365D" w:themeColor="text2" w:themeShade="BF"/>
          <w:sz w:val="20"/>
          <w:szCs w:val="20"/>
          <w:u w:val="single"/>
        </w:rPr>
      </w:pPr>
      <w:r w:rsidRPr="00033BFE">
        <w:rPr>
          <w:b/>
          <w:color w:val="17365D" w:themeColor="text2" w:themeShade="BF"/>
          <w:sz w:val="20"/>
          <w:szCs w:val="20"/>
          <w:u w:val="single"/>
        </w:rPr>
        <w:t>2</w:t>
      </w:r>
      <w:r w:rsidR="00BF2F50" w:rsidRPr="00033BFE">
        <w:rPr>
          <w:b/>
          <w:color w:val="17365D" w:themeColor="text2" w:themeShade="BF"/>
          <w:sz w:val="20"/>
          <w:szCs w:val="20"/>
          <w:u w:val="single"/>
        </w:rPr>
        <w:t>6</w:t>
      </w:r>
      <w:r w:rsidR="00C33D2B" w:rsidRPr="00033BFE">
        <w:rPr>
          <w:b/>
          <w:color w:val="17365D" w:themeColor="text2" w:themeShade="BF"/>
          <w:sz w:val="20"/>
          <w:szCs w:val="20"/>
          <w:u w:val="single"/>
        </w:rPr>
        <w:t xml:space="preserve"> </w:t>
      </w:r>
      <w:r w:rsidR="001435B2" w:rsidRPr="00033BFE">
        <w:rPr>
          <w:b/>
          <w:color w:val="17365D" w:themeColor="text2" w:themeShade="BF"/>
          <w:sz w:val="20"/>
          <w:szCs w:val="20"/>
          <w:u w:val="single"/>
        </w:rPr>
        <w:t>A</w:t>
      </w:r>
      <w:r w:rsidR="00BF2F50" w:rsidRPr="00033BFE">
        <w:rPr>
          <w:b/>
          <w:color w:val="17365D" w:themeColor="text2" w:themeShade="BF"/>
          <w:sz w:val="20"/>
          <w:szCs w:val="20"/>
          <w:u w:val="single"/>
        </w:rPr>
        <w:t>ralık 2009,</w:t>
      </w:r>
      <w:r w:rsidR="00BF2F50" w:rsidRPr="00033BFE">
        <w:rPr>
          <w:b/>
          <w:color w:val="17365D" w:themeColor="text2" w:themeShade="BF"/>
          <w:sz w:val="20"/>
          <w:szCs w:val="20"/>
          <w:u w:val="single"/>
        </w:rPr>
        <w:tab/>
      </w:r>
      <w:r w:rsidR="00BF2F50" w:rsidRPr="00033BFE">
        <w:rPr>
          <w:b/>
          <w:color w:val="17365D" w:themeColor="text2" w:themeShade="BF"/>
          <w:sz w:val="20"/>
          <w:szCs w:val="20"/>
          <w:u w:val="single"/>
        </w:rPr>
        <w:tab/>
      </w:r>
      <w:r w:rsidR="00BF2F50" w:rsidRPr="00033BFE">
        <w:rPr>
          <w:b/>
          <w:color w:val="17365D" w:themeColor="text2" w:themeShade="BF"/>
          <w:sz w:val="20"/>
          <w:szCs w:val="20"/>
          <w:u w:val="single"/>
        </w:rPr>
        <w:tab/>
      </w:r>
      <w:r w:rsidR="00BF2F50" w:rsidRPr="00033BFE">
        <w:rPr>
          <w:b/>
          <w:color w:val="17365D" w:themeColor="text2" w:themeShade="BF"/>
          <w:sz w:val="20"/>
          <w:szCs w:val="20"/>
          <w:u w:val="single"/>
        </w:rPr>
        <w:tab/>
      </w:r>
      <w:r w:rsidR="00BF2F50" w:rsidRPr="00033BFE">
        <w:rPr>
          <w:b/>
          <w:color w:val="17365D" w:themeColor="text2" w:themeShade="BF"/>
          <w:sz w:val="20"/>
          <w:szCs w:val="20"/>
          <w:u w:val="single"/>
        </w:rPr>
        <w:tab/>
      </w:r>
      <w:r w:rsidR="00BF2F50" w:rsidRPr="00033BFE">
        <w:rPr>
          <w:b/>
          <w:color w:val="17365D" w:themeColor="text2" w:themeShade="BF"/>
          <w:sz w:val="20"/>
          <w:szCs w:val="20"/>
          <w:u w:val="single"/>
        </w:rPr>
        <w:tab/>
      </w:r>
      <w:r w:rsidR="00BF2F50" w:rsidRPr="00033BFE">
        <w:rPr>
          <w:b/>
          <w:color w:val="17365D" w:themeColor="text2" w:themeShade="BF"/>
          <w:sz w:val="20"/>
          <w:szCs w:val="20"/>
          <w:u w:val="single"/>
        </w:rPr>
        <w:tab/>
      </w:r>
      <w:r w:rsidR="00BF2F50" w:rsidRPr="00033BFE">
        <w:rPr>
          <w:b/>
          <w:color w:val="17365D" w:themeColor="text2" w:themeShade="BF"/>
          <w:sz w:val="20"/>
          <w:szCs w:val="20"/>
          <w:u w:val="single"/>
        </w:rPr>
        <w:tab/>
      </w:r>
      <w:r w:rsidR="00BF2F50" w:rsidRPr="00033BFE">
        <w:rPr>
          <w:b/>
          <w:color w:val="17365D" w:themeColor="text2" w:themeShade="BF"/>
          <w:sz w:val="20"/>
          <w:szCs w:val="20"/>
          <w:u w:val="single"/>
        </w:rPr>
        <w:tab/>
      </w:r>
      <w:r w:rsidR="00BF2F50" w:rsidRPr="00033BFE">
        <w:rPr>
          <w:b/>
          <w:color w:val="17365D" w:themeColor="text2" w:themeShade="BF"/>
          <w:sz w:val="20"/>
          <w:szCs w:val="20"/>
          <w:u w:val="single"/>
        </w:rPr>
        <w:tab/>
        <w:t>Sayı: 27444</w:t>
      </w:r>
    </w:p>
    <w:p w:rsidR="00880580" w:rsidRPr="00033BFE" w:rsidRDefault="00880580" w:rsidP="00C572AE">
      <w:pPr>
        <w:pStyle w:val="NormalWeb"/>
        <w:spacing w:before="0" w:beforeAutospacing="0" w:after="0" w:afterAutospacing="0"/>
        <w:rPr>
          <w:b/>
          <w:color w:val="17365D" w:themeColor="text2" w:themeShade="BF"/>
          <w:sz w:val="20"/>
          <w:szCs w:val="20"/>
        </w:rPr>
      </w:pPr>
    </w:p>
    <w:p w:rsidR="009C0FDD" w:rsidRPr="00033BFE" w:rsidRDefault="009C0FDD" w:rsidP="00C572AE">
      <w:pPr>
        <w:pStyle w:val="NormalWeb"/>
        <w:spacing w:before="0" w:beforeAutospacing="0" w:after="0" w:afterAutospacing="0"/>
        <w:rPr>
          <w:b/>
          <w:color w:val="17365D" w:themeColor="text2" w:themeShade="BF"/>
          <w:sz w:val="20"/>
          <w:szCs w:val="20"/>
        </w:rPr>
      </w:pPr>
    </w:p>
    <w:p w:rsidR="00033BFE" w:rsidRPr="00033BFE" w:rsidRDefault="00033BFE" w:rsidP="00033BFE">
      <w:pPr>
        <w:pStyle w:val="NormalWeb"/>
        <w:spacing w:before="0" w:beforeAutospacing="0" w:after="0" w:afterAutospacing="0" w:line="276" w:lineRule="auto"/>
        <w:rPr>
          <w:b/>
          <w:color w:val="17365D" w:themeColor="text2" w:themeShade="BF"/>
          <w:sz w:val="20"/>
          <w:szCs w:val="20"/>
        </w:rPr>
      </w:pPr>
      <w:r w:rsidRPr="00033BFE">
        <w:rPr>
          <w:b/>
          <w:color w:val="17365D" w:themeColor="text2" w:themeShade="BF"/>
          <w:sz w:val="20"/>
          <w:szCs w:val="20"/>
        </w:rPr>
        <w:t>Sanayi ve Ticaret Bakanlığından:</w:t>
      </w:r>
    </w:p>
    <w:p w:rsidR="00033BFE" w:rsidRPr="00033BFE" w:rsidRDefault="00033BFE" w:rsidP="00033BFE">
      <w:pPr>
        <w:pStyle w:val="NormalWeb"/>
        <w:spacing w:before="0" w:beforeAutospacing="0" w:after="0" w:afterAutospacing="0" w:line="276" w:lineRule="auto"/>
        <w:rPr>
          <w:b/>
          <w:color w:val="17365D" w:themeColor="text2" w:themeShade="BF"/>
          <w:sz w:val="20"/>
          <w:szCs w:val="20"/>
        </w:rPr>
      </w:pPr>
    </w:p>
    <w:p w:rsidR="00033BFE" w:rsidRPr="00033BFE" w:rsidRDefault="00033BFE" w:rsidP="00033BFE">
      <w:pPr>
        <w:pStyle w:val="2-ortabaslk"/>
        <w:spacing w:before="0" w:beforeAutospacing="0" w:after="0" w:afterAutospacing="0" w:line="276" w:lineRule="auto"/>
        <w:rPr>
          <w:b/>
          <w:color w:val="17365D" w:themeColor="text2" w:themeShade="BF"/>
          <w:sz w:val="20"/>
          <w:szCs w:val="20"/>
        </w:rPr>
      </w:pPr>
      <w:r w:rsidRPr="00033BFE">
        <w:rPr>
          <w:b/>
          <w:color w:val="17365D" w:themeColor="text2" w:themeShade="BF"/>
          <w:sz w:val="20"/>
          <w:szCs w:val="20"/>
        </w:rPr>
        <w:t> </w:t>
      </w:r>
    </w:p>
    <w:p w:rsidR="00033BFE" w:rsidRPr="00033BFE" w:rsidRDefault="00033BFE" w:rsidP="00033BFE">
      <w:pPr>
        <w:pStyle w:val="2-ortabaslk"/>
        <w:spacing w:before="0" w:beforeAutospacing="0" w:after="0" w:afterAutospacing="0" w:line="276" w:lineRule="auto"/>
        <w:jc w:val="center"/>
        <w:rPr>
          <w:color w:val="17365D" w:themeColor="text2" w:themeShade="BF"/>
          <w:sz w:val="20"/>
          <w:szCs w:val="20"/>
        </w:rPr>
      </w:pPr>
      <w:r w:rsidRPr="00033BFE">
        <w:rPr>
          <w:b/>
          <w:bCs/>
          <w:color w:val="17365D" w:themeColor="text2" w:themeShade="BF"/>
          <w:sz w:val="20"/>
          <w:szCs w:val="20"/>
        </w:rPr>
        <w:t>ANONİM VE LİMİTED ŞİRKETLERİN SERMAYELERİNİ YENİ ASGARİ</w:t>
      </w:r>
    </w:p>
    <w:p w:rsidR="00033BFE" w:rsidRPr="00033BFE" w:rsidRDefault="00033BFE" w:rsidP="00033BFE">
      <w:pPr>
        <w:pStyle w:val="2-ortabaslk"/>
        <w:spacing w:before="0" w:beforeAutospacing="0" w:after="0" w:afterAutospacing="0" w:line="276" w:lineRule="auto"/>
        <w:jc w:val="center"/>
        <w:rPr>
          <w:color w:val="17365D" w:themeColor="text2" w:themeShade="BF"/>
          <w:sz w:val="20"/>
          <w:szCs w:val="20"/>
        </w:rPr>
      </w:pPr>
      <w:r w:rsidRPr="00033BFE">
        <w:rPr>
          <w:b/>
          <w:bCs/>
          <w:color w:val="17365D" w:themeColor="text2" w:themeShade="BF"/>
          <w:sz w:val="20"/>
          <w:szCs w:val="20"/>
        </w:rPr>
        <w:t>MİKTARLARA YÜKSELTME SÜRELERİNİN UZATILMASINA İLİŞKİN</w:t>
      </w:r>
    </w:p>
    <w:p w:rsidR="00033BFE" w:rsidRPr="00033BFE" w:rsidRDefault="00033BFE" w:rsidP="00033BFE">
      <w:pPr>
        <w:pStyle w:val="2-ortabaslk"/>
        <w:spacing w:before="0" w:beforeAutospacing="0" w:after="0" w:afterAutospacing="0" w:line="276" w:lineRule="auto"/>
        <w:jc w:val="center"/>
        <w:rPr>
          <w:color w:val="17365D" w:themeColor="text2" w:themeShade="BF"/>
          <w:sz w:val="20"/>
          <w:szCs w:val="20"/>
        </w:rPr>
      </w:pPr>
      <w:r w:rsidRPr="00033BFE">
        <w:rPr>
          <w:b/>
          <w:bCs/>
          <w:color w:val="17365D" w:themeColor="text2" w:themeShade="BF"/>
          <w:sz w:val="20"/>
          <w:szCs w:val="20"/>
        </w:rPr>
        <w:t>TEBLİĞDE DEĞİŞİKLİK YAPILMASINA DAİR TEBLİĞ</w:t>
      </w:r>
    </w:p>
    <w:p w:rsidR="00033BFE" w:rsidRPr="00033BFE" w:rsidRDefault="00033BFE" w:rsidP="00033BFE">
      <w:pPr>
        <w:pStyle w:val="2-ortabaslk"/>
        <w:spacing w:before="0" w:beforeAutospacing="0" w:after="0" w:afterAutospacing="0" w:line="276" w:lineRule="auto"/>
        <w:jc w:val="center"/>
        <w:rPr>
          <w:color w:val="17365D" w:themeColor="text2" w:themeShade="BF"/>
          <w:sz w:val="20"/>
          <w:szCs w:val="20"/>
        </w:rPr>
      </w:pPr>
      <w:r w:rsidRPr="00033BFE">
        <w:rPr>
          <w:b/>
          <w:bCs/>
          <w:color w:val="17365D" w:themeColor="text2" w:themeShade="BF"/>
          <w:sz w:val="20"/>
          <w:szCs w:val="20"/>
        </w:rPr>
        <w:t xml:space="preserve"> (TEBLİĞ NO: İÇ TİCARET 2009/3)</w:t>
      </w:r>
    </w:p>
    <w:p w:rsidR="00033BFE" w:rsidRPr="00033BFE" w:rsidRDefault="00033BFE" w:rsidP="00033BFE">
      <w:pPr>
        <w:pStyle w:val="3-normalyaz"/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033BFE">
        <w:rPr>
          <w:color w:val="17365D" w:themeColor="text2" w:themeShade="BF"/>
          <w:sz w:val="20"/>
          <w:szCs w:val="20"/>
        </w:rPr>
        <w:t> </w:t>
      </w:r>
    </w:p>
    <w:p w:rsidR="00033BFE" w:rsidRPr="00033BFE" w:rsidRDefault="00033BFE" w:rsidP="00033BFE">
      <w:pPr>
        <w:pStyle w:val="3-normalyaz"/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033BFE">
        <w:rPr>
          <w:b/>
          <w:color w:val="17365D" w:themeColor="text2" w:themeShade="BF"/>
          <w:sz w:val="20"/>
          <w:szCs w:val="20"/>
        </w:rPr>
        <w:t>MADDE 1 –</w:t>
      </w:r>
      <w:r w:rsidRPr="00033BFE">
        <w:rPr>
          <w:color w:val="17365D" w:themeColor="text2" w:themeShade="BF"/>
          <w:sz w:val="20"/>
          <w:szCs w:val="20"/>
        </w:rPr>
        <w:t xml:space="preserve"> Bu Tebliğ, Türk Ticaret Kanunu’nun 274 üncü ve 3143 sayılı Kanun’un 33 üncü maddesine istinaden hazırlanmıştır.</w:t>
      </w:r>
    </w:p>
    <w:p w:rsidR="00033BFE" w:rsidRPr="00033BFE" w:rsidRDefault="00033BFE" w:rsidP="00033BFE">
      <w:pPr>
        <w:pStyle w:val="3-normalyaz"/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033BFE">
        <w:rPr>
          <w:color w:val="17365D" w:themeColor="text2" w:themeShade="BF"/>
          <w:sz w:val="20"/>
          <w:szCs w:val="20"/>
        </w:rPr>
        <w:t> </w:t>
      </w:r>
    </w:p>
    <w:p w:rsidR="00033BFE" w:rsidRPr="00033BFE" w:rsidRDefault="00033BFE" w:rsidP="00033BFE">
      <w:pPr>
        <w:pStyle w:val="3-normalyaz"/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033BFE">
        <w:rPr>
          <w:b/>
          <w:color w:val="17365D" w:themeColor="text2" w:themeShade="BF"/>
          <w:sz w:val="20"/>
          <w:szCs w:val="20"/>
        </w:rPr>
        <w:t>MADDE 2 –</w:t>
      </w:r>
      <w:r w:rsidRPr="00033BFE">
        <w:rPr>
          <w:color w:val="17365D" w:themeColor="text2" w:themeShade="BF"/>
          <w:sz w:val="20"/>
          <w:szCs w:val="20"/>
        </w:rPr>
        <w:t xml:space="preserve"> </w:t>
      </w:r>
      <w:proofErr w:type="gramStart"/>
      <w:r w:rsidRPr="00033BFE">
        <w:rPr>
          <w:rStyle w:val="grame"/>
          <w:color w:val="17365D" w:themeColor="text2" w:themeShade="BF"/>
          <w:sz w:val="20"/>
          <w:szCs w:val="20"/>
        </w:rPr>
        <w:t>24/12/2008</w:t>
      </w:r>
      <w:proofErr w:type="gramEnd"/>
      <w:r w:rsidRPr="00033BFE">
        <w:rPr>
          <w:color w:val="17365D" w:themeColor="text2" w:themeShade="BF"/>
          <w:sz w:val="20"/>
          <w:szCs w:val="20"/>
        </w:rPr>
        <w:t xml:space="preserve"> tarihli ve 27090 sayılı Resmî Gazete’de yayımlanan “Anonim ve </w:t>
      </w:r>
      <w:proofErr w:type="spellStart"/>
      <w:r w:rsidRPr="00033BFE">
        <w:rPr>
          <w:rStyle w:val="spelle"/>
          <w:color w:val="17365D" w:themeColor="text2" w:themeShade="BF"/>
          <w:sz w:val="20"/>
          <w:szCs w:val="20"/>
        </w:rPr>
        <w:t>Limited</w:t>
      </w:r>
      <w:proofErr w:type="spellEnd"/>
      <w:r w:rsidRPr="00033BFE">
        <w:rPr>
          <w:color w:val="17365D" w:themeColor="text2" w:themeShade="BF"/>
          <w:sz w:val="20"/>
          <w:szCs w:val="20"/>
        </w:rPr>
        <w:t xml:space="preserve"> Şirketlerin Sermayelerini Yeni Asgari Miktarlara Yükseltme Sürelerinin Uzatılmasına İlişkin Tebliğde Değişiklik Yapılmasına Dair Tebliğ (Tebliğ No: İç Ticaret 2008/2) ile belirlenen süreler değiştirilmiştir. Sermayeleri 50 bin Türk Lirasından az olan anonim şirketler ile 5 bin Türk Lirasından az olan </w:t>
      </w:r>
      <w:proofErr w:type="spellStart"/>
      <w:r w:rsidRPr="00033BFE">
        <w:rPr>
          <w:rStyle w:val="spelle"/>
          <w:color w:val="17365D" w:themeColor="text2" w:themeShade="BF"/>
          <w:sz w:val="20"/>
          <w:szCs w:val="20"/>
        </w:rPr>
        <w:t>limited</w:t>
      </w:r>
      <w:proofErr w:type="spellEnd"/>
      <w:r w:rsidRPr="00033BFE">
        <w:rPr>
          <w:color w:val="17365D" w:themeColor="text2" w:themeShade="BF"/>
          <w:sz w:val="20"/>
          <w:szCs w:val="20"/>
        </w:rPr>
        <w:t xml:space="preserve"> şirketlerin sermayelerini yeni asgari miktarlara yükseltmek amacıyla en geç </w:t>
      </w:r>
      <w:proofErr w:type="gramStart"/>
      <w:r w:rsidRPr="00033BFE">
        <w:rPr>
          <w:rStyle w:val="grame"/>
          <w:color w:val="17365D" w:themeColor="text2" w:themeShade="BF"/>
          <w:sz w:val="20"/>
          <w:szCs w:val="20"/>
        </w:rPr>
        <w:t>31/12/2011</w:t>
      </w:r>
      <w:proofErr w:type="gramEnd"/>
      <w:r w:rsidRPr="00033BFE">
        <w:rPr>
          <w:color w:val="17365D" w:themeColor="text2" w:themeShade="BF"/>
          <w:sz w:val="20"/>
          <w:szCs w:val="20"/>
        </w:rPr>
        <w:t xml:space="preserve"> tarihi mesai bitimine kadar şirket merkezinin bulunduğu yer ticaret sicili memurluğuna müracaat etmeleri gerekmektedir. Bu şekilde müracaat eden şirketlerin sermaye artırımına ilişkin tescil işlemleri </w:t>
      </w:r>
      <w:proofErr w:type="gramStart"/>
      <w:r w:rsidRPr="00033BFE">
        <w:rPr>
          <w:rStyle w:val="grame"/>
          <w:color w:val="17365D" w:themeColor="text2" w:themeShade="BF"/>
          <w:sz w:val="20"/>
          <w:szCs w:val="20"/>
        </w:rPr>
        <w:t>31/3/2012</w:t>
      </w:r>
      <w:proofErr w:type="gramEnd"/>
      <w:r w:rsidRPr="00033BFE">
        <w:rPr>
          <w:color w:val="17365D" w:themeColor="text2" w:themeShade="BF"/>
          <w:sz w:val="20"/>
          <w:szCs w:val="20"/>
        </w:rPr>
        <w:t xml:space="preserve"> tarihine kadar sonuçlandırılacaktır.</w:t>
      </w:r>
    </w:p>
    <w:p w:rsidR="00033BFE" w:rsidRPr="00033BFE" w:rsidRDefault="00033BFE" w:rsidP="00033BFE">
      <w:pPr>
        <w:pStyle w:val="3-normalyaz"/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033BFE">
        <w:rPr>
          <w:color w:val="17365D" w:themeColor="text2" w:themeShade="BF"/>
          <w:sz w:val="20"/>
          <w:szCs w:val="20"/>
        </w:rPr>
        <w:t> </w:t>
      </w:r>
    </w:p>
    <w:p w:rsidR="00033BFE" w:rsidRPr="00033BFE" w:rsidRDefault="00033BFE" w:rsidP="00033BFE">
      <w:pPr>
        <w:pStyle w:val="3-normalyaz"/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033BFE">
        <w:rPr>
          <w:b/>
          <w:color w:val="17365D" w:themeColor="text2" w:themeShade="BF"/>
          <w:sz w:val="20"/>
          <w:szCs w:val="20"/>
        </w:rPr>
        <w:t>MADDE 3 –</w:t>
      </w:r>
      <w:r w:rsidRPr="00033BFE">
        <w:rPr>
          <w:color w:val="17365D" w:themeColor="text2" w:themeShade="BF"/>
          <w:sz w:val="20"/>
          <w:szCs w:val="20"/>
        </w:rPr>
        <w:t xml:space="preserve"> Bu Tebliğ yayımlandığı tarihte yürürlüğe girer.</w:t>
      </w:r>
    </w:p>
    <w:p w:rsidR="00033BFE" w:rsidRPr="00033BFE" w:rsidRDefault="00033BFE" w:rsidP="00033BFE">
      <w:pPr>
        <w:pStyle w:val="3-normalyaz"/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033BFE">
        <w:rPr>
          <w:color w:val="17365D" w:themeColor="text2" w:themeShade="BF"/>
          <w:sz w:val="20"/>
          <w:szCs w:val="20"/>
        </w:rPr>
        <w:tab/>
      </w:r>
    </w:p>
    <w:p w:rsidR="00033BFE" w:rsidRPr="00033BFE" w:rsidRDefault="00033BFE" w:rsidP="00033BFE">
      <w:pPr>
        <w:pStyle w:val="3-normalyaz"/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033BFE">
        <w:rPr>
          <w:b/>
          <w:color w:val="17365D" w:themeColor="text2" w:themeShade="BF"/>
          <w:sz w:val="20"/>
          <w:szCs w:val="20"/>
        </w:rPr>
        <w:t>MADDE 4 –</w:t>
      </w:r>
      <w:r w:rsidRPr="00033BFE">
        <w:rPr>
          <w:color w:val="17365D" w:themeColor="text2" w:themeShade="BF"/>
          <w:sz w:val="20"/>
          <w:szCs w:val="20"/>
        </w:rPr>
        <w:t xml:space="preserve"> Bu Tebliğ hükümlerini Sanayi ve Ticaret Bakanı yürütür.</w:t>
      </w:r>
    </w:p>
    <w:p w:rsidR="00033BFE" w:rsidRPr="00033BFE" w:rsidRDefault="00033BFE" w:rsidP="00033BFE">
      <w:pPr>
        <w:pStyle w:val="3-normalyaz"/>
        <w:spacing w:line="240" w:lineRule="atLeast"/>
        <w:rPr>
          <w:color w:val="17365D" w:themeColor="text2" w:themeShade="BF"/>
          <w:sz w:val="20"/>
          <w:szCs w:val="20"/>
        </w:rPr>
      </w:pPr>
      <w:r w:rsidRPr="00033BFE">
        <w:rPr>
          <w:color w:val="17365D" w:themeColor="text2" w:themeShade="BF"/>
          <w:sz w:val="20"/>
          <w:szCs w:val="20"/>
        </w:rPr>
        <w:t> </w:t>
      </w:r>
    </w:p>
    <w:p w:rsidR="00033BFE" w:rsidRPr="00033BFE" w:rsidRDefault="00033BFE" w:rsidP="00C572AE">
      <w:pPr>
        <w:pStyle w:val="NormalWeb"/>
        <w:spacing w:before="0" w:beforeAutospacing="0" w:after="0" w:afterAutospacing="0"/>
        <w:rPr>
          <w:b/>
          <w:color w:val="17365D" w:themeColor="text2" w:themeShade="BF"/>
          <w:sz w:val="20"/>
          <w:szCs w:val="20"/>
        </w:rPr>
      </w:pPr>
    </w:p>
    <w:sectPr w:rsidR="00033BFE" w:rsidRPr="00033BFE" w:rsidSect="00743E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435B2"/>
    <w:rsid w:val="00033BFE"/>
    <w:rsid w:val="000E2717"/>
    <w:rsid w:val="000E56C7"/>
    <w:rsid w:val="001108DA"/>
    <w:rsid w:val="0012435B"/>
    <w:rsid w:val="00136543"/>
    <w:rsid w:val="00141E2A"/>
    <w:rsid w:val="001425A9"/>
    <w:rsid w:val="001435B2"/>
    <w:rsid w:val="00164543"/>
    <w:rsid w:val="00186655"/>
    <w:rsid w:val="00192F34"/>
    <w:rsid w:val="001B59DC"/>
    <w:rsid w:val="001E783E"/>
    <w:rsid w:val="001F5A06"/>
    <w:rsid w:val="00210D03"/>
    <w:rsid w:val="00223029"/>
    <w:rsid w:val="00245098"/>
    <w:rsid w:val="00263208"/>
    <w:rsid w:val="00275156"/>
    <w:rsid w:val="002A2A88"/>
    <w:rsid w:val="002B2AEE"/>
    <w:rsid w:val="002E62AC"/>
    <w:rsid w:val="00306C82"/>
    <w:rsid w:val="00312433"/>
    <w:rsid w:val="00317808"/>
    <w:rsid w:val="003278EC"/>
    <w:rsid w:val="00335618"/>
    <w:rsid w:val="00357368"/>
    <w:rsid w:val="003665C2"/>
    <w:rsid w:val="003712BB"/>
    <w:rsid w:val="003768A6"/>
    <w:rsid w:val="003B11FE"/>
    <w:rsid w:val="0048709D"/>
    <w:rsid w:val="004A5893"/>
    <w:rsid w:val="004E4E95"/>
    <w:rsid w:val="005413BE"/>
    <w:rsid w:val="00545C76"/>
    <w:rsid w:val="005A237B"/>
    <w:rsid w:val="00616AC7"/>
    <w:rsid w:val="00624630"/>
    <w:rsid w:val="00655382"/>
    <w:rsid w:val="00670902"/>
    <w:rsid w:val="00682BF4"/>
    <w:rsid w:val="006A2F91"/>
    <w:rsid w:val="007207D6"/>
    <w:rsid w:val="00743E4B"/>
    <w:rsid w:val="007E20B2"/>
    <w:rsid w:val="007E490C"/>
    <w:rsid w:val="007F2822"/>
    <w:rsid w:val="00874CF3"/>
    <w:rsid w:val="00880580"/>
    <w:rsid w:val="0088492C"/>
    <w:rsid w:val="009039EA"/>
    <w:rsid w:val="00906305"/>
    <w:rsid w:val="009176E1"/>
    <w:rsid w:val="00961FA0"/>
    <w:rsid w:val="00967CF0"/>
    <w:rsid w:val="009748BD"/>
    <w:rsid w:val="00985B98"/>
    <w:rsid w:val="00991A4C"/>
    <w:rsid w:val="009A2264"/>
    <w:rsid w:val="009A755B"/>
    <w:rsid w:val="009B35B5"/>
    <w:rsid w:val="009C0FDD"/>
    <w:rsid w:val="009D6F77"/>
    <w:rsid w:val="009E199A"/>
    <w:rsid w:val="00A12D73"/>
    <w:rsid w:val="00A2629B"/>
    <w:rsid w:val="00A41B6E"/>
    <w:rsid w:val="00A5355F"/>
    <w:rsid w:val="00A60E4F"/>
    <w:rsid w:val="00A75229"/>
    <w:rsid w:val="00AF3432"/>
    <w:rsid w:val="00B0416A"/>
    <w:rsid w:val="00B06004"/>
    <w:rsid w:val="00B15DAB"/>
    <w:rsid w:val="00B554D8"/>
    <w:rsid w:val="00B70EC4"/>
    <w:rsid w:val="00BA5329"/>
    <w:rsid w:val="00BB0295"/>
    <w:rsid w:val="00BC59C8"/>
    <w:rsid w:val="00BD21CF"/>
    <w:rsid w:val="00BD4C2E"/>
    <w:rsid w:val="00BE4E9B"/>
    <w:rsid w:val="00BF2F50"/>
    <w:rsid w:val="00C019FE"/>
    <w:rsid w:val="00C226A1"/>
    <w:rsid w:val="00C33D2B"/>
    <w:rsid w:val="00C572AE"/>
    <w:rsid w:val="00CA037F"/>
    <w:rsid w:val="00CF4AE2"/>
    <w:rsid w:val="00D02662"/>
    <w:rsid w:val="00D15CBA"/>
    <w:rsid w:val="00D82C75"/>
    <w:rsid w:val="00D8399E"/>
    <w:rsid w:val="00DD4B90"/>
    <w:rsid w:val="00DE73A1"/>
    <w:rsid w:val="00E12A36"/>
    <w:rsid w:val="00E2338B"/>
    <w:rsid w:val="00E5058E"/>
    <w:rsid w:val="00E66F72"/>
    <w:rsid w:val="00EA6CEC"/>
    <w:rsid w:val="00EB07A3"/>
    <w:rsid w:val="00F16738"/>
    <w:rsid w:val="00F27F8E"/>
    <w:rsid w:val="00F400C9"/>
    <w:rsid w:val="00F416D2"/>
    <w:rsid w:val="00F47C08"/>
    <w:rsid w:val="00F852D4"/>
    <w:rsid w:val="00FF0F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3E4B"/>
  </w:style>
  <w:style w:type="paragraph" w:styleId="Balk4">
    <w:name w:val="heading 4"/>
    <w:basedOn w:val="Normal"/>
    <w:link w:val="Balk4Char"/>
    <w:uiPriority w:val="9"/>
    <w:qFormat/>
    <w:rsid w:val="00F416D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1435B2"/>
    <w:rPr>
      <w:strike w:val="0"/>
      <w:dstrike w:val="0"/>
      <w:color w:val="0000FF"/>
      <w:u w:val="none"/>
      <w:effect w:val="none"/>
    </w:rPr>
  </w:style>
  <w:style w:type="character" w:customStyle="1" w:styleId="normal1">
    <w:name w:val="normal1"/>
    <w:basedOn w:val="VarsaylanParagrafYazTipi"/>
    <w:rsid w:val="001435B2"/>
  </w:style>
  <w:style w:type="character" w:customStyle="1" w:styleId="grame">
    <w:name w:val="grame"/>
    <w:basedOn w:val="VarsaylanParagrafYazTipi"/>
    <w:rsid w:val="001435B2"/>
  </w:style>
  <w:style w:type="character" w:customStyle="1" w:styleId="spelle">
    <w:name w:val="spelle"/>
    <w:basedOn w:val="VarsaylanParagrafYazTipi"/>
    <w:rsid w:val="001435B2"/>
  </w:style>
  <w:style w:type="paragraph" w:styleId="NormalWeb">
    <w:name w:val="Normal (Web)"/>
    <w:basedOn w:val="Normal"/>
    <w:uiPriority w:val="99"/>
    <w:unhideWhenUsed/>
    <w:rsid w:val="001435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2-ortabaslk">
    <w:name w:val="2-ortabaslk"/>
    <w:basedOn w:val="Normal"/>
    <w:rsid w:val="001425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3-normalyaz">
    <w:name w:val="3-normalyaz"/>
    <w:basedOn w:val="Normal"/>
    <w:rsid w:val="00BC5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3665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3665C2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665C2"/>
    <w:rPr>
      <w:b/>
      <w:bCs/>
    </w:rPr>
  </w:style>
  <w:style w:type="paragraph" w:styleId="KonuBal">
    <w:name w:val="Title"/>
    <w:basedOn w:val="Normal"/>
    <w:link w:val="KonuBalChar"/>
    <w:uiPriority w:val="10"/>
    <w:qFormat/>
    <w:rsid w:val="003768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768A6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9E199A"/>
    <w:rPr>
      <w:strike w:val="0"/>
      <w:dstrike w:val="0"/>
      <w:color w:val="000080"/>
      <w:u w:val="none"/>
      <w:effect w:val="none"/>
    </w:rPr>
  </w:style>
  <w:style w:type="character" w:customStyle="1" w:styleId="Balk4Char">
    <w:name w:val="Başlık 4 Char"/>
    <w:basedOn w:val="VarsaylanParagrafYazTipi"/>
    <w:link w:val="Balk4"/>
    <w:uiPriority w:val="9"/>
    <w:rsid w:val="00F416D2"/>
    <w:rPr>
      <w:rFonts w:ascii="Times New Roman" w:eastAsia="Times New Roman" w:hAnsi="Times New Roman" w:cs="Times New Roman"/>
      <w:b/>
      <w:bCs/>
      <w:color w:val="000000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572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572AE"/>
    <w:rPr>
      <w:rFonts w:ascii="Tahoma" w:hAnsi="Tahoma" w:cs="Tahoma"/>
      <w:sz w:val="16"/>
      <w:szCs w:val="16"/>
    </w:rPr>
  </w:style>
  <w:style w:type="paragraph" w:customStyle="1" w:styleId="nor">
    <w:name w:val="nor"/>
    <w:basedOn w:val="Normal"/>
    <w:rsid w:val="009A75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1-baslk">
    <w:name w:val="1-baslk"/>
    <w:basedOn w:val="Normal"/>
    <w:rsid w:val="00306C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187</Words>
  <Characters>1069</Characters>
  <Application>Microsoft Office Word</Application>
  <DocSecurity>0</DocSecurity>
  <Lines>8</Lines>
  <Paragraphs>2</Paragraphs>
  <ScaleCrop>false</ScaleCrop>
  <Company>TURMOB</Company>
  <LinksUpToDate>false</LinksUpToDate>
  <CharactersWithSpaces>1254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112</cp:revision>
  <dcterms:created xsi:type="dcterms:W3CDTF">2009-12-01T07:12:00Z</dcterms:created>
  <dcterms:modified xsi:type="dcterms:W3CDTF">2009-12-28T07:12:00Z</dcterms:modified>
</cp:coreProperties>
</file>