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6693E" w:rsidRDefault="00627628">
      <w:pPr>
        <w:rPr>
          <w:rFonts w:ascii="Times New Roman" w:hAnsi="Times New Roman" w:cs="Times New Roman"/>
          <w:color w:val="0F243E" w:themeColor="text2" w:themeShade="80"/>
          <w:sz w:val="20"/>
          <w:szCs w:val="20"/>
        </w:rPr>
      </w:pPr>
    </w:p>
    <w:p w:rsidR="00D51056" w:rsidRPr="00D6693E" w:rsidRDefault="00D51056">
      <w:pPr>
        <w:rPr>
          <w:rFonts w:ascii="Times New Roman" w:hAnsi="Times New Roman" w:cs="Times New Roman"/>
          <w:color w:val="0F243E" w:themeColor="text2" w:themeShade="80"/>
          <w:sz w:val="20"/>
          <w:szCs w:val="20"/>
        </w:rPr>
      </w:pPr>
    </w:p>
    <w:p w:rsidR="00D51056" w:rsidRPr="00D6693E" w:rsidRDefault="00D51056" w:rsidP="00D51056">
      <w:pPr>
        <w:spacing w:after="0"/>
        <w:rPr>
          <w:rFonts w:ascii="Times New Roman" w:eastAsia="Times New Roman" w:hAnsi="Times New Roman" w:cs="Times New Roman"/>
          <w:b/>
          <w:color w:val="0F243E" w:themeColor="text2" w:themeShade="80"/>
          <w:sz w:val="20"/>
          <w:szCs w:val="20"/>
          <w:u w:val="single"/>
          <w:lang w:eastAsia="tr-TR"/>
        </w:rPr>
      </w:pPr>
      <w:r w:rsidRPr="00D6693E">
        <w:rPr>
          <w:rFonts w:ascii="Times New Roman" w:eastAsia="Times New Roman" w:hAnsi="Times New Roman" w:cs="Times New Roman"/>
          <w:b/>
          <w:color w:val="0F243E" w:themeColor="text2" w:themeShade="80"/>
          <w:sz w:val="20"/>
          <w:szCs w:val="20"/>
          <w:u w:val="single"/>
          <w:lang w:eastAsia="tr-TR"/>
        </w:rPr>
        <w:t>31 Aralık 2009 Tarih,</w:t>
      </w:r>
      <w:r w:rsidRPr="00D6693E">
        <w:rPr>
          <w:rFonts w:ascii="Times New Roman" w:eastAsia="Times New Roman" w:hAnsi="Times New Roman" w:cs="Times New Roman"/>
          <w:b/>
          <w:color w:val="0F243E" w:themeColor="text2" w:themeShade="80"/>
          <w:sz w:val="20"/>
          <w:szCs w:val="20"/>
          <w:u w:val="single"/>
          <w:lang w:eastAsia="tr-TR"/>
        </w:rPr>
        <w:tab/>
      </w:r>
      <w:r w:rsidRPr="00D6693E">
        <w:rPr>
          <w:rFonts w:ascii="Times New Roman" w:eastAsia="Times New Roman" w:hAnsi="Times New Roman" w:cs="Times New Roman"/>
          <w:b/>
          <w:color w:val="0F243E" w:themeColor="text2" w:themeShade="80"/>
          <w:sz w:val="20"/>
          <w:szCs w:val="20"/>
          <w:u w:val="single"/>
          <w:lang w:eastAsia="tr-TR"/>
        </w:rPr>
        <w:tab/>
      </w:r>
      <w:r w:rsidRPr="00D6693E">
        <w:rPr>
          <w:rFonts w:ascii="Times New Roman" w:eastAsia="Times New Roman" w:hAnsi="Times New Roman" w:cs="Times New Roman"/>
          <w:b/>
          <w:color w:val="0F243E" w:themeColor="text2" w:themeShade="80"/>
          <w:sz w:val="20"/>
          <w:szCs w:val="20"/>
          <w:u w:val="single"/>
          <w:lang w:eastAsia="tr-TR"/>
        </w:rPr>
        <w:tab/>
      </w:r>
      <w:r w:rsidRPr="00D6693E">
        <w:rPr>
          <w:rFonts w:ascii="Times New Roman" w:eastAsia="Times New Roman" w:hAnsi="Times New Roman" w:cs="Times New Roman"/>
          <w:b/>
          <w:color w:val="0F243E" w:themeColor="text2" w:themeShade="80"/>
          <w:sz w:val="20"/>
          <w:szCs w:val="20"/>
          <w:u w:val="single"/>
          <w:lang w:eastAsia="tr-TR"/>
        </w:rPr>
        <w:tab/>
      </w:r>
      <w:r w:rsidRPr="00D6693E">
        <w:rPr>
          <w:rFonts w:ascii="Times New Roman" w:eastAsia="Times New Roman" w:hAnsi="Times New Roman" w:cs="Times New Roman"/>
          <w:b/>
          <w:color w:val="0F243E" w:themeColor="text2" w:themeShade="80"/>
          <w:sz w:val="20"/>
          <w:szCs w:val="20"/>
          <w:u w:val="single"/>
          <w:lang w:eastAsia="tr-TR"/>
        </w:rPr>
        <w:tab/>
      </w:r>
      <w:r w:rsidRPr="00D6693E">
        <w:rPr>
          <w:rFonts w:ascii="Times New Roman" w:eastAsia="Times New Roman" w:hAnsi="Times New Roman" w:cs="Times New Roman"/>
          <w:b/>
          <w:color w:val="0F243E" w:themeColor="text2" w:themeShade="80"/>
          <w:sz w:val="20"/>
          <w:szCs w:val="20"/>
          <w:u w:val="single"/>
          <w:lang w:eastAsia="tr-TR"/>
        </w:rPr>
        <w:tab/>
      </w:r>
      <w:r w:rsidRPr="00D6693E">
        <w:rPr>
          <w:rFonts w:ascii="Times New Roman" w:eastAsia="Times New Roman" w:hAnsi="Times New Roman" w:cs="Times New Roman"/>
          <w:b/>
          <w:color w:val="0F243E" w:themeColor="text2" w:themeShade="80"/>
          <w:sz w:val="20"/>
          <w:szCs w:val="20"/>
          <w:u w:val="single"/>
          <w:lang w:eastAsia="tr-TR"/>
        </w:rPr>
        <w:tab/>
      </w:r>
      <w:proofErr w:type="gramStart"/>
      <w:r w:rsidRPr="00D6693E">
        <w:rPr>
          <w:rFonts w:ascii="Times New Roman" w:eastAsia="Times New Roman" w:hAnsi="Times New Roman" w:cs="Times New Roman"/>
          <w:b/>
          <w:color w:val="0F243E" w:themeColor="text2" w:themeShade="80"/>
          <w:sz w:val="20"/>
          <w:szCs w:val="20"/>
          <w:u w:val="single"/>
          <w:lang w:eastAsia="tr-TR"/>
        </w:rPr>
        <w:t>Sayı : 27449</w:t>
      </w:r>
      <w:proofErr w:type="gramEnd"/>
      <w:r w:rsidRPr="00D6693E">
        <w:rPr>
          <w:rFonts w:ascii="Times New Roman" w:eastAsia="Times New Roman" w:hAnsi="Times New Roman" w:cs="Times New Roman"/>
          <w:b/>
          <w:color w:val="0F243E" w:themeColor="text2" w:themeShade="80"/>
          <w:sz w:val="20"/>
          <w:szCs w:val="20"/>
          <w:u w:val="single"/>
          <w:lang w:eastAsia="tr-TR"/>
        </w:rPr>
        <w:t xml:space="preserve"> (</w:t>
      </w:r>
      <w:r w:rsidR="00D6693E" w:rsidRPr="00D6693E">
        <w:rPr>
          <w:rFonts w:ascii="Times New Roman" w:eastAsia="Times New Roman" w:hAnsi="Times New Roman" w:cs="Times New Roman"/>
          <w:b/>
          <w:color w:val="0F243E" w:themeColor="text2" w:themeShade="80"/>
          <w:sz w:val="20"/>
          <w:szCs w:val="20"/>
          <w:u w:val="single"/>
          <w:lang w:eastAsia="tr-TR"/>
        </w:rPr>
        <w:t>4</w:t>
      </w:r>
      <w:r w:rsidRPr="00D6693E">
        <w:rPr>
          <w:rFonts w:ascii="Times New Roman" w:eastAsia="Times New Roman" w:hAnsi="Times New Roman" w:cs="Times New Roman"/>
          <w:b/>
          <w:color w:val="0F243E" w:themeColor="text2" w:themeShade="80"/>
          <w:sz w:val="20"/>
          <w:szCs w:val="20"/>
          <w:u w:val="single"/>
          <w:lang w:eastAsia="tr-TR"/>
        </w:rPr>
        <w:t>. Mükerrer)</w:t>
      </w:r>
    </w:p>
    <w:p w:rsidR="008A1540" w:rsidRPr="00D6693E" w:rsidRDefault="008A1540"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6693E">
      <w:pPr>
        <w:pStyle w:val="NormalWeb"/>
        <w:spacing w:before="0" w:beforeAutospacing="0" w:after="0" w:afterAutospacing="0" w:line="276" w:lineRule="auto"/>
        <w:rPr>
          <w:b/>
          <w:color w:val="0F243E" w:themeColor="text2" w:themeShade="80"/>
          <w:sz w:val="20"/>
          <w:szCs w:val="20"/>
        </w:rPr>
      </w:pPr>
      <w:r w:rsidRPr="00D6693E">
        <w:rPr>
          <w:b/>
          <w:color w:val="0F243E" w:themeColor="text2" w:themeShade="80"/>
          <w:sz w:val="20"/>
          <w:szCs w:val="20"/>
        </w:rPr>
        <w:t>Maliye Bakanlığından:</w:t>
      </w:r>
    </w:p>
    <w:p w:rsidR="00D6693E" w:rsidRPr="00D6693E" w:rsidRDefault="00D6693E" w:rsidP="00D6693E">
      <w:pPr>
        <w:pStyle w:val="2-ortabaslk"/>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 </w:t>
      </w:r>
    </w:p>
    <w:p w:rsidR="00D6693E" w:rsidRPr="00D6693E" w:rsidRDefault="00D6693E" w:rsidP="00D6693E">
      <w:pPr>
        <w:pStyle w:val="2-ortabaslk"/>
        <w:spacing w:before="0" w:beforeAutospacing="0" w:after="0" w:afterAutospacing="0" w:line="276" w:lineRule="auto"/>
        <w:jc w:val="center"/>
        <w:rPr>
          <w:color w:val="0F243E" w:themeColor="text2" w:themeShade="80"/>
          <w:sz w:val="20"/>
          <w:szCs w:val="20"/>
        </w:rPr>
      </w:pPr>
      <w:r w:rsidRPr="00D6693E">
        <w:rPr>
          <w:b/>
          <w:bCs/>
          <w:color w:val="0F243E" w:themeColor="text2" w:themeShade="80"/>
          <w:sz w:val="20"/>
          <w:szCs w:val="20"/>
        </w:rPr>
        <w:t>SERBEST MUHASEBECİ MALİ MÜŞAVİRLİK VE YEMİNLİ MALİ</w:t>
      </w:r>
    </w:p>
    <w:p w:rsidR="00D6693E" w:rsidRPr="00D6693E" w:rsidRDefault="00D6693E" w:rsidP="00D6693E">
      <w:pPr>
        <w:pStyle w:val="2-ortabaslk"/>
        <w:spacing w:before="0" w:beforeAutospacing="0" w:after="0" w:afterAutospacing="0" w:line="276" w:lineRule="auto"/>
        <w:jc w:val="center"/>
        <w:rPr>
          <w:color w:val="0F243E" w:themeColor="text2" w:themeShade="80"/>
          <w:sz w:val="20"/>
          <w:szCs w:val="20"/>
        </w:rPr>
      </w:pPr>
      <w:r w:rsidRPr="00D6693E">
        <w:rPr>
          <w:b/>
          <w:bCs/>
          <w:color w:val="0F243E" w:themeColor="text2" w:themeShade="80"/>
          <w:sz w:val="20"/>
          <w:szCs w:val="20"/>
        </w:rPr>
        <w:t>MÜŞAVİRLİK KANUNU GENEL TEBLİĞİ</w:t>
      </w:r>
    </w:p>
    <w:p w:rsidR="00D6693E" w:rsidRPr="00D6693E" w:rsidRDefault="00D6693E" w:rsidP="00D6693E">
      <w:pPr>
        <w:pStyle w:val="2-ortabaslk"/>
        <w:spacing w:before="0" w:beforeAutospacing="0" w:after="0" w:afterAutospacing="0" w:line="276" w:lineRule="auto"/>
        <w:jc w:val="center"/>
        <w:rPr>
          <w:color w:val="0F243E" w:themeColor="text2" w:themeShade="80"/>
          <w:sz w:val="20"/>
          <w:szCs w:val="20"/>
        </w:rPr>
      </w:pPr>
      <w:r w:rsidRPr="00D6693E">
        <w:rPr>
          <w:b/>
          <w:bCs/>
          <w:color w:val="0F243E" w:themeColor="text2" w:themeShade="80"/>
          <w:sz w:val="20"/>
          <w:szCs w:val="20"/>
        </w:rPr>
        <w:t>(SIRA NO: 42)</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 </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proofErr w:type="gramStart"/>
      <w:r w:rsidRPr="00D6693E">
        <w:rPr>
          <w:color w:val="0F243E" w:themeColor="text2" w:themeShade="80"/>
          <w:sz w:val="20"/>
          <w:szCs w:val="20"/>
        </w:rPr>
        <w:t xml:space="preserve">213 sayılı Vergi Usul Kanununun mükerrer 227 </w:t>
      </w:r>
      <w:proofErr w:type="spellStart"/>
      <w:r w:rsidRPr="00D6693E">
        <w:rPr>
          <w:color w:val="0F243E" w:themeColor="text2" w:themeShade="80"/>
          <w:sz w:val="20"/>
          <w:szCs w:val="20"/>
        </w:rPr>
        <w:t>nci</w:t>
      </w:r>
      <w:proofErr w:type="spellEnd"/>
      <w:r w:rsidRPr="00D6693E">
        <w:rPr>
          <w:color w:val="0F243E" w:themeColor="text2" w:themeShade="80"/>
          <w:sz w:val="20"/>
          <w:szCs w:val="20"/>
        </w:rPr>
        <w:t xml:space="preserve"> maddesinin ikinci fıkrası ile vergi kanunlarında yer alan muafiyet, istisna, yeniden değerleme, zarar mahsubu ve benzeri hükümlerden yararlanılmasını Bakanlığımızca belirlenen şartlara uygun olarak yeminli mali müşavirlerce düzenlenmiş tasdik raporu ibraz edilmesi şartına bağlamaya, bu uygulamalara ilişkin usul ve esasları belirlemeye Bakanlığımız yetkili kılınmıştır.</w:t>
      </w:r>
      <w:proofErr w:type="gramEnd"/>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proofErr w:type="gramStart"/>
      <w:r w:rsidRPr="00D6693E">
        <w:rPr>
          <w:color w:val="0F243E" w:themeColor="text2" w:themeShade="80"/>
          <w:sz w:val="20"/>
          <w:szCs w:val="20"/>
        </w:rPr>
        <w:t xml:space="preserve">3568 sayılı Serbest Muhasebeci Mali Müşavirlik ve Yeminli Mali Müşavirlik Kanununun 12 </w:t>
      </w:r>
      <w:proofErr w:type="spellStart"/>
      <w:r w:rsidRPr="00D6693E">
        <w:rPr>
          <w:color w:val="0F243E" w:themeColor="text2" w:themeShade="80"/>
          <w:sz w:val="20"/>
          <w:szCs w:val="20"/>
        </w:rPr>
        <w:t>nci</w:t>
      </w:r>
      <w:proofErr w:type="spellEnd"/>
      <w:r w:rsidRPr="00D6693E">
        <w:rPr>
          <w:color w:val="0F243E" w:themeColor="text2" w:themeShade="80"/>
          <w:sz w:val="20"/>
          <w:szCs w:val="20"/>
        </w:rPr>
        <w:t xml:space="preserve"> maddesinin Bakanlığımıza verdiği yetkiye göre düzenlenen Yeminli Mali Müşavirlerin Tasdik Edecekleri Belgeler, Tasdik Konuları, Tasdike İlişkin Usul ve Esaslar Hakkında Yönetmeliğin</w:t>
      </w:r>
      <w:r w:rsidRPr="00D6693E">
        <w:rPr>
          <w:color w:val="0F243E" w:themeColor="text2" w:themeShade="80"/>
          <w:position w:val="6"/>
          <w:sz w:val="20"/>
          <w:szCs w:val="20"/>
        </w:rPr>
        <w:t xml:space="preserve">1 </w:t>
      </w:r>
      <w:r w:rsidRPr="00D6693E">
        <w:rPr>
          <w:color w:val="0F243E" w:themeColor="text2" w:themeShade="80"/>
          <w:sz w:val="20"/>
          <w:szCs w:val="20"/>
        </w:rPr>
        <w:t xml:space="preserve">7 </w:t>
      </w:r>
      <w:proofErr w:type="spellStart"/>
      <w:r w:rsidRPr="00D6693E">
        <w:rPr>
          <w:color w:val="0F243E" w:themeColor="text2" w:themeShade="80"/>
          <w:sz w:val="20"/>
          <w:szCs w:val="20"/>
        </w:rPr>
        <w:t>nci</w:t>
      </w:r>
      <w:proofErr w:type="spellEnd"/>
      <w:r w:rsidRPr="00D6693E">
        <w:rPr>
          <w:color w:val="0F243E" w:themeColor="text2" w:themeShade="80"/>
          <w:sz w:val="20"/>
          <w:szCs w:val="20"/>
        </w:rPr>
        <w:t xml:space="preserve"> maddesi ile de, yeminli mali müşavirler tarafından vergi mevzuatı açısından tasdiki yapılabilecek olan konu ve belgeler belirlenmiş, anılan maddenin birinci fıkrasının mali mevzuatta yer alan teşvik, indirim, istisna ve muafiyetler yönünden başlıklı (G) bendinin (g) alt bendinde, diğer teşvik, indirim, istisna ve muafiyetlerle ilgili işlemlerin tasdik kapsamında yer alabileceği öngörülmüştür.</w:t>
      </w:r>
      <w:proofErr w:type="gramEnd"/>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proofErr w:type="gramStart"/>
      <w:r w:rsidRPr="00D6693E">
        <w:rPr>
          <w:color w:val="0F243E" w:themeColor="text2" w:themeShade="80"/>
          <w:sz w:val="20"/>
          <w:szCs w:val="20"/>
        </w:rPr>
        <w:t xml:space="preserve">Söz konusu Yönetmeliğin 7 </w:t>
      </w:r>
      <w:proofErr w:type="spellStart"/>
      <w:r w:rsidRPr="00D6693E">
        <w:rPr>
          <w:color w:val="0F243E" w:themeColor="text2" w:themeShade="80"/>
          <w:sz w:val="20"/>
          <w:szCs w:val="20"/>
        </w:rPr>
        <w:t>nci</w:t>
      </w:r>
      <w:proofErr w:type="spellEnd"/>
      <w:r w:rsidRPr="00D6693E">
        <w:rPr>
          <w:color w:val="0F243E" w:themeColor="text2" w:themeShade="80"/>
          <w:sz w:val="20"/>
          <w:szCs w:val="20"/>
        </w:rPr>
        <w:t xml:space="preserve"> maddesinin son fıkrasında ise, tasdik işlemi yapılırken aranacak asgari bilgi, şekil şartları ile tasdike ilişkin diğer usul ve esasların Bakanlığımızca çıkartılacak tebliğlerle belirleneceği ve Yönetmelikte belirtilen konuların ve belgelerin tasdikine ilişkin olarak Bakanlığımızca tebliğ çıkartılmadıkça, yeminli mali müşavirlerin bu konu ve belgelerle ilgili olarak tasdik işlemi yapamayacakları belirtilmiştir.</w:t>
      </w:r>
      <w:proofErr w:type="gramEnd"/>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Diğer taraftan, 1 Seri No.lu 3218 sayılı Serbest Bölgeler Kanunu Genel Tebliğinin</w:t>
      </w:r>
      <w:r w:rsidRPr="00D6693E">
        <w:rPr>
          <w:color w:val="0F243E" w:themeColor="text2" w:themeShade="80"/>
          <w:position w:val="6"/>
          <w:sz w:val="20"/>
          <w:szCs w:val="20"/>
        </w:rPr>
        <w:t>2</w:t>
      </w:r>
      <w:r w:rsidRPr="00D6693E">
        <w:rPr>
          <w:color w:val="0F243E" w:themeColor="text2" w:themeShade="80"/>
          <w:sz w:val="20"/>
          <w:szCs w:val="20"/>
        </w:rPr>
        <w:t xml:space="preserve"> </w:t>
      </w:r>
      <w:proofErr w:type="gramStart"/>
      <w:r w:rsidRPr="00D6693E">
        <w:rPr>
          <w:color w:val="0F243E" w:themeColor="text2" w:themeShade="80"/>
          <w:sz w:val="20"/>
          <w:szCs w:val="20"/>
        </w:rPr>
        <w:t>3.7</w:t>
      </w:r>
      <w:proofErr w:type="gramEnd"/>
      <w:r w:rsidRPr="00D6693E">
        <w:rPr>
          <w:color w:val="0F243E" w:themeColor="text2" w:themeShade="80"/>
          <w:sz w:val="20"/>
          <w:szCs w:val="20"/>
        </w:rPr>
        <w:t xml:space="preserve"> maddesine göre, anılan tebliğ ile usul ve esasları belirlenen düzenlemeden mükelleflerin yararlanmaları Yeminli Mali Müşavir Tasdik Raporu ibrazı şartına bağlanmıştır. Buna göre yeminli mali müşavirler tarafından düzenlenmesi gereken “Serbest Bölge Faaliyet Tasdik Raporu”nda bulunması gereken zorunlu bilgiler, rapor şekli, raporların teslimi ve yeminli mali müşavirlerin düzenleyecekleri raporlarla ilgili sorumluluklarına ilişkin usul ve esaslar aşağıda açıklanmıştır. </w:t>
      </w:r>
    </w:p>
    <w:p w:rsidR="00D6693E" w:rsidRPr="00D6693E" w:rsidRDefault="00D6693E" w:rsidP="00D6693E">
      <w:pPr>
        <w:pStyle w:val="3-normalyaz"/>
        <w:spacing w:before="0" w:beforeAutospacing="0" w:after="0" w:afterAutospacing="0" w:line="276" w:lineRule="auto"/>
        <w:rPr>
          <w:b/>
          <w:color w:val="0F243E" w:themeColor="text2" w:themeShade="80"/>
          <w:sz w:val="20"/>
          <w:szCs w:val="20"/>
        </w:rPr>
      </w:pP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b/>
          <w:color w:val="0F243E" w:themeColor="text2" w:themeShade="80"/>
          <w:sz w:val="20"/>
          <w:szCs w:val="20"/>
        </w:rPr>
        <w:t>1 - Tasdikin Amacı ve Tasdik Sözleşmesi Düzenlenmesi</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 xml:space="preserve">Bu tebliğ kapsamında yeminli mali müşavirlerce yapılacak tasdikin amacı; mükelleflerin, 1 Seri No.lu 3218 sayılı Serbest Bölgeler Kanunu Genel Tebliği ve gerektiğinde bu konuda yayımlanacak tebliğ ve benzeri düzenlemeler kapsamındaki uygulamadan yararlanılması için öngörülen şartları sağlayıp sağlamadıklarının tespit edilmesidir. </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Söz konusu istisnadan yararlanabilmeleri bakımından, yeminli mali müşavirler ile 11 Sıra No.lu Serbest Muhasebecilik, Serbest Muhasebeci Mali Müşavirlik ve Yeminli Mali Müşavirlik Kanunu Genel Tebliğinin</w:t>
      </w:r>
      <w:r w:rsidRPr="00D6693E">
        <w:rPr>
          <w:color w:val="0F243E" w:themeColor="text2" w:themeShade="80"/>
          <w:position w:val="6"/>
          <w:sz w:val="20"/>
          <w:szCs w:val="20"/>
        </w:rPr>
        <w:t>3</w:t>
      </w:r>
      <w:r w:rsidRPr="00D6693E">
        <w:rPr>
          <w:color w:val="0F243E" w:themeColor="text2" w:themeShade="80"/>
          <w:sz w:val="20"/>
          <w:szCs w:val="20"/>
        </w:rPr>
        <w:t xml:space="preserve"> ekine uygun olarak düzenlenecek “Tasdik Sözleşmesi”nin I inci bölümünde yer alan “Tasdik Konusu” başlıklı sütun, “19- Serbest Bölge Faaliyet Tasdik Raporu” şeklinde kodlanacaktır.</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Diğer taraftan, 1 Seri No.lu 3218 sayılı Serbest Bölgeler Kanunu Genel Tebliğinin Raporun Konusu ve İbraz Süreleri başlıklı 3.7.1. bölümünde;</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 xml:space="preserve">“Mükelleflerin sözleşmeli yeminli mali müşavirlerinin bulunması halinde, faaliyet raporunun sözleşmeli müşavirler tarafından düzenlenmesi yeterli olacaktır.” denilmektedir. Bu düzenleme uyarınca, yıllık gelir veya kurumlar vergisi beyannameleri ve eklerinin tasdiki (tam tasdik) için yeminli mali müşavirlik sözleşmesi </w:t>
      </w:r>
      <w:r w:rsidRPr="00D6693E">
        <w:rPr>
          <w:color w:val="0F243E" w:themeColor="text2" w:themeShade="80"/>
          <w:sz w:val="20"/>
          <w:szCs w:val="20"/>
        </w:rPr>
        <w:lastRenderedPageBreak/>
        <w:t>düzenleyen mükelleflerin, Serbest Bölgelerde istihdam ettikleri personelin ücretlerinin gelir vergisinden istisna edilmesi işlemlerinin yeminli mali müşavirlerce tasdiki konusunda, tam tasdik sözleşmelerinin bulunduğu yeminli mali müşavirler yetkili olacaktır. Tam tasdik sözleşmesi bulunan mükellefler tam tasdik sözleşmelerinin bulunduğu yeminli mali müşavirle Serbest Bölge Faaliyet Tasdik Raporu sözleşmesi düzenleyeceklerdir. Tam tasdik sözleşmesi bulunmayan mükellefler ise diledikleri bir yeminli mali müşavirle Serbest Bölge Faaliyet Tasdik Raporu sözleşmesi düzenleyebileceklerdir.</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b/>
          <w:color w:val="0F243E" w:themeColor="text2" w:themeShade="80"/>
          <w:sz w:val="20"/>
          <w:szCs w:val="20"/>
        </w:rPr>
        <w:t xml:space="preserve">2 - Yeminli Mali Müşavirler Tarafından Düzenlenecek Olan Serbest Bölge Faaliyet Tasdik Raporunda Bulunması Gereken Bilgiler </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 xml:space="preserve">Serbest Bölge Faaliyet Tasdik Raporu, bu Tebliğin (1) numaralı ekini oluşturan Rapor Kapağına ve (2) numaralı ekini oluşturan Rapor </w:t>
      </w:r>
      <w:proofErr w:type="spellStart"/>
      <w:r w:rsidRPr="00D6693E">
        <w:rPr>
          <w:color w:val="0F243E" w:themeColor="text2" w:themeShade="80"/>
          <w:sz w:val="20"/>
          <w:szCs w:val="20"/>
        </w:rPr>
        <w:t>Dispozisyonuna</w:t>
      </w:r>
      <w:proofErr w:type="spellEnd"/>
      <w:r w:rsidRPr="00D6693E">
        <w:rPr>
          <w:color w:val="0F243E" w:themeColor="text2" w:themeShade="80"/>
          <w:sz w:val="20"/>
          <w:szCs w:val="20"/>
        </w:rPr>
        <w:t xml:space="preserve"> uygun olarak hazırlanacaktır. Düzenlenecek rapora, Gümrük Çıkış Beyannamesi, Faaliyet Ruhsatı ile Kapasite Raporu örnekleri ile raporu düzenleyen yeminli mali müşavirin gerekli gördüğü inceleme ile ilgili diğer belgelerin eklenmesi gerekmektedir. </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 xml:space="preserve">Düzenlenecek raporda; </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 xml:space="preserve">- Serbest bölgede üretilen ürünlerle bölge içinden, Türkiye’den veya dışarıdan alınan ürün tutarları, </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 Bölge içine, Türkiye’ye veya yurt dışına satış tutarları,</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 xml:space="preserve">- Bölgede üretilen ürünlerin toplam FOB bedelinin en az  % 85'inin yurt dışına ihraç edildiği, </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r>
      <w:proofErr w:type="gramStart"/>
      <w:r w:rsidRPr="00D6693E">
        <w:rPr>
          <w:color w:val="0F243E" w:themeColor="text2" w:themeShade="80"/>
          <w:sz w:val="20"/>
          <w:szCs w:val="20"/>
        </w:rPr>
        <w:t>hususlarının</w:t>
      </w:r>
      <w:proofErr w:type="gramEnd"/>
      <w:r w:rsidRPr="00D6693E">
        <w:rPr>
          <w:color w:val="0F243E" w:themeColor="text2" w:themeShade="80"/>
          <w:sz w:val="20"/>
          <w:szCs w:val="20"/>
        </w:rPr>
        <w:t>,  1 Seri No.lu 3218 sayılı Serbest Bölgeler Kanunu Genel Tebliğinde ve gerektiğinde bu konuda yayımlanacak tebliğ ve benzeri düzenlemelerde açıklanan usul ve esaslara uygun olduğunun tevsik edilmesi gerekmektedir.</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r>
      <w:proofErr w:type="gramStart"/>
      <w:r w:rsidRPr="00D6693E">
        <w:rPr>
          <w:color w:val="0F243E" w:themeColor="text2" w:themeShade="80"/>
          <w:sz w:val="20"/>
          <w:szCs w:val="20"/>
        </w:rPr>
        <w:t xml:space="preserve">Aynı mükellefle ilgili olarak aynı yılda, aynı yeminli mali müşavir tarafından düzenlenen ve aynı vergi dairesine verilen müteakip tasdik raporlarının, “Genel Bilgi” bölümünde yer alan ve değişmeyen bilgilere raporda yer verilmesine veya değişmeyen belgelerin rapora eklenmesine gerek bulunmamakta olup, bu bilgi ve belgelerin yer aldığı raporun tarih ve sayısı müteakip raporlarda belirtilecek, değişiklik olması halinde ise değişiklikle ilgili bilgi verilecektir. </w:t>
      </w:r>
      <w:proofErr w:type="gramEnd"/>
      <w:r w:rsidRPr="00D6693E">
        <w:rPr>
          <w:color w:val="0F243E" w:themeColor="text2" w:themeShade="80"/>
          <w:sz w:val="20"/>
          <w:szCs w:val="20"/>
        </w:rPr>
        <w:t>Düzenlenen raporun ilgili yılın ilk raporu olması halinde, bilgi ve belgelerin tamamına raporda yer verilecektir.</w:t>
      </w:r>
    </w:p>
    <w:p w:rsidR="00D6693E" w:rsidRPr="00D6693E" w:rsidRDefault="00D6693E" w:rsidP="00D6693E">
      <w:pPr>
        <w:pStyle w:val="3-normalyaz"/>
        <w:spacing w:before="0" w:beforeAutospacing="0" w:after="0" w:afterAutospacing="0" w:line="276" w:lineRule="auto"/>
        <w:rPr>
          <w:b/>
          <w:color w:val="0F243E" w:themeColor="text2" w:themeShade="80"/>
          <w:sz w:val="20"/>
          <w:szCs w:val="20"/>
        </w:rPr>
      </w:pP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b/>
          <w:color w:val="0F243E" w:themeColor="text2" w:themeShade="80"/>
          <w:sz w:val="20"/>
          <w:szCs w:val="20"/>
        </w:rPr>
        <w:t>3- Yeminli Mali Müşavirler Tarafından Düzenlenecek Olan Faaliyet Raporunun Vergi Dairelerine Teslim Edilmesi</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r>
      <w:proofErr w:type="gramStart"/>
      <w:r w:rsidRPr="00D6693E">
        <w:rPr>
          <w:color w:val="0F243E" w:themeColor="text2" w:themeShade="80"/>
          <w:sz w:val="20"/>
          <w:szCs w:val="20"/>
        </w:rPr>
        <w:t>Serbest Bölge Faaliyet Tasdik Raporunun vergi dairelerine teslim edilmesi ile ilgili hususlar 1 Seri No.lu 3218 sayılı Serbest Bölgeler Kanunu Genel Tebliğinde düzenlenmiş olup, raporların ibraz edileceği vergi daireleri, rapor ibraz süresi, bazı hallerde rapor ibrazı için ek süre verilmesi hususlarında anılan Genel Tebliğde yer verilen düzenlemeler ile gerekli görüldüğü takdirde bu konuda yayımlanacak müteakip 3218 sayılı Serbest Bölgeler Kanunu Genel Tebliğlerinde yer verilecek düzenlemeler geçerli olacaktır.</w:t>
      </w:r>
      <w:proofErr w:type="gramEnd"/>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 xml:space="preserve">Söz konusu raporlar ilgili vergi dairelerine bizzat raporu düzenleyen yeminli mali müşavir tarafından kimlik ibraz edilerek tutanak karşılığında teslim edilecektir. Tutanaklar vergi dairesi müdürü veya yardımcılarından biri tarafından imzalanacaktır. </w:t>
      </w:r>
    </w:p>
    <w:p w:rsidR="00D6693E" w:rsidRPr="00D6693E" w:rsidRDefault="00D6693E" w:rsidP="00D6693E">
      <w:pPr>
        <w:pStyle w:val="3-normalyaz"/>
        <w:spacing w:before="0" w:beforeAutospacing="0" w:after="0" w:afterAutospacing="0" w:line="276" w:lineRule="auto"/>
        <w:rPr>
          <w:b/>
          <w:color w:val="0F243E" w:themeColor="text2" w:themeShade="80"/>
          <w:sz w:val="20"/>
          <w:szCs w:val="20"/>
        </w:rPr>
      </w:pP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b/>
          <w:color w:val="0F243E" w:themeColor="text2" w:themeShade="80"/>
          <w:sz w:val="20"/>
          <w:szCs w:val="20"/>
        </w:rPr>
        <w:t xml:space="preserve">4 - Yeminli Mali Müşavirlerin Müteselsil Sorumluluğu </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Yeminli mali müşavirler, gerçek durumu tespit etmek için her türlü belgeden yararlanmak ve "Yeminli Mali Müşavirlerin Tasdik Edecekleri Belgeler, Tasdik Konuları, Tasdike İlişkin Usul ve Esaslar Hakkında Yönetmelik"</w:t>
      </w:r>
      <w:r w:rsidRPr="00D6693E">
        <w:rPr>
          <w:color w:val="0F243E" w:themeColor="text2" w:themeShade="80"/>
          <w:position w:val="6"/>
          <w:sz w:val="20"/>
          <w:szCs w:val="20"/>
        </w:rPr>
        <w:t>4</w:t>
      </w:r>
      <w:r w:rsidRPr="00D6693E">
        <w:rPr>
          <w:color w:val="0F243E" w:themeColor="text2" w:themeShade="80"/>
          <w:sz w:val="20"/>
          <w:szCs w:val="20"/>
        </w:rPr>
        <w:t xml:space="preserve"> hükümlerine göre her türlü inceleme tekniklerini kullanmak zorundadırlar. </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Yeminli mali müşavirlerce söz konusu belgelerin sahte veya muhteviyatı itibariyle yanıltıcı olup olmadığı araştırılacak, şüphelenilen durumlarda ilgililerin mükellefiyet kayıtları vergi dosyalarından ve diğer kamu idarelerinden bilgi alınarak tetkik edilecektir.</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3568 sayılı Serbest Muhasebeci Mali Müşavirlik ve Yeminli Mali Müşavirlik Kanunu ile bu Kanunun uygulamalarına ilişkin mevzuat uyarınca, imza ve mühür kullanmak suretiyle tasdik yapan ve tasdik raporu düzenleyen yeminli mali müşavirler, tasdik kapsamı ile sınırlı olmak üzere tasdikin doğruluğundan sorumludurlar.</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ab/>
        <w:t xml:space="preserve">Yeminli mali müşavirler; yaptıkları tasdikin doğru olmaması nedeniyle, tasdik raporunda yer alan mevzuata aykırı hususların tespit edilmesi halinde; alınması gereken vergilerden, kesilecek cezalardan ve hesaplanacak gecikme faizlerinden mükellefler ile birlikte müştereken ve </w:t>
      </w:r>
      <w:proofErr w:type="spellStart"/>
      <w:r w:rsidRPr="00D6693E">
        <w:rPr>
          <w:color w:val="0F243E" w:themeColor="text2" w:themeShade="80"/>
          <w:sz w:val="20"/>
          <w:szCs w:val="20"/>
        </w:rPr>
        <w:t>müteselsilen</w:t>
      </w:r>
      <w:proofErr w:type="spellEnd"/>
      <w:r w:rsidRPr="00D6693E">
        <w:rPr>
          <w:color w:val="0F243E" w:themeColor="text2" w:themeShade="80"/>
          <w:sz w:val="20"/>
          <w:szCs w:val="20"/>
        </w:rPr>
        <w:t xml:space="preserve"> sorumlu tutulurlar.</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lastRenderedPageBreak/>
        <w:tab/>
        <w:t>Tebliğ olunur.</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sz w:val="20"/>
          <w:szCs w:val="20"/>
        </w:rPr>
        <w:t>————————</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position w:val="4"/>
          <w:sz w:val="20"/>
          <w:szCs w:val="20"/>
        </w:rPr>
        <w:t>1</w:t>
      </w:r>
      <w:r w:rsidRPr="00D6693E">
        <w:rPr>
          <w:color w:val="0F243E" w:themeColor="text2" w:themeShade="80"/>
          <w:position w:val="6"/>
          <w:sz w:val="20"/>
          <w:szCs w:val="20"/>
        </w:rPr>
        <w:t xml:space="preserve"> </w:t>
      </w:r>
      <w:proofErr w:type="gramStart"/>
      <w:r w:rsidRPr="00D6693E">
        <w:rPr>
          <w:color w:val="0F243E" w:themeColor="text2" w:themeShade="80"/>
          <w:sz w:val="20"/>
          <w:szCs w:val="20"/>
        </w:rPr>
        <w:t>2/1/1990</w:t>
      </w:r>
      <w:proofErr w:type="gramEnd"/>
      <w:r w:rsidRPr="00D6693E">
        <w:rPr>
          <w:color w:val="0F243E" w:themeColor="text2" w:themeShade="80"/>
          <w:sz w:val="20"/>
          <w:szCs w:val="20"/>
        </w:rPr>
        <w:t xml:space="preserve"> tarihli ve 20390 sayılı Resmî Gazete’de yayımlanmıştır.</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position w:val="4"/>
          <w:sz w:val="20"/>
          <w:szCs w:val="20"/>
        </w:rPr>
        <w:t xml:space="preserve">2 </w:t>
      </w:r>
      <w:proofErr w:type="gramStart"/>
      <w:r w:rsidRPr="00D6693E">
        <w:rPr>
          <w:color w:val="0F243E" w:themeColor="text2" w:themeShade="80"/>
          <w:sz w:val="20"/>
          <w:szCs w:val="20"/>
        </w:rPr>
        <w:t>12/3/2009</w:t>
      </w:r>
      <w:proofErr w:type="gramEnd"/>
      <w:r w:rsidRPr="00D6693E">
        <w:rPr>
          <w:color w:val="0F243E" w:themeColor="text2" w:themeShade="80"/>
          <w:sz w:val="20"/>
          <w:szCs w:val="20"/>
        </w:rPr>
        <w:t xml:space="preserve"> tarihli ve 27167 sayılı Resmî Gazete’de yayımlanmıştır.</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position w:val="4"/>
          <w:sz w:val="20"/>
          <w:szCs w:val="20"/>
        </w:rPr>
        <w:t>3</w:t>
      </w:r>
      <w:r w:rsidRPr="00D6693E">
        <w:rPr>
          <w:color w:val="0F243E" w:themeColor="text2" w:themeShade="80"/>
          <w:sz w:val="20"/>
          <w:szCs w:val="20"/>
        </w:rPr>
        <w:t xml:space="preserve"> </w:t>
      </w:r>
      <w:proofErr w:type="gramStart"/>
      <w:r w:rsidRPr="00D6693E">
        <w:rPr>
          <w:color w:val="0F243E" w:themeColor="text2" w:themeShade="80"/>
          <w:sz w:val="20"/>
          <w:szCs w:val="20"/>
        </w:rPr>
        <w:t>16/12/1993</w:t>
      </w:r>
      <w:proofErr w:type="gramEnd"/>
      <w:r w:rsidRPr="00D6693E">
        <w:rPr>
          <w:color w:val="0F243E" w:themeColor="text2" w:themeShade="80"/>
          <w:sz w:val="20"/>
          <w:szCs w:val="20"/>
        </w:rPr>
        <w:t xml:space="preserve"> tarihli ve 21790 sayılı Resmî Gazete’de yayımlanmıştır.</w:t>
      </w:r>
    </w:p>
    <w:p w:rsidR="00D6693E" w:rsidRPr="00D6693E" w:rsidRDefault="00D6693E" w:rsidP="00D6693E">
      <w:pPr>
        <w:pStyle w:val="3-normalyaz"/>
        <w:spacing w:before="0" w:beforeAutospacing="0" w:after="0" w:afterAutospacing="0" w:line="276" w:lineRule="auto"/>
        <w:rPr>
          <w:color w:val="0F243E" w:themeColor="text2" w:themeShade="80"/>
          <w:sz w:val="20"/>
          <w:szCs w:val="20"/>
        </w:rPr>
      </w:pPr>
      <w:r w:rsidRPr="00D6693E">
        <w:rPr>
          <w:color w:val="0F243E" w:themeColor="text2" w:themeShade="80"/>
          <w:position w:val="4"/>
          <w:sz w:val="20"/>
          <w:szCs w:val="20"/>
        </w:rPr>
        <w:t>4</w:t>
      </w:r>
      <w:r w:rsidRPr="00D6693E">
        <w:rPr>
          <w:color w:val="0F243E" w:themeColor="text2" w:themeShade="80"/>
          <w:position w:val="6"/>
          <w:sz w:val="20"/>
          <w:szCs w:val="20"/>
        </w:rPr>
        <w:t xml:space="preserve"> </w:t>
      </w:r>
      <w:proofErr w:type="gramStart"/>
      <w:r w:rsidRPr="00D6693E">
        <w:rPr>
          <w:color w:val="0F243E" w:themeColor="text2" w:themeShade="80"/>
          <w:sz w:val="20"/>
          <w:szCs w:val="20"/>
        </w:rPr>
        <w:t>2/1/1990</w:t>
      </w:r>
      <w:proofErr w:type="gramEnd"/>
      <w:r w:rsidRPr="00D6693E">
        <w:rPr>
          <w:color w:val="0F243E" w:themeColor="text2" w:themeShade="80"/>
          <w:sz w:val="20"/>
          <w:szCs w:val="20"/>
        </w:rPr>
        <w:t xml:space="preserve"> tarihli ve 20390 sayılı Resmî Gazete’de yayımlanmıştır.</w:t>
      </w:r>
    </w:p>
    <w:p w:rsidR="00D6693E" w:rsidRPr="00D6693E" w:rsidRDefault="00D6693E" w:rsidP="00D6693E">
      <w:pPr>
        <w:tabs>
          <w:tab w:val="left" w:pos="566"/>
          <w:tab w:val="center" w:pos="5693"/>
          <w:tab w:val="right" w:pos="6519"/>
        </w:tabs>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lang w:val="en-GB"/>
        </w:rPr>
        <w:t> </w:t>
      </w: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51056">
      <w:pPr>
        <w:spacing w:after="0"/>
        <w:rPr>
          <w:rFonts w:ascii="Times New Roman" w:eastAsia="Times New Roman" w:hAnsi="Times New Roman" w:cs="Times New Roman"/>
          <w:b/>
          <w:color w:val="0F243E" w:themeColor="text2" w:themeShade="80"/>
          <w:sz w:val="20"/>
          <w:szCs w:val="20"/>
          <w:lang w:eastAsia="tr-TR"/>
        </w:rPr>
      </w:pPr>
    </w:p>
    <w:p w:rsidR="00D6693E" w:rsidRPr="00D6693E" w:rsidRDefault="00D6693E" w:rsidP="00D6693E">
      <w:pPr>
        <w:pStyle w:val="Balk1"/>
        <w:rPr>
          <w:b w:val="0"/>
          <w:color w:val="0F243E" w:themeColor="text2" w:themeShade="80"/>
          <w:sz w:val="20"/>
          <w:szCs w:val="20"/>
        </w:rPr>
      </w:pPr>
      <w:r w:rsidRPr="00D6693E">
        <w:rPr>
          <w:color w:val="0F243E" w:themeColor="text2" w:themeShade="80"/>
          <w:sz w:val="20"/>
          <w:szCs w:val="20"/>
        </w:rPr>
        <w:t>EK:1</w:t>
      </w: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lastRenderedPageBreak/>
        <w:t>Rapor Sayısı : YMM</w:t>
      </w:r>
      <w:proofErr w:type="gramStart"/>
      <w:r w:rsidRPr="00D6693E">
        <w:rPr>
          <w:rFonts w:ascii="Times New Roman" w:hAnsi="Times New Roman" w:cs="Times New Roman"/>
          <w:b/>
          <w:color w:val="0F243E" w:themeColor="text2" w:themeShade="80"/>
          <w:sz w:val="20"/>
          <w:szCs w:val="20"/>
        </w:rPr>
        <w:t>....</w:t>
      </w:r>
      <w:proofErr w:type="gramEnd"/>
      <w:r w:rsidRPr="00D6693E">
        <w:rPr>
          <w:rFonts w:ascii="Times New Roman" w:hAnsi="Times New Roman" w:cs="Times New Roman"/>
          <w:b/>
          <w:color w:val="0F243E" w:themeColor="text2" w:themeShade="80"/>
          <w:sz w:val="20"/>
          <w:szCs w:val="20"/>
        </w:rPr>
        <w:t xml:space="preserve">/....-....                                                                            </w:t>
      </w:r>
      <w:proofErr w:type="gramStart"/>
      <w:r w:rsidRPr="00D6693E">
        <w:rPr>
          <w:rFonts w:ascii="Times New Roman" w:hAnsi="Times New Roman" w:cs="Times New Roman"/>
          <w:b/>
          <w:color w:val="0F243E" w:themeColor="text2" w:themeShade="80"/>
          <w:sz w:val="20"/>
          <w:szCs w:val="20"/>
        </w:rPr>
        <w:t>......................</w:t>
      </w:r>
      <w:proofErr w:type="gramEnd"/>
    </w:p>
    <w:p w:rsidR="00D6693E" w:rsidRPr="00D6693E" w:rsidRDefault="00D6693E" w:rsidP="00D6693E">
      <w:pPr>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 xml:space="preserve">Rapor Ekleri:                                                                                                             </w:t>
      </w:r>
      <w:proofErr w:type="gramStart"/>
      <w:r w:rsidRPr="00D6693E">
        <w:rPr>
          <w:rFonts w:ascii="Times New Roman" w:hAnsi="Times New Roman" w:cs="Times New Roman"/>
          <w:b/>
          <w:color w:val="0F243E" w:themeColor="text2" w:themeShade="80"/>
          <w:sz w:val="20"/>
          <w:szCs w:val="20"/>
        </w:rPr>
        <w:t>....</w:t>
      </w:r>
      <w:proofErr w:type="gramEnd"/>
      <w:r w:rsidRPr="00D6693E">
        <w:rPr>
          <w:rFonts w:ascii="Times New Roman" w:hAnsi="Times New Roman" w:cs="Times New Roman"/>
          <w:b/>
          <w:color w:val="0F243E" w:themeColor="text2" w:themeShade="80"/>
          <w:sz w:val="20"/>
          <w:szCs w:val="20"/>
        </w:rPr>
        <w:t>/..../....</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center"/>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YEMİNLİ MALİ MÜŞAVİRLİK</w:t>
      </w:r>
    </w:p>
    <w:p w:rsidR="00D6693E" w:rsidRPr="00D6693E" w:rsidRDefault="00D6693E" w:rsidP="00D6693E">
      <w:pPr>
        <w:pStyle w:val="Balk2"/>
        <w:rPr>
          <w:color w:val="0F243E" w:themeColor="text2" w:themeShade="80"/>
          <w:sz w:val="20"/>
          <w:szCs w:val="20"/>
        </w:rPr>
      </w:pPr>
      <w:r w:rsidRPr="00D6693E">
        <w:rPr>
          <w:color w:val="0F243E" w:themeColor="text2" w:themeShade="80"/>
          <w:sz w:val="20"/>
          <w:szCs w:val="20"/>
        </w:rPr>
        <w:t>SERBEST BÖLGE FAALİYET TASDİK RAPORU</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noProof/>
          <w:color w:val="0F243E" w:themeColor="text2" w:themeShade="80"/>
          <w:sz w:val="20"/>
          <w:szCs w:val="20"/>
        </w:rPr>
        <w:pict>
          <v:line id="_x0000_s1026" style="position:absolute;left:0;text-align:left;z-index:251660288" from="126pt,5.4pt" to="126pt,104.4pt" o:allowincell="f"/>
        </w:pic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Adı Soyadı</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w:t>
      </w:r>
      <w:r w:rsidRPr="00D6693E">
        <w:rPr>
          <w:rFonts w:ascii="Times New Roman" w:hAnsi="Times New Roman" w:cs="Times New Roman"/>
          <w:b/>
          <w:color w:val="0F243E" w:themeColor="text2" w:themeShade="80"/>
          <w:sz w:val="20"/>
          <w:szCs w:val="20"/>
        </w:rPr>
        <w:tab/>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İncelemeyi Yapan</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Bağlı Olduğu Oda</w:t>
      </w:r>
      <w:r w:rsidRPr="00D6693E">
        <w:rPr>
          <w:rFonts w:ascii="Times New Roman" w:hAnsi="Times New Roman" w:cs="Times New Roman"/>
          <w:b/>
          <w:color w:val="0F243E" w:themeColor="text2" w:themeShade="80"/>
          <w:sz w:val="20"/>
          <w:szCs w:val="20"/>
        </w:rPr>
        <w:tab/>
        <w:t>:</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 xml:space="preserve">  Yeminli Mali </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 xml:space="preserve">    Müşavirin</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Büro Adresi</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Telefon Numarası</w:t>
      </w:r>
      <w:r w:rsidRPr="00D6693E">
        <w:rPr>
          <w:rFonts w:ascii="Times New Roman" w:hAnsi="Times New Roman" w:cs="Times New Roman"/>
          <w:b/>
          <w:color w:val="0F243E" w:themeColor="text2" w:themeShade="80"/>
          <w:sz w:val="20"/>
          <w:szCs w:val="20"/>
        </w:rPr>
        <w:tab/>
        <w:t>:</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noProof/>
          <w:color w:val="0F243E" w:themeColor="text2" w:themeShade="80"/>
          <w:sz w:val="20"/>
          <w:szCs w:val="20"/>
        </w:rPr>
        <w:pict>
          <v:line id="_x0000_s1027" style="position:absolute;left:0;text-align:left;z-index:251661312" from="126pt,1.85pt" to="126pt,55.85pt" o:allowincell="f"/>
        </w:pic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 xml:space="preserve">    Dayanak </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 xml:space="preserve">      </w:t>
      </w:r>
      <w:r w:rsidRPr="00D6693E">
        <w:rPr>
          <w:rFonts w:ascii="Times New Roman" w:hAnsi="Times New Roman" w:cs="Times New Roman"/>
          <w:b/>
          <w:color w:val="0F243E" w:themeColor="text2" w:themeShade="80"/>
          <w:sz w:val="20"/>
          <w:szCs w:val="20"/>
        </w:rPr>
        <w:tab/>
        <w:t>Tarihi</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Sözleşmesinin</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Sayısı</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noProof/>
          <w:color w:val="0F243E" w:themeColor="text2" w:themeShade="80"/>
          <w:sz w:val="20"/>
          <w:szCs w:val="20"/>
        </w:rPr>
        <w:pict>
          <v:line id="_x0000_s1028" style="position:absolute;left:0;text-align:left;z-index:251662336" from="126pt,5.9pt" to="126pt,185.9pt" o:allowincell="f"/>
        </w:pic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 xml:space="preserve">       </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Adı Soyadı (Unvanı)</w:t>
      </w:r>
      <w:r w:rsidRPr="00D6693E">
        <w:rPr>
          <w:rFonts w:ascii="Times New Roman" w:hAnsi="Times New Roman" w:cs="Times New Roman"/>
          <w:b/>
          <w:color w:val="0F243E" w:themeColor="text2" w:themeShade="80"/>
          <w:sz w:val="20"/>
          <w:szCs w:val="20"/>
        </w:rPr>
        <w:tab/>
        <w:t>:</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 xml:space="preserve">Serbest Bölgenin </w:t>
      </w:r>
      <w:proofErr w:type="gramStart"/>
      <w:r w:rsidRPr="00D6693E">
        <w:rPr>
          <w:rFonts w:ascii="Times New Roman" w:hAnsi="Times New Roman" w:cs="Times New Roman"/>
          <w:b/>
          <w:color w:val="0F243E" w:themeColor="text2" w:themeShade="80"/>
          <w:sz w:val="20"/>
          <w:szCs w:val="20"/>
        </w:rPr>
        <w:t>Adı        :</w:t>
      </w:r>
      <w:proofErr w:type="gramEnd"/>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 xml:space="preserve"> </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Adresi</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Mükellefin</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Vergi Dairesi</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 xml:space="preserve">T.C. Kimlik </w:t>
      </w:r>
      <w:proofErr w:type="gramStart"/>
      <w:r w:rsidRPr="00D6693E">
        <w:rPr>
          <w:rFonts w:ascii="Times New Roman" w:hAnsi="Times New Roman" w:cs="Times New Roman"/>
          <w:b/>
          <w:color w:val="0F243E" w:themeColor="text2" w:themeShade="80"/>
          <w:sz w:val="20"/>
          <w:szCs w:val="20"/>
        </w:rPr>
        <w:t>Numarası      :</w:t>
      </w:r>
      <w:proofErr w:type="gramEnd"/>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Vergi Kimlik Numarası    :</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(Tüzel Kişiler için)</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Telefon Numarası</w:t>
      </w:r>
      <w:r w:rsidRPr="00D6693E">
        <w:rPr>
          <w:rFonts w:ascii="Times New Roman" w:hAnsi="Times New Roman" w:cs="Times New Roman"/>
          <w:b/>
          <w:color w:val="0F243E" w:themeColor="text2" w:themeShade="80"/>
          <w:sz w:val="20"/>
          <w:szCs w:val="20"/>
        </w:rPr>
        <w:tab/>
        <w:t>:</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ab/>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 xml:space="preserve">E-Posta </w:t>
      </w:r>
      <w:proofErr w:type="gramStart"/>
      <w:r w:rsidRPr="00D6693E">
        <w:rPr>
          <w:rFonts w:ascii="Times New Roman" w:hAnsi="Times New Roman" w:cs="Times New Roman"/>
          <w:b/>
          <w:color w:val="0F243E" w:themeColor="text2" w:themeShade="80"/>
          <w:sz w:val="20"/>
          <w:szCs w:val="20"/>
        </w:rPr>
        <w:t>Adresi                   :</w:t>
      </w:r>
      <w:proofErr w:type="gramEnd"/>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İnceleme Dönemi</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 xml:space="preserve">               :</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Konusu</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 xml:space="preserve">               :</w:t>
      </w: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p>
    <w:p w:rsidR="00D6693E" w:rsidRPr="00D6693E" w:rsidRDefault="00D6693E" w:rsidP="00D6693E">
      <w:pPr>
        <w:spacing w:after="0" w:line="240" w:lineRule="auto"/>
        <w:jc w:val="both"/>
        <w:rPr>
          <w:rFonts w:ascii="Times New Roman" w:hAnsi="Times New Roman" w:cs="Times New Roman"/>
          <w:b/>
          <w:color w:val="0F243E" w:themeColor="text2" w:themeShade="80"/>
          <w:sz w:val="20"/>
          <w:szCs w:val="20"/>
        </w:rPr>
      </w:pPr>
      <w:r w:rsidRPr="00D6693E">
        <w:rPr>
          <w:rFonts w:ascii="Times New Roman" w:hAnsi="Times New Roman" w:cs="Times New Roman"/>
          <w:b/>
          <w:color w:val="0F243E" w:themeColor="text2" w:themeShade="80"/>
          <w:sz w:val="20"/>
          <w:szCs w:val="20"/>
        </w:rPr>
        <w:t>SONUÇ</w:t>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r>
      <w:r w:rsidRPr="00D6693E">
        <w:rPr>
          <w:rFonts w:ascii="Times New Roman" w:hAnsi="Times New Roman" w:cs="Times New Roman"/>
          <w:b/>
          <w:color w:val="0F243E" w:themeColor="text2" w:themeShade="80"/>
          <w:sz w:val="20"/>
          <w:szCs w:val="20"/>
        </w:rPr>
        <w:tab/>
        <w:t xml:space="preserve">                            </w:t>
      </w:r>
      <w:r w:rsidRPr="00D6693E">
        <w:rPr>
          <w:rFonts w:ascii="Times New Roman" w:hAnsi="Times New Roman" w:cs="Times New Roman"/>
          <w:b/>
          <w:color w:val="0F243E" w:themeColor="text2" w:themeShade="80"/>
          <w:sz w:val="20"/>
          <w:szCs w:val="20"/>
        </w:rPr>
        <w:tab/>
        <w:t>:</w:t>
      </w:r>
      <w:r w:rsidRPr="00D6693E">
        <w:rPr>
          <w:rFonts w:ascii="Times New Roman" w:hAnsi="Times New Roman" w:cs="Times New Roman"/>
          <w:b/>
          <w:color w:val="0F243E" w:themeColor="text2" w:themeShade="80"/>
          <w:sz w:val="20"/>
          <w:szCs w:val="20"/>
        </w:rPr>
        <w:tab/>
      </w:r>
    </w:p>
    <w:p w:rsidR="00D6693E" w:rsidRPr="00D6693E" w:rsidRDefault="00D6693E" w:rsidP="00D6693E">
      <w:pPr>
        <w:spacing w:after="0" w:line="240" w:lineRule="auto"/>
        <w:jc w:val="both"/>
        <w:rPr>
          <w:rFonts w:ascii="Times New Roman" w:eastAsia="Arial Unicode MS"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br w:type="page"/>
      </w:r>
      <w:r w:rsidRPr="00D6693E">
        <w:rPr>
          <w:rFonts w:ascii="Times New Roman" w:hAnsi="Times New Roman" w:cs="Times New Roman"/>
          <w:color w:val="0F243E" w:themeColor="text2" w:themeShade="80"/>
          <w:sz w:val="20"/>
          <w:szCs w:val="20"/>
        </w:rPr>
        <w:lastRenderedPageBreak/>
        <w:t>EK: 2</w:t>
      </w:r>
    </w:p>
    <w:p w:rsidR="00D6693E" w:rsidRPr="00D6693E" w:rsidRDefault="00D6693E" w:rsidP="00D6693E">
      <w:pPr>
        <w:rPr>
          <w:rFonts w:ascii="Times New Roman" w:eastAsia="Arial Unicode MS" w:hAnsi="Times New Roman" w:cs="Times New Roman"/>
          <w:color w:val="0F243E" w:themeColor="text2" w:themeShade="80"/>
          <w:sz w:val="20"/>
          <w:szCs w:val="20"/>
        </w:rPr>
      </w:pPr>
    </w:p>
    <w:p w:rsidR="00D6693E" w:rsidRPr="00D6693E" w:rsidRDefault="00D6693E" w:rsidP="00D6693E">
      <w:pPr>
        <w:jc w:val="center"/>
        <w:rPr>
          <w:rFonts w:ascii="Times New Roman" w:hAnsi="Times New Roman" w:cs="Times New Roman"/>
          <w:b/>
          <w:color w:val="0F243E" w:themeColor="text2" w:themeShade="80"/>
          <w:sz w:val="20"/>
          <w:szCs w:val="20"/>
        </w:rPr>
      </w:pPr>
      <w:hyperlink r:id="rId4" w:history="1">
        <w:r w:rsidRPr="00D6693E">
          <w:rPr>
            <w:rFonts w:ascii="Times New Roman" w:hAnsi="Times New Roman" w:cs="Times New Roman"/>
            <w:b/>
            <w:color w:val="0F243E" w:themeColor="text2" w:themeShade="80"/>
            <w:sz w:val="20"/>
            <w:szCs w:val="20"/>
          </w:rPr>
          <w:t xml:space="preserve">YEMİNLİ MALİ MÜŞAVİRLİK </w:t>
        </w:r>
        <w:r w:rsidRPr="00D6693E">
          <w:rPr>
            <w:rFonts w:ascii="Times New Roman" w:hAnsi="Times New Roman" w:cs="Times New Roman"/>
            <w:b/>
            <w:color w:val="0F243E" w:themeColor="text2" w:themeShade="80"/>
            <w:sz w:val="20"/>
            <w:szCs w:val="20"/>
          </w:rPr>
          <w:t>SERBEST BÖLGE FAALİYET</w:t>
        </w:r>
        <w:r w:rsidRPr="00D6693E">
          <w:rPr>
            <w:rFonts w:ascii="Times New Roman" w:hAnsi="Times New Roman" w:cs="Times New Roman"/>
            <w:color w:val="0F243E" w:themeColor="text2" w:themeShade="80"/>
            <w:sz w:val="20"/>
            <w:szCs w:val="20"/>
          </w:rPr>
          <w:t xml:space="preserve"> </w:t>
        </w:r>
        <w:r w:rsidRPr="00D6693E">
          <w:rPr>
            <w:rFonts w:ascii="Times New Roman" w:hAnsi="Times New Roman" w:cs="Times New Roman"/>
            <w:b/>
            <w:color w:val="0F243E" w:themeColor="text2" w:themeShade="80"/>
            <w:sz w:val="20"/>
            <w:szCs w:val="20"/>
          </w:rPr>
          <w:t xml:space="preserve">TASDİK RAPORU  </w:t>
        </w:r>
      </w:hyperlink>
      <w:r w:rsidRPr="00D6693E">
        <w:rPr>
          <w:rFonts w:ascii="Times New Roman" w:hAnsi="Times New Roman" w:cs="Times New Roman"/>
          <w:b/>
          <w:color w:val="0F243E" w:themeColor="text2" w:themeShade="80"/>
          <w:sz w:val="20"/>
          <w:szCs w:val="20"/>
        </w:rPr>
        <w:t>DİSPOZİSYONU</w:t>
      </w:r>
    </w:p>
    <w:p w:rsidR="00D6693E" w:rsidRPr="00D6693E" w:rsidRDefault="00D6693E" w:rsidP="00D6693E">
      <w:pPr>
        <w:rPr>
          <w:rFonts w:ascii="Times New Roman" w:hAnsi="Times New Roman" w:cs="Times New Roman"/>
          <w:b/>
          <w:color w:val="0F243E" w:themeColor="text2" w:themeShade="80"/>
          <w:sz w:val="20"/>
          <w:szCs w:val="20"/>
        </w:rPr>
      </w:pPr>
    </w:p>
    <w:p w:rsidR="00D6693E" w:rsidRPr="00D6693E" w:rsidRDefault="00D6693E" w:rsidP="00D6693E">
      <w:pPr>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eastAsia="Arial Unicode MS" w:hAnsi="Times New Roman" w:cs="Times New Roman"/>
          <w:color w:val="0F243E" w:themeColor="text2" w:themeShade="80"/>
          <w:sz w:val="20"/>
          <w:szCs w:val="20"/>
        </w:rPr>
      </w:pPr>
      <w:r w:rsidRPr="00D6693E">
        <w:rPr>
          <w:rFonts w:ascii="Times New Roman" w:hAnsi="Times New Roman" w:cs="Times New Roman"/>
          <w:b/>
          <w:color w:val="0F243E" w:themeColor="text2" w:themeShade="80"/>
          <w:sz w:val="20"/>
          <w:szCs w:val="20"/>
        </w:rPr>
        <w:t xml:space="preserve">I. </w:t>
      </w:r>
      <w:r w:rsidRPr="00D6693E">
        <w:rPr>
          <w:rFonts w:ascii="Times New Roman" w:hAnsi="Times New Roman" w:cs="Times New Roman"/>
          <w:b/>
          <w:color w:val="0F243E" w:themeColor="text2" w:themeShade="80"/>
          <w:sz w:val="20"/>
          <w:szCs w:val="20"/>
          <w:u w:val="single"/>
        </w:rPr>
        <w:t>GENEL BİLGİ:</w:t>
      </w:r>
    </w:p>
    <w:p w:rsidR="00D6693E" w:rsidRPr="00D6693E" w:rsidRDefault="00D6693E" w:rsidP="00D6693E">
      <w:pPr>
        <w:jc w:val="both"/>
        <w:rPr>
          <w:rFonts w:ascii="Times New Roman" w:eastAsia="Arial Unicode MS" w:hAnsi="Times New Roman" w:cs="Times New Roman"/>
          <w:color w:val="0F243E" w:themeColor="text2" w:themeShade="80"/>
          <w:sz w:val="20"/>
          <w:szCs w:val="20"/>
        </w:rPr>
      </w:pPr>
    </w:p>
    <w:p w:rsidR="00D6693E" w:rsidRPr="00D6693E" w:rsidRDefault="00D6693E" w:rsidP="00D6693E">
      <w:pPr>
        <w:ind w:firstLine="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Bu bölümde en az aşağıdaki bilgiler yer alacaktır.</w:t>
      </w:r>
    </w:p>
    <w:p w:rsidR="00D6693E" w:rsidRPr="00D6693E" w:rsidRDefault="00D6693E" w:rsidP="00D6693E">
      <w:pPr>
        <w:jc w:val="both"/>
        <w:rPr>
          <w:rFonts w:ascii="Times New Roman" w:hAnsi="Times New Roman" w:cs="Times New Roman"/>
          <w:color w:val="0F243E" w:themeColor="text2" w:themeShade="80"/>
          <w:sz w:val="20"/>
          <w:szCs w:val="20"/>
        </w:rPr>
      </w:pPr>
    </w:p>
    <w:p w:rsidR="00D6693E" w:rsidRPr="00D6693E" w:rsidRDefault="00D6693E" w:rsidP="00D6693E">
      <w:pPr>
        <w:ind w:firstLine="360"/>
        <w:jc w:val="both"/>
        <w:rPr>
          <w:rFonts w:ascii="Times New Roman" w:eastAsia="Arial Unicode MS"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 Mükellefin adı, soyadı, </w:t>
      </w:r>
      <w:proofErr w:type="spellStart"/>
      <w:proofErr w:type="gramStart"/>
      <w:r w:rsidRPr="00D6693E">
        <w:rPr>
          <w:rFonts w:ascii="Times New Roman" w:hAnsi="Times New Roman" w:cs="Times New Roman"/>
          <w:color w:val="0F243E" w:themeColor="text2" w:themeShade="80"/>
          <w:sz w:val="20"/>
          <w:szCs w:val="20"/>
        </w:rPr>
        <w:t>ünvanı</w:t>
      </w:r>
      <w:proofErr w:type="spellEnd"/>
      <w:r w:rsidRPr="00D6693E">
        <w:rPr>
          <w:rFonts w:ascii="Times New Roman" w:hAnsi="Times New Roman" w:cs="Times New Roman"/>
          <w:color w:val="0F243E" w:themeColor="text2" w:themeShade="80"/>
          <w:sz w:val="20"/>
          <w:szCs w:val="20"/>
        </w:rPr>
        <w:t>,</w:t>
      </w:r>
      <w:proofErr w:type="gramEnd"/>
      <w:r w:rsidRPr="00D6693E">
        <w:rPr>
          <w:rFonts w:ascii="Times New Roman" w:hAnsi="Times New Roman" w:cs="Times New Roman"/>
          <w:color w:val="0F243E" w:themeColor="text2" w:themeShade="80"/>
          <w:sz w:val="20"/>
          <w:szCs w:val="20"/>
        </w:rPr>
        <w:t xml:space="preserve"> ve/veya ortaklarının adları ve adresleri.</w:t>
      </w:r>
    </w:p>
    <w:p w:rsidR="00D6693E" w:rsidRPr="00D6693E" w:rsidRDefault="00D6693E" w:rsidP="00D6693E">
      <w:pPr>
        <w:ind w:firstLine="360"/>
        <w:jc w:val="both"/>
        <w:rPr>
          <w:rFonts w:ascii="Times New Roman" w:eastAsia="Arial Unicode MS"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Mükellefin iştigal konusu, ticaret sicil kaydı ve numarası.</w:t>
      </w:r>
    </w:p>
    <w:p w:rsidR="00D6693E" w:rsidRPr="00D6693E" w:rsidRDefault="00D6693E" w:rsidP="00D6693E">
      <w:pPr>
        <w:ind w:firstLine="360"/>
        <w:jc w:val="both"/>
        <w:rPr>
          <w:rFonts w:ascii="Times New Roman" w:eastAsia="Arial Unicode MS"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Mükellefin ve varsa ortaklarının bağlı bulunduğu vergi dairesi, vergi kimlik numarası.</w:t>
      </w:r>
    </w:p>
    <w:p w:rsidR="00D6693E" w:rsidRPr="00D6693E" w:rsidRDefault="00D6693E" w:rsidP="00D6693E">
      <w:pPr>
        <w:ind w:firstLine="360"/>
        <w:jc w:val="both"/>
        <w:rPr>
          <w:rFonts w:ascii="Times New Roman" w:eastAsia="Arial Unicode MS"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Mükellefin (varsa) sanayi sicil belgeleri.</w:t>
      </w:r>
    </w:p>
    <w:p w:rsidR="00D6693E" w:rsidRPr="00D6693E" w:rsidRDefault="00D6693E" w:rsidP="00D6693E">
      <w:pPr>
        <w:ind w:firstLine="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Mükellefin kayıtlı olduğu mesleki kuruluşlar.</w:t>
      </w:r>
    </w:p>
    <w:p w:rsidR="00D6693E" w:rsidRPr="00D6693E" w:rsidRDefault="00D6693E" w:rsidP="00D6693E">
      <w:pPr>
        <w:ind w:firstLine="360"/>
        <w:jc w:val="both"/>
        <w:rPr>
          <w:rFonts w:ascii="Times New Roman" w:hAnsi="Times New Roman" w:cs="Times New Roman"/>
          <w:color w:val="0F243E" w:themeColor="text2" w:themeShade="80"/>
          <w:sz w:val="20"/>
          <w:szCs w:val="20"/>
        </w:rPr>
      </w:pPr>
      <w:proofErr w:type="gramStart"/>
      <w:r w:rsidRPr="00D6693E">
        <w:rPr>
          <w:rFonts w:ascii="Times New Roman" w:hAnsi="Times New Roman" w:cs="Times New Roman"/>
          <w:color w:val="0F243E" w:themeColor="text2" w:themeShade="80"/>
          <w:sz w:val="20"/>
          <w:szCs w:val="20"/>
        </w:rPr>
        <w:t>- Mükellefin son iki yıllık muhtasar beyannamesi örneği.</w:t>
      </w:r>
      <w:proofErr w:type="gramEnd"/>
    </w:p>
    <w:p w:rsidR="00D6693E" w:rsidRPr="00D6693E" w:rsidRDefault="00D6693E" w:rsidP="00D6693E">
      <w:pPr>
        <w:ind w:firstLine="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 Mükellefin kapasite raporu bilgileri </w:t>
      </w:r>
    </w:p>
    <w:p w:rsidR="00D6693E" w:rsidRPr="00D6693E" w:rsidRDefault="00D6693E" w:rsidP="00D6693E">
      <w:pPr>
        <w:ind w:firstLine="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-Faaliyet ruhsatı </w:t>
      </w:r>
    </w:p>
    <w:p w:rsidR="00D6693E" w:rsidRPr="00D6693E" w:rsidRDefault="00D6693E" w:rsidP="00D6693E">
      <w:pPr>
        <w:ind w:firstLine="360"/>
        <w:jc w:val="both"/>
        <w:rPr>
          <w:rFonts w:ascii="Times New Roman" w:eastAsia="Arial Unicode MS"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-Gümrük çıkış beyannameleri.</w:t>
      </w:r>
    </w:p>
    <w:p w:rsidR="00D6693E" w:rsidRPr="00D6693E" w:rsidRDefault="00D6693E" w:rsidP="00D6693E">
      <w:pPr>
        <w:ind w:firstLine="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Mükellefe nakden veya mahsuben yapılan ödemeler.</w:t>
      </w:r>
    </w:p>
    <w:p w:rsidR="00D6693E" w:rsidRPr="00D6693E" w:rsidRDefault="00D6693E" w:rsidP="00D6693E">
      <w:pPr>
        <w:ind w:firstLine="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Mükellefin çalıştırdığı işçi sayısı ve bunların çalıştıkları süreler.</w:t>
      </w:r>
    </w:p>
    <w:p w:rsidR="00D6693E" w:rsidRPr="00D6693E" w:rsidRDefault="00D6693E" w:rsidP="00D6693E">
      <w:pPr>
        <w:ind w:firstLine="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Gerekli görülen diğer hususlar.</w:t>
      </w:r>
    </w:p>
    <w:p w:rsidR="00D6693E" w:rsidRPr="00D6693E" w:rsidRDefault="00D6693E" w:rsidP="00D6693E">
      <w:pPr>
        <w:ind w:firstLine="360"/>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eastAsia="Arial Unicode MS" w:hAnsi="Times New Roman" w:cs="Times New Roman"/>
          <w:color w:val="0F243E" w:themeColor="text2" w:themeShade="80"/>
          <w:sz w:val="20"/>
          <w:szCs w:val="20"/>
        </w:rPr>
      </w:pPr>
      <w:r w:rsidRPr="00D6693E">
        <w:rPr>
          <w:rFonts w:ascii="Times New Roman" w:hAnsi="Times New Roman" w:cs="Times New Roman"/>
          <w:b/>
          <w:color w:val="0F243E" w:themeColor="text2" w:themeShade="80"/>
          <w:sz w:val="20"/>
          <w:szCs w:val="20"/>
        </w:rPr>
        <w:t xml:space="preserve">II.  </w:t>
      </w:r>
      <w:r w:rsidRPr="00D6693E">
        <w:rPr>
          <w:rFonts w:ascii="Times New Roman" w:hAnsi="Times New Roman" w:cs="Times New Roman"/>
          <w:b/>
          <w:color w:val="0F243E" w:themeColor="text2" w:themeShade="80"/>
          <w:sz w:val="20"/>
          <w:szCs w:val="20"/>
          <w:u w:val="single"/>
        </w:rPr>
        <w:t>USUL İNCELEMELERİ:</w:t>
      </w:r>
    </w:p>
    <w:p w:rsidR="00D6693E" w:rsidRPr="00D6693E" w:rsidRDefault="00D6693E" w:rsidP="00D6693E">
      <w:pPr>
        <w:jc w:val="both"/>
        <w:rPr>
          <w:rFonts w:ascii="Times New Roman" w:hAnsi="Times New Roman" w:cs="Times New Roman"/>
          <w:color w:val="0F243E" w:themeColor="text2" w:themeShade="80"/>
          <w:sz w:val="20"/>
          <w:szCs w:val="20"/>
        </w:rPr>
      </w:pPr>
    </w:p>
    <w:p w:rsidR="00D6693E" w:rsidRPr="00D6693E" w:rsidRDefault="00D6693E" w:rsidP="00D6693E">
      <w:pPr>
        <w:ind w:firstLine="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Bu bölümde en az aşağıdaki bilgilere yer verilecektir.</w:t>
      </w:r>
    </w:p>
    <w:p w:rsidR="00D6693E" w:rsidRPr="00D6693E" w:rsidRDefault="00D6693E" w:rsidP="00D6693E">
      <w:pPr>
        <w:jc w:val="both"/>
        <w:rPr>
          <w:rFonts w:ascii="Times New Roman" w:eastAsia="Arial Unicode MS" w:hAnsi="Times New Roman" w:cs="Times New Roman"/>
          <w:color w:val="0F243E" w:themeColor="text2" w:themeShade="80"/>
          <w:sz w:val="20"/>
          <w:szCs w:val="20"/>
        </w:rPr>
      </w:pPr>
    </w:p>
    <w:p w:rsidR="00D6693E" w:rsidRPr="00D6693E" w:rsidRDefault="00D6693E" w:rsidP="00D6693E">
      <w:pPr>
        <w:ind w:left="708" w:hanging="348"/>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Yasal defterlerin tasdikine ilişkin bilgiler.</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 Söz konusu şirketlere ilişkin sahte veya muhteviyatı itibariyle yanıltıcı belge düzenleme veya kullanma yönünde haklarında rapor veya tespit varsa bununla ilgili bilgiler. </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Gerekli görülen diğer hususlar.</w:t>
      </w:r>
    </w:p>
    <w:p w:rsidR="00D6693E" w:rsidRPr="00D6693E" w:rsidRDefault="00D6693E" w:rsidP="00D6693E">
      <w:pPr>
        <w:ind w:left="360"/>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eastAsia="Arial Unicode MS" w:hAnsi="Times New Roman" w:cs="Times New Roman"/>
          <w:color w:val="0F243E" w:themeColor="text2" w:themeShade="80"/>
          <w:sz w:val="20"/>
          <w:szCs w:val="20"/>
        </w:rPr>
      </w:pPr>
      <w:r w:rsidRPr="00D6693E">
        <w:rPr>
          <w:rFonts w:ascii="Times New Roman" w:hAnsi="Times New Roman" w:cs="Times New Roman"/>
          <w:b/>
          <w:color w:val="0F243E" w:themeColor="text2" w:themeShade="80"/>
          <w:sz w:val="20"/>
          <w:szCs w:val="20"/>
        </w:rPr>
        <w:t xml:space="preserve">III.  </w:t>
      </w:r>
      <w:r w:rsidRPr="00D6693E">
        <w:rPr>
          <w:rFonts w:ascii="Times New Roman" w:hAnsi="Times New Roman" w:cs="Times New Roman"/>
          <w:b/>
          <w:color w:val="0F243E" w:themeColor="text2" w:themeShade="80"/>
          <w:sz w:val="20"/>
          <w:szCs w:val="20"/>
          <w:u w:val="single"/>
        </w:rPr>
        <w:t>HESAP İNCELEMELERİ:</w:t>
      </w:r>
      <w:r w:rsidRPr="00D6693E">
        <w:rPr>
          <w:rFonts w:ascii="Times New Roman" w:hAnsi="Times New Roman" w:cs="Times New Roman"/>
          <w:noProof/>
          <w:color w:val="0F243E" w:themeColor="text2" w:themeShade="80"/>
          <w:sz w:val="20"/>
          <w:szCs w:val="20"/>
          <w:lang w:eastAsia="tr-TR"/>
        </w:rPr>
        <w:drawing>
          <wp:inline distT="0" distB="0" distL="0" distR="0">
            <wp:extent cx="7620" cy="7620"/>
            <wp:effectExtent l="0" t="0" r="0" b="0"/>
            <wp:docPr id="1" name="Resim 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blank"/>
                    <pic:cNvPicPr>
                      <a:picLocks noChangeAspect="1" noChangeArrowheads="1"/>
                    </pic:cNvPicPr>
                  </pic:nvPicPr>
                  <pic:blipFill>
                    <a:blip r:embed="rId5"/>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D6693E" w:rsidRPr="00D6693E" w:rsidRDefault="00D6693E" w:rsidP="00D6693E">
      <w:pPr>
        <w:ind w:left="360"/>
        <w:jc w:val="both"/>
        <w:rPr>
          <w:rFonts w:ascii="Times New Roman" w:hAnsi="Times New Roman" w:cs="Times New Roman"/>
          <w:color w:val="0F243E" w:themeColor="text2" w:themeShade="80"/>
          <w:sz w:val="20"/>
          <w:szCs w:val="20"/>
        </w:rPr>
      </w:pP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Bu bölümde en az aşağıdaki hususların belirtilmesi zorunludur:</w:t>
      </w:r>
      <w:r w:rsidRPr="00D6693E">
        <w:rPr>
          <w:rFonts w:ascii="Times New Roman" w:hAnsi="Times New Roman" w:cs="Times New Roman"/>
          <w:noProof/>
          <w:color w:val="0F243E" w:themeColor="text2" w:themeShade="80"/>
          <w:sz w:val="20"/>
          <w:szCs w:val="20"/>
          <w:lang w:eastAsia="tr-TR"/>
        </w:rPr>
        <w:drawing>
          <wp:inline distT="0" distB="0" distL="0" distR="0">
            <wp:extent cx="7620" cy="7620"/>
            <wp:effectExtent l="0" t="0" r="0" b="0"/>
            <wp:docPr id="2" name="Resim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blank"/>
                    <pic:cNvPicPr>
                      <a:picLocks noChangeAspect="1" noChangeArrowheads="1"/>
                    </pic:cNvPicPr>
                  </pic:nvPicPr>
                  <pic:blipFill>
                    <a:blip r:embed="rId5"/>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D6693E" w:rsidRPr="00D6693E" w:rsidRDefault="00D6693E" w:rsidP="00D6693E">
      <w:pPr>
        <w:ind w:left="360"/>
        <w:jc w:val="both"/>
        <w:rPr>
          <w:rFonts w:ascii="Times New Roman" w:hAnsi="Times New Roman" w:cs="Times New Roman"/>
          <w:color w:val="0F243E" w:themeColor="text2" w:themeShade="80"/>
          <w:sz w:val="20"/>
          <w:szCs w:val="20"/>
        </w:rPr>
      </w:pP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-Üretilen ürünlerin toplam FOB bedeli (üretilen ürünlerin birim FOB bedeli ile toplam üretilen ürün miktarının çarpılmasıyla elde edilen tutardır.)</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-Üretilen ürünlerin  birim FOB bedeli (üretilen mallardan satışı yapılanların satış tutarı toplamının satılan ürün miktarına bölünmesiyle elde edilen tutardır.)</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-Üretilen ürünlerin aynı yıl içinde satılmaması durumunda, ortalama FOB bedeli bulunacak ve buna göre toplam FOB bedeli tespit edilecektir. Ortalama FOB bedeli, birden fazla yıla ait birim FOB bedellerinin ortalamasıdır.</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-Stoklarında kalan ürünlerin toplam FOB bedeli,</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Gerçekleştirilen toplam ihracat tutarı,</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Serbest bölgede üretilen ürünlerle bölge içinden, Türkiye’den veya dışarıdan alınan ürün tutarları,</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Bölge içine, Türkiye’ye veya yurt dışına satış tutarları,</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 Bölgede üretilen ürünlerin toplam FOB bedelinin en az  % 85'inin yurt dışına ihraç edildiği, </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 İstihdam edilen personele ödenen toplam ücret ve bu ücretler üzerinden hesaplanan gelir vergisi, </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 Serbest bölgede üretim faaliyeti dışında hizmet veya mal satışı faaliyetlerinde bulunan mükellefler nezdinde çalışanlara ödenen toplam ücretler, </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Serbest bölgede çalışan personelin çeşitli nedenlerle serbest bölge dışında çalıştığı sürelere ilişkin ödenen toplam ücretler,</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 İstisna kapsamında değerlendirilen ücretler üzerinden hesaplanan gelir vergisi, </w:t>
      </w:r>
    </w:p>
    <w:p w:rsidR="00D6693E" w:rsidRPr="00D6693E" w:rsidRDefault="00D6693E" w:rsidP="00D6693E">
      <w:pPr>
        <w:ind w:left="360"/>
        <w:jc w:val="both"/>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Gerekli görülen diğer hususlar.</w:t>
      </w:r>
    </w:p>
    <w:p w:rsidR="00D6693E" w:rsidRPr="00D6693E" w:rsidRDefault="00D6693E" w:rsidP="00D6693E">
      <w:pPr>
        <w:ind w:left="360"/>
        <w:jc w:val="both"/>
        <w:rPr>
          <w:rFonts w:ascii="Times New Roman" w:hAnsi="Times New Roman" w:cs="Times New Roman"/>
          <w:b/>
          <w:color w:val="0F243E" w:themeColor="text2" w:themeShade="80"/>
          <w:sz w:val="20"/>
          <w:szCs w:val="20"/>
        </w:rPr>
      </w:pPr>
    </w:p>
    <w:p w:rsidR="00D6693E" w:rsidRPr="00D6693E" w:rsidRDefault="00D6693E" w:rsidP="00D6693E">
      <w:pPr>
        <w:ind w:left="360"/>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hAnsi="Times New Roman" w:cs="Times New Roman"/>
          <w:b/>
          <w:color w:val="0F243E" w:themeColor="text2" w:themeShade="80"/>
          <w:sz w:val="20"/>
          <w:szCs w:val="20"/>
        </w:rPr>
      </w:pPr>
    </w:p>
    <w:p w:rsidR="00D6693E" w:rsidRPr="00D6693E" w:rsidRDefault="00D6693E" w:rsidP="00D6693E">
      <w:pPr>
        <w:jc w:val="both"/>
        <w:rPr>
          <w:rFonts w:ascii="Times New Roman" w:eastAsia="Arial Unicode MS" w:hAnsi="Times New Roman" w:cs="Times New Roman"/>
          <w:color w:val="0F243E" w:themeColor="text2" w:themeShade="80"/>
          <w:sz w:val="20"/>
          <w:szCs w:val="20"/>
        </w:rPr>
      </w:pPr>
      <w:r w:rsidRPr="00D6693E">
        <w:rPr>
          <w:rFonts w:ascii="Times New Roman" w:hAnsi="Times New Roman" w:cs="Times New Roman"/>
          <w:b/>
          <w:color w:val="0F243E" w:themeColor="text2" w:themeShade="80"/>
          <w:sz w:val="20"/>
          <w:szCs w:val="20"/>
        </w:rPr>
        <w:t xml:space="preserve">IV.  </w:t>
      </w:r>
      <w:r w:rsidRPr="00D6693E">
        <w:rPr>
          <w:rFonts w:ascii="Times New Roman" w:hAnsi="Times New Roman" w:cs="Times New Roman"/>
          <w:b/>
          <w:color w:val="0F243E" w:themeColor="text2" w:themeShade="80"/>
          <w:sz w:val="20"/>
          <w:szCs w:val="20"/>
          <w:u w:val="single"/>
        </w:rPr>
        <w:t>SONUÇ:</w:t>
      </w:r>
    </w:p>
    <w:p w:rsidR="00D6693E" w:rsidRPr="00D6693E" w:rsidRDefault="00D6693E" w:rsidP="00D6693E">
      <w:pPr>
        <w:jc w:val="both"/>
        <w:rPr>
          <w:rFonts w:ascii="Times New Roman" w:hAnsi="Times New Roman" w:cs="Times New Roman"/>
          <w:color w:val="0F243E" w:themeColor="text2" w:themeShade="80"/>
          <w:sz w:val="20"/>
          <w:szCs w:val="20"/>
        </w:rPr>
      </w:pPr>
      <w:r w:rsidRPr="00D6693E">
        <w:rPr>
          <w:rFonts w:ascii="Times New Roman" w:hAnsi="Times New Roman" w:cs="Times New Roman"/>
          <w:noProof/>
          <w:color w:val="0F243E" w:themeColor="text2" w:themeShade="80"/>
          <w:sz w:val="20"/>
          <w:szCs w:val="20"/>
          <w:lang w:eastAsia="tr-TR"/>
        </w:rPr>
        <w:drawing>
          <wp:inline distT="0" distB="0" distL="0" distR="0">
            <wp:extent cx="7620" cy="7620"/>
            <wp:effectExtent l="0" t="0" r="0" b="0"/>
            <wp:docPr id="3" name="Resim 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blank"/>
                    <pic:cNvPicPr>
                      <a:picLocks noChangeAspect="1" noChangeArrowheads="1"/>
                    </pic:cNvPicPr>
                  </pic:nvPicPr>
                  <pic:blipFill>
                    <a:blip r:embed="rId5"/>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D6693E" w:rsidRPr="00D6693E" w:rsidRDefault="00D6693E" w:rsidP="00D6693E">
      <w:pPr>
        <w:ind w:firstLine="708"/>
        <w:jc w:val="both"/>
        <w:rPr>
          <w:rFonts w:ascii="Times New Roman" w:hAnsi="Times New Roman" w:cs="Times New Roman"/>
          <w:color w:val="0F243E" w:themeColor="text2" w:themeShade="80"/>
          <w:sz w:val="20"/>
          <w:szCs w:val="20"/>
        </w:rPr>
      </w:pPr>
      <w:proofErr w:type="gramStart"/>
      <w:r w:rsidRPr="00D6693E">
        <w:rPr>
          <w:rFonts w:ascii="Times New Roman" w:hAnsi="Times New Roman" w:cs="Times New Roman"/>
          <w:color w:val="0F243E" w:themeColor="text2" w:themeShade="80"/>
          <w:sz w:val="20"/>
          <w:szCs w:val="20"/>
        </w:rPr>
        <w:t>Bu bölümde yeminli mali müşavirler, mükelleflerin 1 Seri No.lu 3218 sayılı Serbest Bölgeler Kanunu Genel Tebliği ile gerekli görüldüğü takdirde bu konuda yayımlanacak müteakip 3218 sayılı Serbest Bölgeler Kanunun Genel Tebliğleri çerçevesinde incelendiğini, istisnadan yararlanmak için aranılan şartların mevcut olduğunu, belirtilen üretim ve satış tutarlarının gerçek olduğunu ve fiili durum ile belge ve kayıtların birbiriyle uyumlu ve ilgili mevzuata uygun olduğunu kesin olarak ifade edeceklerdir.</w:t>
      </w:r>
      <w:proofErr w:type="gramEnd"/>
    </w:p>
    <w:p w:rsidR="00D6693E" w:rsidRPr="00D6693E" w:rsidRDefault="00D6693E" w:rsidP="00D6693E">
      <w:pPr>
        <w:pStyle w:val="GvdeMetni"/>
        <w:ind w:firstLine="708"/>
        <w:rPr>
          <w:rFonts w:ascii="Times New Roman" w:hAnsi="Times New Roman" w:cs="Times New Roman"/>
          <w:color w:val="0F243E" w:themeColor="text2" w:themeShade="80"/>
          <w:szCs w:val="20"/>
        </w:rPr>
      </w:pPr>
    </w:p>
    <w:p w:rsidR="00D6693E" w:rsidRPr="00D6693E" w:rsidRDefault="00D6693E" w:rsidP="00D6693E">
      <w:pPr>
        <w:jc w:val="both"/>
        <w:rPr>
          <w:rFonts w:ascii="Times New Roman" w:hAnsi="Times New Roman" w:cs="Times New Roman"/>
          <w:color w:val="0F243E" w:themeColor="text2" w:themeShade="80"/>
          <w:sz w:val="20"/>
          <w:szCs w:val="20"/>
        </w:rPr>
      </w:pPr>
    </w:p>
    <w:p w:rsidR="00D6693E" w:rsidRPr="00D6693E" w:rsidRDefault="00D6693E" w:rsidP="00D6693E">
      <w:pPr>
        <w:jc w:val="both"/>
        <w:rPr>
          <w:rFonts w:ascii="Times New Roman" w:hAnsi="Times New Roman" w:cs="Times New Roman"/>
          <w:color w:val="0F243E" w:themeColor="text2" w:themeShade="80"/>
          <w:sz w:val="20"/>
          <w:szCs w:val="20"/>
        </w:rPr>
      </w:pPr>
    </w:p>
    <w:p w:rsidR="00D6693E" w:rsidRPr="00D6693E" w:rsidRDefault="00D6693E" w:rsidP="00D6693E">
      <w:pPr>
        <w:jc w:val="center"/>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                                                                                          YEMİNLİ MALİ MÜŞAVİR</w:t>
      </w:r>
    </w:p>
    <w:p w:rsidR="00D6693E" w:rsidRPr="00D6693E" w:rsidRDefault="00D6693E" w:rsidP="00D6693E">
      <w:pPr>
        <w:jc w:val="center"/>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                                  </w:t>
      </w:r>
    </w:p>
    <w:p w:rsidR="00D6693E" w:rsidRPr="00D6693E" w:rsidRDefault="00D6693E" w:rsidP="00D6693E">
      <w:pPr>
        <w:jc w:val="center"/>
        <w:rPr>
          <w:rFonts w:ascii="Times New Roman" w:hAnsi="Times New Roman" w:cs="Times New Roman"/>
          <w:color w:val="0F243E" w:themeColor="text2" w:themeShade="80"/>
          <w:sz w:val="20"/>
          <w:szCs w:val="20"/>
        </w:rPr>
      </w:pPr>
      <w:r w:rsidRPr="00D6693E">
        <w:rPr>
          <w:rFonts w:ascii="Times New Roman" w:hAnsi="Times New Roman" w:cs="Times New Roman"/>
          <w:color w:val="0F243E" w:themeColor="text2" w:themeShade="80"/>
          <w:sz w:val="20"/>
          <w:szCs w:val="20"/>
        </w:rPr>
        <w:t xml:space="preserve">                                                                                          Adı ve Soyadı</w:t>
      </w:r>
    </w:p>
    <w:p w:rsidR="00D6693E" w:rsidRPr="00D6693E" w:rsidRDefault="00D6693E" w:rsidP="00D6693E">
      <w:pPr>
        <w:jc w:val="center"/>
        <w:rPr>
          <w:rFonts w:ascii="Times New Roman" w:hAnsi="Times New Roman" w:cs="Times New Roman"/>
          <w:color w:val="0F243E" w:themeColor="text2" w:themeShade="80"/>
          <w:sz w:val="20"/>
          <w:szCs w:val="20"/>
        </w:rPr>
      </w:pPr>
    </w:p>
    <w:p w:rsidR="00D6693E" w:rsidRPr="00D6693E" w:rsidRDefault="00D6693E" w:rsidP="00D6693E">
      <w:pPr>
        <w:spacing w:after="0"/>
        <w:rPr>
          <w:rFonts w:ascii="Times New Roman" w:eastAsia="Times New Roman" w:hAnsi="Times New Roman" w:cs="Times New Roman"/>
          <w:b/>
          <w:color w:val="0F243E" w:themeColor="text2" w:themeShade="80"/>
          <w:sz w:val="20"/>
          <w:szCs w:val="20"/>
          <w:lang w:eastAsia="tr-TR"/>
        </w:rPr>
      </w:pPr>
      <w:r w:rsidRPr="00D6693E">
        <w:rPr>
          <w:rFonts w:ascii="Times New Roman" w:hAnsi="Times New Roman" w:cs="Times New Roman"/>
          <w:color w:val="0F243E" w:themeColor="text2" w:themeShade="80"/>
          <w:sz w:val="20"/>
          <w:szCs w:val="20"/>
        </w:rPr>
        <w:t xml:space="preserve">                                                                                       </w:t>
      </w:r>
      <w:r>
        <w:rPr>
          <w:rFonts w:ascii="Times New Roman" w:hAnsi="Times New Roman" w:cs="Times New Roman"/>
          <w:color w:val="0F243E" w:themeColor="text2" w:themeShade="80"/>
          <w:sz w:val="20"/>
          <w:szCs w:val="20"/>
        </w:rPr>
        <w:tab/>
      </w:r>
      <w:r>
        <w:rPr>
          <w:rFonts w:ascii="Times New Roman" w:hAnsi="Times New Roman" w:cs="Times New Roman"/>
          <w:color w:val="0F243E" w:themeColor="text2" w:themeShade="80"/>
          <w:sz w:val="20"/>
          <w:szCs w:val="20"/>
        </w:rPr>
        <w:tab/>
      </w:r>
      <w:r>
        <w:rPr>
          <w:rFonts w:ascii="Times New Roman" w:hAnsi="Times New Roman" w:cs="Times New Roman"/>
          <w:color w:val="0F243E" w:themeColor="text2" w:themeShade="80"/>
          <w:sz w:val="20"/>
          <w:szCs w:val="20"/>
        </w:rPr>
        <w:tab/>
      </w:r>
      <w:r w:rsidRPr="00D6693E">
        <w:rPr>
          <w:rFonts w:ascii="Times New Roman" w:hAnsi="Times New Roman" w:cs="Times New Roman"/>
          <w:color w:val="0F243E" w:themeColor="text2" w:themeShade="80"/>
          <w:sz w:val="20"/>
          <w:szCs w:val="20"/>
        </w:rPr>
        <w:t xml:space="preserve">   İmza-Müh</w:t>
      </w:r>
    </w:p>
    <w:sectPr w:rsidR="00D6693E" w:rsidRPr="00D6693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51056"/>
    <w:rsid w:val="001E5D9A"/>
    <w:rsid w:val="002B61F5"/>
    <w:rsid w:val="002E489C"/>
    <w:rsid w:val="0040536B"/>
    <w:rsid w:val="005E596E"/>
    <w:rsid w:val="0062142D"/>
    <w:rsid w:val="00627628"/>
    <w:rsid w:val="00660BAA"/>
    <w:rsid w:val="0068313A"/>
    <w:rsid w:val="00883289"/>
    <w:rsid w:val="008A1540"/>
    <w:rsid w:val="009623B8"/>
    <w:rsid w:val="00B12943"/>
    <w:rsid w:val="00B170BF"/>
    <w:rsid w:val="00BC6727"/>
    <w:rsid w:val="00BC6BD9"/>
    <w:rsid w:val="00BD0B40"/>
    <w:rsid w:val="00C74DA2"/>
    <w:rsid w:val="00D51056"/>
    <w:rsid w:val="00D669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qFormat/>
    <w:rsid w:val="00D6693E"/>
    <w:pPr>
      <w:keepNext/>
      <w:spacing w:after="0" w:line="240" w:lineRule="auto"/>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qFormat/>
    <w:rsid w:val="00D6693E"/>
    <w:pPr>
      <w:keepNext/>
      <w:spacing w:after="0" w:line="240" w:lineRule="auto"/>
      <w:jc w:val="center"/>
      <w:outlineLvl w:val="1"/>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B12943"/>
  </w:style>
  <w:style w:type="paragraph" w:styleId="DipnotMetni">
    <w:name w:val="footnote text"/>
    <w:basedOn w:val="Normal"/>
    <w:link w:val="DipnotMetniChar"/>
    <w:uiPriority w:val="99"/>
    <w:semiHidden/>
    <w:unhideWhenUsed/>
    <w:rsid w:val="00B1294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B12943"/>
    <w:rPr>
      <w:rFonts w:ascii="Times New Roman" w:eastAsia="Times New Roman" w:hAnsi="Times New Roman" w:cs="Times New Roman"/>
      <w:color w:val="000000"/>
      <w:sz w:val="24"/>
      <w:szCs w:val="24"/>
      <w:lang w:eastAsia="tr-TR"/>
    </w:rPr>
  </w:style>
  <w:style w:type="character" w:styleId="DipnotBavurusu">
    <w:name w:val="footnote reference"/>
    <w:basedOn w:val="VarsaylanParagrafYazTipi"/>
    <w:uiPriority w:val="99"/>
    <w:semiHidden/>
    <w:unhideWhenUsed/>
    <w:rsid w:val="00B12943"/>
  </w:style>
  <w:style w:type="character" w:customStyle="1" w:styleId="Balk1Char">
    <w:name w:val="Başlık 1 Char"/>
    <w:basedOn w:val="VarsaylanParagrafYazTipi"/>
    <w:link w:val="Balk1"/>
    <w:rsid w:val="00D6693E"/>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D6693E"/>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D6693E"/>
    <w:pPr>
      <w:spacing w:after="0" w:line="240" w:lineRule="auto"/>
      <w:jc w:val="both"/>
    </w:pPr>
    <w:rPr>
      <w:rFonts w:ascii="Arial" w:eastAsia="Times New Roman" w:hAnsi="Arial" w:cs="Arial"/>
      <w:color w:val="000000"/>
      <w:sz w:val="20"/>
      <w:szCs w:val="24"/>
      <w:lang w:eastAsia="tr-TR"/>
    </w:rPr>
  </w:style>
  <w:style w:type="character" w:customStyle="1" w:styleId="GvdeMetniChar">
    <w:name w:val="Gövde Metni Char"/>
    <w:basedOn w:val="VarsaylanParagrafYazTipi"/>
    <w:link w:val="GvdeMetni"/>
    <w:rsid w:val="00D6693E"/>
    <w:rPr>
      <w:rFonts w:ascii="Arial" w:eastAsia="Times New Roman" w:hAnsi="Arial" w:cs="Arial"/>
      <w:color w:val="000000"/>
      <w:sz w:val="20"/>
      <w:szCs w:val="24"/>
      <w:lang w:eastAsia="tr-TR"/>
    </w:rPr>
  </w:style>
  <w:style w:type="paragraph" w:styleId="BalonMetni">
    <w:name w:val="Balloon Text"/>
    <w:basedOn w:val="Normal"/>
    <w:link w:val="BalonMetniChar"/>
    <w:uiPriority w:val="99"/>
    <w:semiHidden/>
    <w:unhideWhenUsed/>
    <w:rsid w:val="00D669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69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gelirler.gov.tr/gelir2.nsf/sermuhteb36ek_1?OpenPag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1889</Words>
  <Characters>10772</Characters>
  <Application>Microsoft Office Word</Application>
  <DocSecurity>0</DocSecurity>
  <Lines>89</Lines>
  <Paragraphs>25</Paragraphs>
  <ScaleCrop>false</ScaleCrop>
  <Company>TURMOB</Company>
  <LinksUpToDate>false</LinksUpToDate>
  <CharactersWithSpaces>12636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cp:revision>
  <dcterms:created xsi:type="dcterms:W3CDTF">2010-01-04T06:30:00Z</dcterms:created>
  <dcterms:modified xsi:type="dcterms:W3CDTF">2010-01-04T09:03:00Z</dcterms:modified>
</cp:coreProperties>
</file>