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79345A" w:rsidRDefault="00627628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E4856" w:rsidRPr="0079345A" w:rsidRDefault="00AE4856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E4856" w:rsidRPr="0079345A" w:rsidRDefault="00AE4856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</w:pP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>31 Aralık 2009 Tarih,</w:t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79345A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  <w:t>Sayı: 27449</w:t>
      </w:r>
    </w:p>
    <w:p w:rsidR="00AE4856" w:rsidRPr="0079345A" w:rsidRDefault="00AE4856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4C16D1" w:rsidRPr="0079345A" w:rsidRDefault="004C16D1" w:rsidP="004C16D1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79345A" w:rsidRPr="0079345A" w:rsidRDefault="0079345A" w:rsidP="0079345A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>Maliye Bakanlığından:</w:t>
      </w:r>
    </w:p>
    <w:p w:rsidR="0079345A" w:rsidRPr="0079345A" w:rsidRDefault="0079345A" w:rsidP="0079345A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79345A">
        <w:rPr>
          <w:b/>
          <w:bCs/>
          <w:color w:val="17365D" w:themeColor="text2" w:themeShade="BF"/>
          <w:sz w:val="20"/>
          <w:szCs w:val="20"/>
        </w:rPr>
        <w:t>MOTORLU TAŞITLAR VERGİSİ GENEL TEBLİĞİ</w:t>
      </w:r>
    </w:p>
    <w:p w:rsidR="0079345A" w:rsidRPr="0079345A" w:rsidRDefault="0079345A" w:rsidP="0079345A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79345A">
        <w:rPr>
          <w:b/>
          <w:bCs/>
          <w:color w:val="17365D" w:themeColor="text2" w:themeShade="BF"/>
          <w:sz w:val="20"/>
          <w:szCs w:val="20"/>
        </w:rPr>
        <w:t>SERİ NO: 34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 xml:space="preserve">I - VERGİLEME ÖLÇÜ VE HADLERİ 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197 sayılı Motorlu Taşıtlar Vergisi Kanununun </w:t>
      </w:r>
      <w:r w:rsidRPr="0079345A">
        <w:rPr>
          <w:b/>
          <w:bCs/>
          <w:color w:val="17365D" w:themeColor="text2" w:themeShade="BF"/>
          <w:sz w:val="20"/>
          <w:szCs w:val="20"/>
        </w:rPr>
        <w:t>(1)</w:t>
      </w:r>
      <w:r w:rsidRPr="0079345A">
        <w:rPr>
          <w:color w:val="17365D" w:themeColor="text2" w:themeShade="BF"/>
          <w:sz w:val="20"/>
          <w:szCs w:val="20"/>
        </w:rPr>
        <w:t xml:space="preserve"> "Yetki" başlıklı 10 uncu maddesinin;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Birinci fıkrasında, "Her takvim yılı başından geçerli olmak üzere önceki yılda uygulanan vergi miktarları o yıl için Vergi Usul Kanunu hükümleri uyarınca tespit ve ilan olunan yeniden değerleme oranında artırılır." hükmüne, 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İkinci fıkrasında, “Bakanlar Kurulu;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a) Yeniden değerleme oranının %50 fazlasını geçmemek, %20 sinden az olmamak üzere yeni oranlar tespit etmeye,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….</w:t>
      </w:r>
      <w:proofErr w:type="gramEnd"/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yetkilidir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.” hükmüne, 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5897 sayılı Kanunun </w:t>
      </w:r>
      <w:r w:rsidRPr="0079345A">
        <w:rPr>
          <w:b/>
          <w:bCs/>
          <w:color w:val="17365D" w:themeColor="text2" w:themeShade="BF"/>
          <w:sz w:val="20"/>
          <w:szCs w:val="20"/>
        </w:rPr>
        <w:t>(2)</w:t>
      </w:r>
      <w:r w:rsidRPr="0079345A">
        <w:rPr>
          <w:color w:val="17365D" w:themeColor="text2" w:themeShade="BF"/>
          <w:sz w:val="20"/>
          <w:szCs w:val="20"/>
        </w:rPr>
        <w:t xml:space="preserve"> 2 </w:t>
      </w:r>
      <w:proofErr w:type="spellStart"/>
      <w:r w:rsidRPr="0079345A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79345A">
        <w:rPr>
          <w:color w:val="17365D" w:themeColor="text2" w:themeShade="BF"/>
          <w:sz w:val="20"/>
          <w:szCs w:val="20"/>
        </w:rPr>
        <w:t xml:space="preserve"> maddesinin (f) bendiyle değişik son fıkrasında ise, "Bu suretle hesaplanan ve ödenmesi gereken vergi miktarlarında 1 Yeni Türk Lirasının altındaki tutarlar dikkate alınmaz." hükmüne 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yer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verilmiştir.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2009 yılı için yeniden değerleme oranı % 2,2 (iki virgül iki) olarak tespit edilmiş ve 392 Sıra No.lu Vergi Usul Kanunu Genel Tebliği </w:t>
      </w:r>
      <w:r w:rsidRPr="0079345A">
        <w:rPr>
          <w:b/>
          <w:bCs/>
          <w:color w:val="17365D" w:themeColor="text2" w:themeShade="BF"/>
          <w:sz w:val="20"/>
          <w:szCs w:val="20"/>
        </w:rPr>
        <w:t>(3)</w:t>
      </w:r>
      <w:r w:rsidRPr="0079345A">
        <w:rPr>
          <w:color w:val="17365D" w:themeColor="text2" w:themeShade="BF"/>
          <w:sz w:val="20"/>
          <w:szCs w:val="20"/>
        </w:rPr>
        <w:t xml:space="preserve"> ile ilan edilmiştir.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Ayrıca, </w:t>
      </w:r>
      <w:proofErr w:type="gramStart"/>
      <w:r w:rsidRPr="0079345A">
        <w:rPr>
          <w:rStyle w:val="grame"/>
          <w:rFonts w:ascii="Times New Roman" w:hAnsi="Times New Roman" w:cs="Times New Roman"/>
          <w:color w:val="17365D" w:themeColor="text2" w:themeShade="BF"/>
          <w:sz w:val="20"/>
          <w:szCs w:val="20"/>
        </w:rPr>
        <w:t>29/12/2009</w:t>
      </w:r>
      <w:proofErr w:type="gramEnd"/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tarihli ve 2009/15725 sayılı Bakanlar Kurulu Kararında 197 sayılı Kanunun 5 ve 6 </w:t>
      </w:r>
      <w:proofErr w:type="spellStart"/>
      <w:r w:rsidRPr="0079345A">
        <w:rPr>
          <w:rStyle w:val="spelle"/>
          <w:rFonts w:ascii="Times New Roman" w:hAnsi="Times New Roman" w:cs="Times New Roman"/>
          <w:color w:val="17365D" w:themeColor="text2" w:themeShade="BF"/>
          <w:sz w:val="20"/>
          <w:szCs w:val="20"/>
        </w:rPr>
        <w:t>ncı</w:t>
      </w:r>
      <w:proofErr w:type="spellEnd"/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maddelerinde belirtilen (I), (II) ve (IV) sayılı tarifelerde yer alan taşıtlar için 2010 yılında uygulanacak olan 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proofErr w:type="gramStart"/>
      <w:r w:rsidRPr="0079345A">
        <w:rPr>
          <w:color w:val="17365D" w:themeColor="text2" w:themeShade="BF"/>
          <w:sz w:val="20"/>
          <w:szCs w:val="20"/>
        </w:rPr>
        <w:t>motorlu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taşıtlar vergisi tutarları, 2009 yılı tutarları %3,3 (üç virgül üç) oranında artırılarak belirlenmiştir.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Buna göre, </w:t>
      </w: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1/1/2010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tarihinden itibaren, motorlu taşıtların vergilendirilmesine ilişkin, 197 sayılı Kanunun 5 ve 6 </w:t>
      </w:r>
      <w:proofErr w:type="spellStart"/>
      <w:r w:rsidRPr="0079345A">
        <w:rPr>
          <w:rStyle w:val="spelle"/>
          <w:color w:val="17365D" w:themeColor="text2" w:themeShade="BF"/>
          <w:sz w:val="20"/>
          <w:szCs w:val="20"/>
        </w:rPr>
        <w:t>ncı</w:t>
      </w:r>
      <w:proofErr w:type="spellEnd"/>
      <w:r w:rsidRPr="0079345A">
        <w:rPr>
          <w:color w:val="17365D" w:themeColor="text2" w:themeShade="BF"/>
          <w:sz w:val="20"/>
          <w:szCs w:val="20"/>
        </w:rPr>
        <w:t xml:space="preserve"> maddelerinde belirtilen (I), (II) ve (IV) sayılı tarifeler aşağıdaki gibidir.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>Motorlu Taşıtlar Vergisi Tarifeleri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>A. (I) Sayılı Motorlu Taşıtlar Vergisi Tarifesi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Otomobil, kaptıkaçtı, arazi taşıtları ve benzerleri ile motosikletler aşağıdaki (I) sayılı tarifeye göre vergilendirilecektir.</w:t>
      </w:r>
    </w:p>
    <w:p w:rsidR="0079345A" w:rsidRPr="0079345A" w:rsidRDefault="0079345A" w:rsidP="0079345A">
      <w:pPr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(I) SAYILI TARİFE</w:t>
      </w:r>
    </w:p>
    <w:p w:rsidR="0079345A" w:rsidRPr="0079345A" w:rsidRDefault="0079345A" w:rsidP="0079345A">
      <w:pPr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tbl>
      <w:tblPr>
        <w:tblW w:w="75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5"/>
        <w:gridCol w:w="1080"/>
        <w:gridCol w:w="1080"/>
        <w:gridCol w:w="1080"/>
        <w:gridCol w:w="1080"/>
        <w:gridCol w:w="1020"/>
      </w:tblGrid>
      <w:tr w:rsidR="0079345A" w:rsidRPr="0079345A">
        <w:trPr>
          <w:trHeight w:hRule="exact" w:val="397"/>
          <w:tblCellSpacing w:w="0" w:type="dxa"/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lastRenderedPageBreak/>
              <w:t>Motor Silindir Hacmi  (cm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)</w:t>
            </w:r>
          </w:p>
        </w:tc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397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Taşıtların Yaşları İle Ödenecek Yıllık Vergi Tutarı (TL)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1 - 3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4 - 6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7 - 11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12 - 15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 ve</w:t>
            </w:r>
          </w:p>
          <w:p w:rsidR="0079345A" w:rsidRPr="0079345A" w:rsidRDefault="0079345A">
            <w:pPr>
              <w:spacing w:line="-454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   </w:t>
            </w:r>
            <w:proofErr w:type="gramStart"/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yukarı</w:t>
            </w:r>
            <w:proofErr w:type="gram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</w:tr>
      <w:tr w:rsidR="0079345A" w:rsidRPr="0079345A">
        <w:trPr>
          <w:trHeight w:val="397"/>
          <w:tblCellSpacing w:w="0" w:type="dxa"/>
          <w:jc w:val="center"/>
        </w:trPr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1-Otomobil, kaptıkaçtı, arazi taşıtları ve benzerleri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1300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ve aşağısı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45,00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1301 - 1600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486,00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283,00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78,00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1601 - 1800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1.140,00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526,00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322,00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127,00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1801 - 2000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1.793,00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1.384,00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814,00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486,00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194,00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2001 - 2500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2.690,00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1.955,00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1.221,00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731,00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291,00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2501 - 3000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3.750,00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3.262,00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2.039,00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1.099,00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405,00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3001 - 3500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5.711,00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5.139,00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3.096,00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1.547,00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570,00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3501 - 4000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8.976,00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7.752,00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4.567,00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2.039,00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814,00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4001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ve yukarısı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14.689,00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11.015,00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6.525,00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2.935,00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1.140,00</w:t>
            </w:r>
          </w:p>
        </w:tc>
      </w:tr>
      <w:tr w:rsidR="0079345A" w:rsidRPr="0079345A">
        <w:trPr>
          <w:trHeight w:val="397"/>
          <w:tblCellSpacing w:w="0" w:type="dxa"/>
          <w:jc w:val="center"/>
        </w:trPr>
        <w:tc>
          <w:tcPr>
            <w:tcW w:w="7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 2-Motosikletler 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  100 -   250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29,00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13,00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  251 -   650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29,00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  651 -  1200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e kadar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242,00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78,00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45,00</w:t>
            </w:r>
          </w:p>
        </w:tc>
      </w:tr>
      <w:tr w:rsidR="0079345A" w:rsidRPr="0079345A">
        <w:trPr>
          <w:trHeight w:hRule="exact" w:val="425"/>
          <w:tblCellSpacing w:w="0" w:type="dxa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1201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ve yukarısı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977,00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648,00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405,00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322,00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25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160,00</w:t>
            </w:r>
          </w:p>
        </w:tc>
      </w:tr>
    </w:tbl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>B. (II) Sayılı Motorlu Taşıtlar Vergisi Tarifesi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(I) sayılı tarifede (Ş.Abacı) yazılı taşıtlar dışında kalan motorlu kara taşıtları, aşağıdaki (II) sayılı tarifeye göre vergilendirilecektir.</w:t>
      </w:r>
    </w:p>
    <w:p w:rsidR="0079345A" w:rsidRPr="0079345A" w:rsidRDefault="0079345A" w:rsidP="0079345A">
      <w:pPr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(II) SAYILI TARİFE</w:t>
      </w:r>
    </w:p>
    <w:p w:rsidR="0079345A" w:rsidRPr="0079345A" w:rsidRDefault="0079345A" w:rsidP="0079345A">
      <w:pPr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tbl>
      <w:tblPr>
        <w:tblW w:w="742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15"/>
        <w:gridCol w:w="1500"/>
        <w:gridCol w:w="1500"/>
        <w:gridCol w:w="1410"/>
      </w:tblGrid>
      <w:tr w:rsidR="0079345A" w:rsidRPr="0079345A">
        <w:trPr>
          <w:trHeight w:hRule="exact" w:val="510"/>
          <w:tblCellSpacing w:w="0" w:type="dxa"/>
          <w:jc w:val="center"/>
        </w:trPr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Taşıt Cinsi ve Oturma Yeri /</w:t>
            </w:r>
          </w:p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</w:p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Azami Toplam Ağırlık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51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Taşıtların Yaşları ile Ödenecek Yıllık Vergi Tutarı (TL)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1 - 6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7 - 15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 ve yukarı yaş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 1) Minibüs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486,00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322,00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160,00</w:t>
            </w:r>
          </w:p>
        </w:tc>
      </w:tr>
      <w:tr w:rsidR="0079345A" w:rsidRPr="0079345A">
        <w:trPr>
          <w:trHeight w:val="454"/>
          <w:tblCellSpacing w:w="0" w:type="dxa"/>
          <w:jc w:val="center"/>
        </w:trPr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 xml:space="preserve"> 2) Panel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van</w:t>
            </w:r>
            <w:proofErr w:type="spellEnd"/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 xml:space="preserve"> ve motorlu karavanlar (Motor Silindir Hacmi)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1900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ve aşağısı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648,00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405,00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242,00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1901 cm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³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ve yukarısı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977,00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648,00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405,00</w:t>
            </w:r>
          </w:p>
        </w:tc>
      </w:tr>
      <w:tr w:rsidR="0079345A" w:rsidRPr="0079345A">
        <w:trPr>
          <w:trHeight w:val="454"/>
          <w:tblCellSpacing w:w="0" w:type="dxa"/>
          <w:jc w:val="center"/>
        </w:trPr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3) Otobüs ve benzerleri (Oturma Yeri)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25 kişiye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1.221,00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731,00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322,00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lastRenderedPageBreak/>
              <w:t xml:space="preserve">  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26 - 35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kişiye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1.466,00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1.221,00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486,00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 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36 - 45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kişiye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1.630,00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1.384,00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648,00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 46 kişi ve yukarısı 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1.955,00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1.630,00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977,00</w:t>
            </w:r>
          </w:p>
        </w:tc>
      </w:tr>
      <w:tr w:rsidR="0079345A" w:rsidRPr="0079345A">
        <w:trPr>
          <w:trHeight w:val="454"/>
          <w:tblCellSpacing w:w="0" w:type="dxa"/>
          <w:jc w:val="center"/>
        </w:trPr>
        <w:tc>
          <w:tcPr>
            <w:tcW w:w="7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</w:t>
            </w: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4) Kamyonet, kamyon, çekici ve benzerleri (Azami Toplam Ağırlık)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1.500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kg.'a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437,00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291,00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144,00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1.501 -   3.500 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879,00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511,00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291,00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3.501 -   5.000 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1.319,00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1.099,00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437,00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  5.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001 - 10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.000 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1.466,00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1.245,00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585,00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  10.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001 - 20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.000 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1.759,00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1.466,00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879,00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20.001 kg ve yukarısı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2.200,00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1.759,00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1.024,00</w:t>
            </w:r>
          </w:p>
        </w:tc>
      </w:tr>
    </w:tbl>
    <w:p w:rsidR="0079345A" w:rsidRPr="0079345A" w:rsidRDefault="0079345A" w:rsidP="0079345A">
      <w:pPr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>C. (III) Sayılı Motorlu Taşıtlar Vergisi Tarifesi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5897 sayılı Kanunun 2 </w:t>
      </w:r>
      <w:proofErr w:type="spellStart"/>
      <w:r w:rsidRPr="0079345A">
        <w:rPr>
          <w:rStyle w:val="spelle"/>
          <w:color w:val="17365D" w:themeColor="text2" w:themeShade="BF"/>
          <w:sz w:val="20"/>
          <w:szCs w:val="20"/>
        </w:rPr>
        <w:t>nci</w:t>
      </w:r>
      <w:proofErr w:type="spellEnd"/>
      <w:r w:rsidRPr="0079345A">
        <w:rPr>
          <w:color w:val="17365D" w:themeColor="text2" w:themeShade="BF"/>
          <w:sz w:val="20"/>
          <w:szCs w:val="20"/>
        </w:rPr>
        <w:t xml:space="preserve"> maddesinin (c) bendiyle </w:t>
      </w: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30/6/2009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tarihi itibarıyla yürürlükten kaldırılmıştır.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b/>
          <w:color w:val="17365D" w:themeColor="text2" w:themeShade="BF"/>
          <w:sz w:val="20"/>
          <w:szCs w:val="20"/>
        </w:rPr>
        <w:t>D. (IV) Sayılı Motorlu Taşıtlar Vergisi Tarifesi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ab/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Uçak ve helikopterler (</w:t>
      </w:r>
      <w:proofErr w:type="spellStart"/>
      <w:r w:rsidRPr="0079345A">
        <w:rPr>
          <w:rStyle w:val="spelle"/>
          <w:color w:val="17365D" w:themeColor="text2" w:themeShade="BF"/>
          <w:sz w:val="20"/>
          <w:szCs w:val="20"/>
        </w:rPr>
        <w:t>Türkkuşu</w:t>
      </w:r>
      <w:proofErr w:type="spellEnd"/>
      <w:r w:rsidRPr="0079345A">
        <w:rPr>
          <w:color w:val="17365D" w:themeColor="text2" w:themeShade="BF"/>
          <w:sz w:val="20"/>
          <w:szCs w:val="20"/>
        </w:rPr>
        <w:t>, Türk Hava Kurumuna ait olanlar hariç) aşağıdaki (IV) sayılı tarifeye göre vergilendirilecektir.</w:t>
      </w:r>
    </w:p>
    <w:p w:rsidR="0079345A" w:rsidRPr="0079345A" w:rsidRDefault="0079345A" w:rsidP="0079345A">
      <w:pPr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(IV) SAYILI TARİFE</w:t>
      </w:r>
    </w:p>
    <w:p w:rsidR="0079345A" w:rsidRPr="0079345A" w:rsidRDefault="0079345A" w:rsidP="0079345A">
      <w:pPr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b/>
          <w:color w:val="17365D" w:themeColor="text2" w:themeShade="BF"/>
          <w:sz w:val="20"/>
          <w:szCs w:val="20"/>
        </w:rPr>
        <w:t> </w:t>
      </w:r>
    </w:p>
    <w:tbl>
      <w:tblPr>
        <w:tblW w:w="732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75"/>
        <w:gridCol w:w="1035"/>
        <w:gridCol w:w="1080"/>
        <w:gridCol w:w="1110"/>
        <w:gridCol w:w="1320"/>
      </w:tblGrid>
      <w:tr w:rsidR="0079345A" w:rsidRPr="0079345A">
        <w:trPr>
          <w:trHeight w:hRule="exact" w:val="510"/>
          <w:tblCellSpacing w:w="0" w:type="dxa"/>
          <w:jc w:val="center"/>
        </w:trPr>
        <w:tc>
          <w:tcPr>
            <w:tcW w:w="2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Taşıt Cinsi ve Azami Kalkış Ağırlığı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510" w:lineRule="auto"/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Taşıtların Yaşları İle Ödenecek Yıllık Vergi Tutarı (TL)</w:t>
            </w:r>
          </w:p>
        </w:tc>
      </w:tr>
      <w:tr w:rsidR="0079345A" w:rsidRPr="0079345A">
        <w:trPr>
          <w:trHeight w:hRule="exact" w:val="510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1 - 3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51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4 - 5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51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6 - 10</w:t>
            </w: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yaş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510" w:lineRule="auto"/>
              <w:jc w:val="center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11 ve yukarı yaş</w:t>
            </w:r>
          </w:p>
        </w:tc>
      </w:tr>
      <w:tr w:rsidR="0079345A" w:rsidRPr="0079345A">
        <w:trPr>
          <w:trHeight w:val="454"/>
          <w:tblCellSpacing w:w="0" w:type="dxa"/>
          <w:jc w:val="center"/>
        </w:trPr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  <w:t> Uçak ve helikopterler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1.150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8.159,00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6.525,00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4.894,00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3.915,00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1.151 -   1.800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kg.'a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12.241,00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9.791,00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7.343,00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5.874,00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1.801 -   3.000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kg.'a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16.321,00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13.057,00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9.791,00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7.833,00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   3.001 -   5.000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kg.'a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20.403,00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16.321,00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12.241,00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9.791,00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  5.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001 - 10.000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kg.'a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24.484,00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19.586,00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14.689,00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11.750,00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 10.</w:t>
            </w:r>
            <w:r w:rsidRPr="0079345A">
              <w:rPr>
                <w:rStyle w:val="gram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001 - 20.000 </w:t>
            </w:r>
            <w:proofErr w:type="spellStart"/>
            <w:r w:rsidRPr="0079345A">
              <w:rPr>
                <w:rStyle w:val="spelle"/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kg.'a</w:t>
            </w:r>
            <w:proofErr w:type="spellEnd"/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 xml:space="preserve"> kadar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28.565,00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22.852,00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17.137,00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13.707,00</w:t>
            </w:r>
          </w:p>
        </w:tc>
      </w:tr>
      <w:tr w:rsidR="0079345A" w:rsidRPr="0079345A">
        <w:trPr>
          <w:trHeight w:hRule="exact" w:val="454"/>
          <w:tblCellSpacing w:w="0" w:type="dxa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   20.001 kg. ve yukarısı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32.646,00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26.116,00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19.586,00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5A" w:rsidRPr="0079345A" w:rsidRDefault="0079345A">
            <w:pPr>
              <w:spacing w:line="-454" w:lineRule="auto"/>
              <w:jc w:val="right"/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</w:pPr>
            <w:r w:rsidRPr="0079345A">
              <w:rPr>
                <w:rFonts w:ascii="Times New Roman" w:hAnsi="Times New Roman" w:cs="Times New Roman"/>
                <w:color w:val="17365D" w:themeColor="text2" w:themeShade="BF"/>
                <w:sz w:val="20"/>
                <w:szCs w:val="20"/>
              </w:rPr>
              <w:t>15.669,00</w:t>
            </w:r>
          </w:p>
        </w:tc>
      </w:tr>
    </w:tbl>
    <w:p w:rsidR="0079345A" w:rsidRPr="0079345A" w:rsidRDefault="0079345A" w:rsidP="0079345A">
      <w:pPr>
        <w:jc w:val="both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79345A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 xml:space="preserve">5766 sayılı Kanunun </w:t>
      </w:r>
      <w:r w:rsidRPr="0079345A">
        <w:rPr>
          <w:b/>
          <w:bCs/>
          <w:color w:val="17365D" w:themeColor="text2" w:themeShade="BF"/>
          <w:sz w:val="20"/>
          <w:szCs w:val="20"/>
        </w:rPr>
        <w:t>(4)</w:t>
      </w:r>
      <w:r w:rsidRPr="0079345A">
        <w:rPr>
          <w:color w:val="17365D" w:themeColor="text2" w:themeShade="BF"/>
          <w:sz w:val="20"/>
          <w:szCs w:val="20"/>
        </w:rPr>
        <w:t xml:space="preserve"> 9 uncu maddesinin (c) bendiyle 197 sayılı Kanunun 6 </w:t>
      </w:r>
      <w:proofErr w:type="spellStart"/>
      <w:r w:rsidRPr="0079345A">
        <w:rPr>
          <w:rStyle w:val="spelle"/>
          <w:color w:val="17365D" w:themeColor="text2" w:themeShade="BF"/>
          <w:sz w:val="20"/>
          <w:szCs w:val="20"/>
        </w:rPr>
        <w:t>ncı</w:t>
      </w:r>
      <w:proofErr w:type="spellEnd"/>
      <w:r w:rsidRPr="0079345A">
        <w:rPr>
          <w:color w:val="17365D" w:themeColor="text2" w:themeShade="BF"/>
          <w:sz w:val="20"/>
          <w:szCs w:val="20"/>
        </w:rPr>
        <w:t xml:space="preserve"> maddesine eklenen fıkra uyarınca; Ulaştırma Bakanlığı tarafından tutulan sivil hava vasıtaları siciline zirai ilaçlama amacıyla kullanılmak </w:t>
      </w:r>
      <w:r w:rsidRPr="0079345A">
        <w:rPr>
          <w:color w:val="17365D" w:themeColor="text2" w:themeShade="BF"/>
          <w:sz w:val="20"/>
          <w:szCs w:val="20"/>
        </w:rPr>
        <w:lastRenderedPageBreak/>
        <w:t>üzere kayıt ve tescil edilmiş olan uçaklar için, bu tarifede belirtilen motorlu taşıtlar vergisi tutarları yüzde 25 oranında uygulanır.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Tebliğ olunur.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 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color w:val="17365D" w:themeColor="text2" w:themeShade="BF"/>
          <w:sz w:val="20"/>
          <w:szCs w:val="20"/>
        </w:rPr>
        <w:t>————————————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rStyle w:val="grame"/>
          <w:color w:val="17365D" w:themeColor="text2" w:themeShade="BF"/>
          <w:sz w:val="20"/>
          <w:szCs w:val="20"/>
        </w:rPr>
        <w:t xml:space="preserve">(1) </w:t>
      </w: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23/2/1963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tarihli ve 11342 sayılı Resmî Gazete'de yayımlanmıştır.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rStyle w:val="grame"/>
          <w:color w:val="17365D" w:themeColor="text2" w:themeShade="BF"/>
          <w:sz w:val="20"/>
          <w:szCs w:val="20"/>
        </w:rPr>
        <w:t xml:space="preserve">(2) </w:t>
      </w: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16/5/2009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tarihli ve 27230 sayılı Resmî Gazete'de yayımlanmıştır.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rStyle w:val="grame"/>
          <w:color w:val="17365D" w:themeColor="text2" w:themeShade="BF"/>
          <w:sz w:val="20"/>
          <w:szCs w:val="20"/>
        </w:rPr>
        <w:t xml:space="preserve">(3) </w:t>
      </w: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14/11/2009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tarihli ve 27406 sayılı Resmî Gazete'de yayımlanmıştır.</w:t>
      </w:r>
    </w:p>
    <w:p w:rsidR="0079345A" w:rsidRPr="0079345A" w:rsidRDefault="0079345A" w:rsidP="0079345A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79345A">
        <w:rPr>
          <w:rStyle w:val="grame"/>
          <w:color w:val="17365D" w:themeColor="text2" w:themeShade="BF"/>
          <w:sz w:val="20"/>
          <w:szCs w:val="20"/>
        </w:rPr>
        <w:t xml:space="preserve">(4) </w:t>
      </w:r>
      <w:proofErr w:type="gramStart"/>
      <w:r w:rsidRPr="0079345A">
        <w:rPr>
          <w:rStyle w:val="grame"/>
          <w:color w:val="17365D" w:themeColor="text2" w:themeShade="BF"/>
          <w:sz w:val="20"/>
          <w:szCs w:val="20"/>
        </w:rPr>
        <w:t>6/6/2008</w:t>
      </w:r>
      <w:proofErr w:type="gramEnd"/>
      <w:r w:rsidRPr="0079345A">
        <w:rPr>
          <w:color w:val="17365D" w:themeColor="text2" w:themeShade="BF"/>
          <w:sz w:val="20"/>
          <w:szCs w:val="20"/>
        </w:rPr>
        <w:t xml:space="preserve"> tarihli ve 26898 (mükerrer) sayılı Resmî Gazete'de yayımlanmıştır.</w:t>
      </w:r>
    </w:p>
    <w:p w:rsidR="0079345A" w:rsidRPr="0079345A" w:rsidRDefault="0079345A" w:rsidP="0079345A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4C16D1" w:rsidRPr="0079345A" w:rsidRDefault="004C16D1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sectPr w:rsidR="004C16D1" w:rsidRPr="0079345A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856"/>
    <w:rsid w:val="001455C2"/>
    <w:rsid w:val="001F003F"/>
    <w:rsid w:val="002A7B73"/>
    <w:rsid w:val="003A5B88"/>
    <w:rsid w:val="003B0A58"/>
    <w:rsid w:val="004C16D1"/>
    <w:rsid w:val="0050270F"/>
    <w:rsid w:val="00627628"/>
    <w:rsid w:val="0079345A"/>
    <w:rsid w:val="007F7D0C"/>
    <w:rsid w:val="00AE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E485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E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AE4856"/>
  </w:style>
  <w:style w:type="character" w:customStyle="1" w:styleId="grame">
    <w:name w:val="grame"/>
    <w:basedOn w:val="VarsaylanParagrafYazTipi"/>
    <w:rsid w:val="00AE4856"/>
  </w:style>
  <w:style w:type="character" w:customStyle="1" w:styleId="spelle">
    <w:name w:val="spelle"/>
    <w:basedOn w:val="VarsaylanParagrafYazTipi"/>
    <w:rsid w:val="00AE4856"/>
  </w:style>
  <w:style w:type="paragraph" w:customStyle="1" w:styleId="2-ortabaslk">
    <w:name w:val="2-ortabaslk"/>
    <w:basedOn w:val="Normal"/>
    <w:rsid w:val="001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1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7D0C"/>
    <w:rPr>
      <w:b/>
      <w:bCs/>
    </w:rPr>
  </w:style>
  <w:style w:type="paragraph" w:styleId="GvdeMetni">
    <w:name w:val="Body Text"/>
    <w:basedOn w:val="Normal"/>
    <w:link w:val="GvdeMetniChar"/>
    <w:uiPriority w:val="99"/>
    <w:unhideWhenUsed/>
    <w:rsid w:val="007F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F7D0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854</Words>
  <Characters>4873</Characters>
  <Application>Microsoft Office Word</Application>
  <DocSecurity>0</DocSecurity>
  <Lines>40</Lines>
  <Paragraphs>11</Paragraphs>
  <ScaleCrop>false</ScaleCrop>
  <Company>TURMOB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</cp:revision>
  <dcterms:created xsi:type="dcterms:W3CDTF">2009-12-31T06:44:00Z</dcterms:created>
  <dcterms:modified xsi:type="dcterms:W3CDTF">2009-12-31T07:10:00Z</dcterms:modified>
</cp:coreProperties>
</file>