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1903C7" w:rsidRDefault="00627628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E4856" w:rsidRPr="001903C7" w:rsidRDefault="00AE4856">
      <w:pPr>
        <w:rPr>
          <w:rFonts w:ascii="Times New Roman" w:hAnsi="Times New Roman" w:cs="Times New Roman"/>
          <w:color w:val="17365D" w:themeColor="text2" w:themeShade="BF"/>
          <w:sz w:val="20"/>
          <w:szCs w:val="20"/>
        </w:rPr>
      </w:pPr>
    </w:p>
    <w:p w:rsidR="00AE4856" w:rsidRPr="001903C7" w:rsidRDefault="00AE4856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>31 Aralık 2009 Tarih,</w:t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u w:val="single"/>
          <w:lang w:eastAsia="tr-TR"/>
        </w:rPr>
        <w:tab/>
        <w:t>Sayı: 27449</w:t>
      </w:r>
    </w:p>
    <w:p w:rsidR="00AE4856" w:rsidRPr="001903C7" w:rsidRDefault="00AE4856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p w:rsidR="001903C7" w:rsidRPr="001903C7" w:rsidRDefault="001903C7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p w:rsidR="001903C7" w:rsidRPr="001903C7" w:rsidRDefault="001903C7" w:rsidP="001903C7">
      <w:pPr>
        <w:spacing w:after="0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proofErr w:type="spellStart"/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val="en-GB" w:eastAsia="tr-TR"/>
        </w:rPr>
        <w:t>Karar</w:t>
      </w:r>
      <w:proofErr w:type="spellEnd"/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val="en-GB" w:eastAsia="tr-TR"/>
        </w:rPr>
        <w:t>Sayısı</w:t>
      </w:r>
      <w:proofErr w:type="spellEnd"/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val="en-GB" w:eastAsia="tr-TR"/>
        </w:rPr>
        <w:t xml:space="preserve"> : 2009/15725</w:t>
      </w:r>
    </w:p>
    <w:p w:rsidR="001903C7" w:rsidRPr="001903C7" w:rsidRDefault="001903C7" w:rsidP="001903C7">
      <w:pPr>
        <w:tabs>
          <w:tab w:val="left" w:pos="566"/>
          <w:tab w:val="center" w:pos="3543"/>
        </w:tabs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Motorlu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taşıtlar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vergisi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tutarları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bazı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mallara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uygulanan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özel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tüketim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vergisi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oranları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maktu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asgari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maktu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vergi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tutarları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ile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harçlar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damga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vergisi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nispet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tutarlarının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belirlenmesine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ilişkin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ekli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Karar’ın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yürürlüğe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konulması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;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Maliye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Bakanlığının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29/12/2009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tarihli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1058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sayılı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yazısı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üzerine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197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sayılı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Motorlu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Taşıtlar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Vergisi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Kanununun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10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uncu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488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sayılı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Damga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Vergisi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Kanununun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mükerrer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30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uncu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492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sayılı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Harçlar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Kanununun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mükerrer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138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inci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4760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sayılı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Özel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Tüketim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Vergisi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Kanununun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11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inci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12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nci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ve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geçici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6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ncı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maddelerine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göre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,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Bakanlar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Kurulu’nca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29/12/2009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tarihinde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 xml:space="preserve">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kararlaştırılmıştır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.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val="en-GB" w:eastAsia="tr-TR"/>
        </w:rPr>
        <w:t>Abdullah GÜL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val="en-GB" w:eastAsia="tr-TR"/>
        </w:rPr>
        <w:t>CUMHURBAŞKANI</w:t>
      </w:r>
    </w:p>
    <w:p w:rsidR="001903C7" w:rsidRPr="001903C7" w:rsidRDefault="001903C7" w:rsidP="001903C7">
      <w:pPr>
        <w:tabs>
          <w:tab w:val="center" w:pos="1888"/>
          <w:tab w:val="center" w:pos="6388"/>
        </w:tabs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proofErr w:type="gramStart"/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29/12/2009</w:t>
      </w:r>
      <w:proofErr w:type="gramEnd"/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 TARİHLİ VE 2009/15725 SAYILI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KARARNAMENİN EKİ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KARAR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1- </w:t>
      </w: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(1) </w:t>
      </w:r>
      <w:r w:rsidRPr="001903C7">
        <w:rPr>
          <w:rFonts w:ascii="Times New Roman" w:eastAsia="Times New Roman" w:hAnsi="Times New Roman" w:cs="Times New Roman"/>
          <w:bCs/>
          <w:color w:val="17365D" w:themeColor="text2" w:themeShade="BF"/>
          <w:sz w:val="20"/>
          <w:szCs w:val="20"/>
          <w:lang w:eastAsia="tr-TR"/>
        </w:rPr>
        <w:t xml:space="preserve">197 sayılı Motorlu Taşıtlar Vergisi Kanununun </w:t>
      </w: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5 inci maddesindeki (I) sayılı tarife ile 6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ncı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maddesindeki (II) ve (IV) sayılı tarifelerde yer alan taşıtlar için 2010 yılında uygulanacak olan motorlu taşıtlar vergisi tutarları, 2009 yılı tutarları % 3,3 oranında artırılarak tespit edilmiştir.</w:t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 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2- </w:t>
      </w: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(1) 488 sayılı Damga Vergisi Kanununa ekli (1) sayılı tabloda yer alan kâğıtlar için 2009 yılında uygulanan nispi vergi oranları ile yeniden değerleme oranı </w:t>
      </w:r>
      <w:proofErr w:type="gram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dahil</w:t>
      </w:r>
      <w:proofErr w:type="gram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olmak üzere maktu vergi tutarları % 10 oranında artırılmıştır.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3- </w:t>
      </w: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(1) 492 sayılı Harçlar Kanununa bağlı tarifelerde yer alan ve 2009 yılında uygulanan nispi harç oranları ile yeniden değerleme oranı </w:t>
      </w:r>
      <w:proofErr w:type="gram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dahil</w:t>
      </w:r>
      <w:proofErr w:type="gram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olmak üzere maktu harçlar (maktu ve nispi harçların asgari ve azami miktarlarını belirleyen hadler dahil) % 10 oranında artırılmıştır. 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4- </w:t>
      </w: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(1) 4760 sayılı Özel Tüketim Vergisi Kanununa ekli;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a) (I) sayılı listenin (A) ve (B) cetvellerinde yer alan aşağıdaki malların maktu vergi tutarları karşılarında gösterildiği şekilde yeniden belirlenmiştir.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(I) SAYILI LİSTE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(A) CETVELİ</w:t>
      </w:r>
    </w:p>
    <w:tbl>
      <w:tblPr>
        <w:tblW w:w="10167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5812"/>
        <w:gridCol w:w="1134"/>
        <w:gridCol w:w="1221"/>
      </w:tblGrid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G.T.İ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.P. NO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Mal İsmi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Vergi Tutarı (TL)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Birimi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(Hafif yağlar ve müstahzarları)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3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2710.11.11.00.00</w:t>
            </w:r>
          </w:p>
        </w:tc>
        <w:tc>
          <w:tcPr>
            <w:tcW w:w="5812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Özel bir işleme tabi tutulacak olanlar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(Yalnız nafta)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357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2710.11.31.00.00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Uçak benzini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29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(İçindeki kurşun miktarı litrede 0,013 gramı geçmeyenler)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04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04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2710.11.41.00.00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04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Oktanı (RON)  95'ten az olanlar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1,8500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(Kurşunsuz normal benzin)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(İçindeki kurşun miktarı litrede 0,013 gramı geçmeyenler)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7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(Oktanı (RON) 95 veya daha fazla fakat 98'den az olanlar)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3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2710.11.45.00.11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Kurşunsuz benzin 95 oktan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1,8915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(İçindeki kurşun miktarı litrede 0,013 gramı geçmeyenler)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42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(Oktanı (RON) 95 veya daha fazla fakat 98'den az olanlar)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7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2710.11.45.00.12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Katkılı kurşunsuz benzin 95 oktan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1,8915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(İçindeki kurşun miktarı litrede 0,013 gramı geçmeyenler)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4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(Oktanı (RON) 95 veya daha fazla fakat 98'den az olanlar)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7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2710.11.45.00.19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Diğerleri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1,8915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(İçindeki kurşun miktarı litrede 0,013 gramı geçmeyenler)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(Oktanı (RON) 98 veya daha fazla olanlar)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2710.11.49.00.11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Kurşunsuz benzin 98 oktan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(İçindeki kurşun miktarı litrede 0,013 gramı geçmeyenler)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(Oktanı (RON) 98 veya daha fazla olanlar)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2710.11.49.00.19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Diğerleri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466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(İçindeki kurşun miktarı litrede 0,013 gramı geçenler)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2710.11.51.00.00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Oktanı (RON) 98'den az olanlar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1,8800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(Kurşunlu normal benzin)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(Kurşunlu süper benzin)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39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(İçindeki kurşun miktarı litrede 0,013 gramı geçenler)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0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01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2710.11.59.00.00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01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Oktanı (RON) 98 veya daha fazla olanlar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1,8800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(Kurşunlu süper benzin)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2710.11.70.00.00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Benzin tipi jet yakıtı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2710.19.21.00.00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Jet yakıtı 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Kerosen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5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(Ağırlık itibariyle kükürt oranı % 0,05'i geçmeyenler)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7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2710.19.41.00.11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Motorin              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1,3045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563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(Ağırlık itibariyle kükürt oranı % 0,05'i geçmeyenler)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8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2710.19.41.00.18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Diğerleri                                                                                     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1,3045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858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oranı % 0,05'i geçen fakat          % 0,2'yi geçmeyenler)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69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2710.19.45.00.11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Motorin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86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oranı % 0,05'i geçen fakat          % 0,2'yi geçmeyenler)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8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2710.19.45.00.12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Kırsal Motorin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838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oranı % 0,05'i geçen fakat          % 0,2'yi geçmeyenler)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8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2710.19.45.00.18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Diğerleri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68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(Ağırlık itibariyle kükürt oranı % 0,2'yi geçenler)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8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2710.19.49.00.11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Motorin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54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oranı % 0,2'yi geçenler)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8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 xml:space="preserve">2710.19.49.00.13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Deniz motorini (DMX)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554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oranı % 0,2'yi geçenler)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6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2710.19.49.00.14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Deniz motorini (DMA)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566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(Ş.Abacı) itibariyle kükürt oranı % 0,2'yi geçenler)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77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2710.19.49.00.15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Deniz motorini (DMB)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278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oranı % 0,2'yi geçenler)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87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2710.19.49.00.16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Deniz motorini (DMC)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58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oranı % 0,2'yi geçenler)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69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2710.19.49.00.19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Diğerleri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1,2345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55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1'i geçmeyenler) 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82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2710.19.61.00.11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oil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3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0,2370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28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1'i geçmeyenler) 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18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181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2710.19.61.00.19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 w:line="181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0,2370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181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1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1'i geçen fakat % 2'yi geçmeyenler)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2710.19.63.00.11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oil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4 (Kalorifer yakıtı)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0,4760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2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1'i geçen fakat % 2'yi geçmeyenler)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83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2710.19.63.00.19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0,4760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2'yi geçen fakat % 2,8'i geçmeyenler 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9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2710.19.65.00.11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oil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5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2'yi geçen fakat % 2,8'i geçmeyenler 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9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2710.19.65.00.19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oil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6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2710.19.69.00.12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(RMA-30)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righ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2710.19.69.00.13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(RMB-30)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2710.19.69.00.14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(RMD-80)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                                       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2710.19.69.00.15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(RME-180)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2710.19.69.00.16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(RMF-180)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2710.19.69.00.17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(RMG-380)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2710.19.69.00.18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(RMH-380)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                   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2710.19.69.00.21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(RMK-380)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                                         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26"/>
          <w:jc w:val="center"/>
        </w:trPr>
        <w:tc>
          <w:tcPr>
            <w:tcW w:w="2000" w:type="dxa"/>
            <w:noWrap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2710.19.69.00.22</w:t>
            </w:r>
          </w:p>
        </w:tc>
        <w:tc>
          <w:tcPr>
            <w:tcW w:w="5812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(RMH-700)</w:t>
            </w:r>
          </w:p>
        </w:tc>
        <w:tc>
          <w:tcPr>
            <w:tcW w:w="1134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2710.19.69.00.23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Denizcilik yakıtı (RMK-700)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Fuel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oiller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(Ağırlık itibariyle kükürt miktarı % 2,8'i geçenler )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2710.19.69.00.99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0,2240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90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27.11</w:t>
            </w:r>
          </w:p>
        </w:tc>
        <w:tc>
          <w:tcPr>
            <w:tcW w:w="5812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Petrol gazları ve diğer gazlı hidrokarbonlar                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 </w:t>
            </w: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(2711.11.00.00.00;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2711.12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;  2711.13;  2711.19.00.00.11;  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2711.21.00.00.00; 2711.29.00.00.11 ve 2711.29.00.00.12 hariç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  <w:proofErr w:type="gramEnd"/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(Sıvılaştırılmış)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09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09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2711.11.00.00.00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09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Doğal gaz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Motorlu Taşıtlarda Yakıt Olarak Kullanılacak Olanlar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0,6964</w:t>
            </w:r>
          </w:p>
        </w:tc>
        <w:tc>
          <w:tcPr>
            <w:tcW w:w="1221" w:type="dxa"/>
            <w:noWrap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Standart M³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0,0230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Standart M³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(Sıvılaştırılmış)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2711.12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Propan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                           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1,2100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(Sıvılaştırılmış)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2711.13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Bütan                                                  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1,2100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78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2711.19.00.00.11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Sıvılaştırılmış petrol gazı (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L.P.G.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Motorlu Taşıtlarda Yakıt Olarak Kullanılacak Olanlar 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Otogaz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1,2780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1,2100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(Gaz halinde)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159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159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2711.21.00.00.00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159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Doğal gaz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Motorlu Taşıtlarda Yakıt Olarak Kullanılacak Olanlar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0,6964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Standart M³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0,0230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Standart M³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(Gaz halinde)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6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2711.29.00.00.11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Propan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                                                          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1,2100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(Gaz halinde)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7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2711.29.00.00.12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Bütan                                                    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1,2100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(Petrol koku)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14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141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2713.11.00.00.00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141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Kalsine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edilmemiş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141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(Petrol koku)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76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2713.12.00.00.00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Kalsine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edilmiş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(Petrol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bitümeni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329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2713.20.00.00.19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2713.90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Petrol yağlarının veya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bitümenli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minerallerden elde edilen yağların diğer kalıntıları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(28.03 pozisyonundaki her nevi karbon imaline mahsus olanlar hariç)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3824.90.97.90.54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Oto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Biodizel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0,9100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3824.90.97.90.55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Yakıt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Biodizel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0,9100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7812" w:type="dxa"/>
            <w:gridSpan w:val="2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br w:type="page"/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(B) CETVELİ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G.T.İ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.P. NO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Mal İsmi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Vergi Tutarı (TL)</w:t>
            </w: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Birimi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2707.10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Benzol (Benzen)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2707.20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Toluol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Toluen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2707.50.90.00.11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Solvent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nafta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(Çözücü nafta)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2710.11.21.00.00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White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spirit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2710.11.25.00.00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2710.11.90.00.11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Diğer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solventler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(Çözücüler) (Petrol eteri)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2710.11.90.00.19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Diğerleri            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(Petrol eteri)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2710.19.29.00.00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Diğerleri                                      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(Petrol eteri)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2901.10.00.90.11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Hekzan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2901.10.00.90.12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Heptan</w:t>
            </w:r>
            <w:proofErr w:type="spellEnd"/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2901.10.00.90.13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Pentan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2902.20.00.00.00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Benzen (Benzol)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2902.30.00.00.00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Toluen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Toluol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2909.19.90.00.13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Metil tersiyer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bütil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eter (MTBE)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(Yağlama yağları; diğer yağlar) 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2710.19.71.00.00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Özel bir işleme tabi tutulacak olanlar                         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(Yağlama yağları; diğer yağlar)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35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2710.19.75.00.00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2710.19.71.00 Alt pozisyonunda belirtilen işlemlerden başka bir işlemle 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kimyasal değişime tabi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tutulacak  olanlar</w:t>
            </w:r>
            <w:proofErr w:type="gramEnd"/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yağları; diğer yağlar)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2710.19.81.00.00</w:t>
            </w:r>
          </w:p>
        </w:tc>
        <w:tc>
          <w:tcPr>
            <w:tcW w:w="5812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Motor yağları, kompresör yağlama yağları, türbin yağlama yağları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yağları; diğer yağlar)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92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2710.19.83.00.00</w:t>
            </w:r>
          </w:p>
        </w:tc>
        <w:tc>
          <w:tcPr>
            <w:tcW w:w="5812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Hidrolik amaçlara mahsus sıvı yağlar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503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yağları; diğer yağlar)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47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2710.19.85.00.00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Beyaz yağlar, sıvı parafin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yağları; diğer yağlar)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32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2710.19.87.00.00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Dişli yağları ve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redüktör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yağları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yağları; diğer yağlar)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9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 w:line="229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2710.19.91.00.00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 w:line="229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Metal işlemeye mahsus bileşikler, kalıp çıkarma yağları, aşınmayı önleyici yağlar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 w:line="229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 w:line="229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18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yağları; diğer yağlar)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69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2710.19.93.00.00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Elektrik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izolasyonuna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mahsus yağlar         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yağları; diğer yağlar)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32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>2710.19.99.00.25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 madeni yağlar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(Yağlama yağları; diğer yağlar)          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2710.19.99.00.21  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Spindle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oil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(Yağlama yağları; diğer yağlar)     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2710.19.99.00.22  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Light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neutral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(Yağlama yağları; diğer yağlar)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2710.19.99.00.23  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Heavy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neutral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(Yağlama yağları; diğer yağlar)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2710.19.99.00.24 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Bright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stock</w:t>
            </w:r>
            <w:proofErr w:type="spellEnd"/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(Yağlama yağları; diğer yağlar)          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2710.19.99.00.98 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1,0560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(Yalnız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baz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yağlar)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2710.19.25.00.11</w:t>
            </w:r>
          </w:p>
        </w:tc>
        <w:tc>
          <w:tcPr>
            <w:tcW w:w="5812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Gazyağı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0,7605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2710.19.25.00.19</w:t>
            </w:r>
          </w:p>
        </w:tc>
        <w:tc>
          <w:tcPr>
            <w:tcW w:w="5812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noWrap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0,7605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Litre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müstahzarları)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534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3403.11.00.00.00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Dokumaya elverişli maddelerin, deri ve köselenin, post ve kürklerin veya diğer maddelerin işlenmesine mahsus müstahzarlar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0,3000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müstahzarları)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675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3403.19.10.00.00</w:t>
            </w:r>
          </w:p>
        </w:tc>
        <w:tc>
          <w:tcPr>
            <w:tcW w:w="5812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Esas madde olarak kabul edilmemek şartıyla, ağırlık itibarıyla %70 veya daha 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fazla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petrol yağları veya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bitümenli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minerallerden elde edilen yağları içerenler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0,3000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müstahzarları)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3403.19.91.00.00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Makine, cihaz ve taşıtların yağlanmasında kullanılan müstahzarlar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0,3000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müstahzarları)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231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3403.19.99.00.00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0,3000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78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müstahzarları)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675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3403.91.00.00.00</w:t>
            </w:r>
          </w:p>
        </w:tc>
        <w:tc>
          <w:tcPr>
            <w:tcW w:w="5812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Dokumaya elverişli maddelerin, deri ve köselenin, post ve kürklerin veya diğer maddelerin işlenmesine mahsus müstahzarlar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0,3000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225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müstahzarları)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3403.99.10.00.00</w:t>
            </w:r>
          </w:p>
        </w:tc>
        <w:tc>
          <w:tcPr>
            <w:tcW w:w="5812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Makine, cihaz ve taşıtların yağlanmasında kullanılan müstahzarlar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0,3000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(Yağlama müstahzarları)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3403.99.90.00.00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0,3000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(Petrol yağları veya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bitümenli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minerallerden elde edilen yağları içerenler)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3811.21.00.10.00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Mineral yağlar veya mineral yağlar gibi aynı amaçla kullanılan diğer sıvı yağlar için 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müstahzar katkılar 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(Petrol yağları veya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bitümenli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minerallerden elde edilen yağları içermeyenler)</w:t>
            </w:r>
          </w:p>
        </w:tc>
        <w:tc>
          <w:tcPr>
            <w:tcW w:w="1134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right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2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3811.29.00.10.00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Mineral yağlar veya mineral yağlar gibi aynı amaçla kullanılan diğer sıvı yağlar için 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 xml:space="preserve"> müstahzar katkılar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3811.90.00.10.12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Hafif mineral yağlar için müstahzar katkılar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2,0135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 Tarifenin başka yerinde belirtilmeyen veya yer almayan organik karma çözücüler ve 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incelticiler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; boya ve vernik çıkarmada kullanılan müstahzarlar  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373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3814.00.90</w:t>
            </w:r>
          </w:p>
        </w:tc>
        <w:tc>
          <w:tcPr>
            <w:tcW w:w="5812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Diğerleri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0,0650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(Esası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bütil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asetat olanlar hariç)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</w:p>
        </w:tc>
      </w:tr>
      <w:tr w:rsidR="001903C7" w:rsidRPr="001903C7">
        <w:trPr>
          <w:trHeight w:val="450"/>
          <w:jc w:val="center"/>
        </w:trPr>
        <w:tc>
          <w:tcPr>
            <w:tcW w:w="2000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3824.90.40.00.00</w:t>
            </w:r>
          </w:p>
        </w:tc>
        <w:tc>
          <w:tcPr>
            <w:tcW w:w="5812" w:type="dxa"/>
            <w:vAlign w:val="bottom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Vernikler ve benzeri ürünler için anorganik karma çözücüler ve incelticiler</w:t>
            </w:r>
          </w:p>
        </w:tc>
        <w:tc>
          <w:tcPr>
            <w:tcW w:w="113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0,0650</w:t>
            </w:r>
          </w:p>
        </w:tc>
        <w:tc>
          <w:tcPr>
            <w:tcW w:w="122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b/>
                <w:color w:val="17365D" w:themeColor="text2" w:themeShade="BF"/>
                <w:sz w:val="20"/>
                <w:szCs w:val="20"/>
                <w:lang w:eastAsia="tr-TR"/>
              </w:rPr>
              <w:t>Kilogram</w:t>
            </w:r>
          </w:p>
        </w:tc>
      </w:tr>
    </w:tbl>
    <w:p w:rsidR="001903C7" w:rsidRPr="001903C7" w:rsidRDefault="001903C7" w:rsidP="001903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b) (III) sayılı listenin (A) ve (B) cetvellerinde yer alan aşağıdaki malların vergi oranları ve asgari maktu vergi tutarları karşılarında gösterildiği şekilde yeniden belirlenmiştir.</w:t>
      </w:r>
    </w:p>
    <w:p w:rsidR="001903C7" w:rsidRPr="001903C7" w:rsidRDefault="001903C7" w:rsidP="001903C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(</w:t>
      </w: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III) SAYILI LİSTE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(A) CETVELİ</w:t>
      </w:r>
    </w:p>
    <w:tbl>
      <w:tblPr>
        <w:tblW w:w="9796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2000"/>
        <w:gridCol w:w="4536"/>
        <w:gridCol w:w="1276"/>
        <w:gridCol w:w="1984"/>
      </w:tblGrid>
      <w:tr w:rsidR="001903C7" w:rsidRPr="001903C7">
        <w:trPr>
          <w:trHeight w:val="930"/>
          <w:jc w:val="center"/>
        </w:trPr>
        <w:tc>
          <w:tcPr>
            <w:tcW w:w="2000" w:type="dxa"/>
            <w:noWrap/>
            <w:vAlign w:val="center"/>
            <w:hideMark/>
          </w:tcPr>
          <w:p w:rsidR="001903C7" w:rsidRPr="001903C7" w:rsidRDefault="001903C7" w:rsidP="001903C7">
            <w:pPr>
              <w:spacing w:after="0"/>
              <w:ind w:left="-622" w:right="-57" w:firstLine="565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G.T.İ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.P. NO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ind w:left="-57" w:right="-57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Mal İsmi</w:t>
            </w:r>
          </w:p>
        </w:tc>
        <w:tc>
          <w:tcPr>
            <w:tcW w:w="127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Vergi Oranı (%)</w:t>
            </w:r>
          </w:p>
        </w:tc>
        <w:tc>
          <w:tcPr>
            <w:tcW w:w="1984" w:type="dxa"/>
            <w:vAlign w:val="center"/>
            <w:hideMark/>
          </w:tcPr>
          <w:p w:rsidR="001903C7" w:rsidRPr="001903C7" w:rsidRDefault="001903C7" w:rsidP="001903C7">
            <w:pPr>
              <w:spacing w:after="0"/>
              <w:ind w:left="-57" w:right="-57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Asgari Maktu Vergi Tutarı                               (TL/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Lt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</w:p>
        </w:tc>
      </w:tr>
      <w:tr w:rsidR="001903C7" w:rsidRPr="001903C7">
        <w:trPr>
          <w:trHeight w:val="25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2202.10.00.00.13.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Kolalı Gazozlar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984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</w:tr>
      <w:tr w:rsidR="001903C7" w:rsidRPr="001903C7">
        <w:trPr>
          <w:trHeight w:val="25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2203.00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Malttan üretilen biralar</w:t>
            </w:r>
          </w:p>
        </w:tc>
        <w:tc>
          <w:tcPr>
            <w:tcW w:w="127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0,35</w:t>
            </w:r>
          </w:p>
        </w:tc>
      </w:tr>
      <w:tr w:rsidR="001903C7" w:rsidRPr="001903C7">
        <w:trPr>
          <w:trHeight w:val="138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22.04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Taze üzüm şarabı (kuvvetlendirilmiş şaraplar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dahil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); üzüm şırası (20.09 pozisyonunda yer alanlar hariç)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(2204.10 köpüklü şaraplar ve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2204.30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diğer üzüm şıraları hariç)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1,95</w:t>
            </w:r>
          </w:p>
        </w:tc>
      </w:tr>
      <w:tr w:rsidR="001903C7" w:rsidRPr="001903C7">
        <w:trPr>
          <w:trHeight w:val="25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2204.10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Köpüklü şaraplar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12,4</w:t>
            </w:r>
          </w:p>
        </w:tc>
      </w:tr>
      <w:tr w:rsidR="001903C7" w:rsidRPr="001903C7">
        <w:trPr>
          <w:trHeight w:val="76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22.05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Vermut ve diğer taze üzüm şarapları (bitkiler veya kokulu maddelerle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aromalandırılmış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 (2205.10.10.00.00, 2205.10.90.00.12 hariç)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17</w:t>
            </w:r>
          </w:p>
        </w:tc>
      </w:tr>
      <w:tr w:rsidR="001903C7" w:rsidRPr="001903C7">
        <w:trPr>
          <w:trHeight w:val="51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2205.10.10.00.00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Alkol derecesi hacim itibariyle % 18 veya daha az olanlar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13,5</w:t>
            </w:r>
          </w:p>
        </w:tc>
      </w:tr>
      <w:tr w:rsidR="001903C7" w:rsidRPr="001903C7">
        <w:trPr>
          <w:trHeight w:val="127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2206.00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Fermente edilmiş diğer içkiler (elma şarabı, armut şarabı, bal şarabı gibi), tarifenin başka yerinde belirtilmeyen veya yer almayan fermente edilmiş içkilerin karışımları ve fermente edilmiş içkilerle alkolsüz içkilerin karışımları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1,95</w:t>
            </w:r>
          </w:p>
        </w:tc>
      </w:tr>
      <w:tr w:rsidR="001903C7" w:rsidRPr="001903C7">
        <w:trPr>
          <w:trHeight w:val="51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2205.10.90.00.12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Alkol derecesi hacim itibariyle % 22'den fazla olanlar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66</w:t>
            </w:r>
          </w:p>
        </w:tc>
      </w:tr>
      <w:tr w:rsidR="001903C7" w:rsidRPr="001903C7">
        <w:trPr>
          <w:trHeight w:val="102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2207.20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Alkol derecesi ne olursa olsun tağyir 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denatüre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edilmiş etil alkol ve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damıtım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yoluyla elde edilen diğer alkollü içkiler (Alkol derecesi ne olursa olsun tağyir 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denatüre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 edilmiş etil alkol hariç)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66</w:t>
            </w:r>
          </w:p>
        </w:tc>
      </w:tr>
      <w:tr w:rsidR="001903C7" w:rsidRPr="001903C7">
        <w:trPr>
          <w:trHeight w:val="178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>22.08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Alkol derecesi hacim itibariyle % 80'den az olan tağyir 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denatüre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) edilmemiş etil alkol;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damıtım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yoluyla elde edilen alkollü içkiler, likörler ve diğer alkollü içecekler                               [(2208.90.91; 2208.90.99) Alkol derecesi hacim itibariyle % 80'den az olan tağyir (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denatüre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 edilmemiş etil alkol hariç, (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2208.20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, 2208.50, 2208.60, 2208.70 ve 2208.90 hariç)]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66</w:t>
            </w:r>
          </w:p>
        </w:tc>
      </w:tr>
      <w:tr w:rsidR="001903C7" w:rsidRPr="001903C7">
        <w:trPr>
          <w:trHeight w:val="51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2208.20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Üzüm şarabı veya üzüm cibresinin damıtılması yolu ile elde edilen alkollü içkiler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55</w:t>
            </w:r>
          </w:p>
        </w:tc>
      </w:tr>
      <w:tr w:rsidR="001903C7" w:rsidRPr="001903C7">
        <w:trPr>
          <w:trHeight w:val="25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2208.50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Cin ve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Geneva</w:t>
            </w:r>
            <w:proofErr w:type="spellEnd"/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44</w:t>
            </w:r>
          </w:p>
        </w:tc>
      </w:tr>
      <w:tr w:rsidR="001903C7" w:rsidRPr="001903C7">
        <w:trPr>
          <w:trHeight w:val="25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2208.60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Votka (2208.60.91.00.00, 2208.60.99.00.00 hariç)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44</w:t>
            </w:r>
          </w:p>
        </w:tc>
      </w:tr>
      <w:tr w:rsidR="001903C7" w:rsidRPr="001903C7">
        <w:trPr>
          <w:trHeight w:val="76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2208.60.91.00.00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Muhtevası 2 litreyi geçmeyen kaplarda olanlar  (Alkol derecesi hacim itibariyle  %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45.4'den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fazla olanlar)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66</w:t>
            </w:r>
          </w:p>
        </w:tc>
      </w:tr>
      <w:tr w:rsidR="001903C7" w:rsidRPr="001903C7">
        <w:trPr>
          <w:trHeight w:val="51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2208.60.99.00.00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Muhtevası 2 litreyi geçen kaplarda olanlar       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Alkol derecesi hacim itibariyle </w:t>
            </w:r>
          </w:p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% 45.4'den fazla olanlar</w:t>
            </w: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)</w:t>
            </w:r>
            <w:proofErr w:type="gramEnd"/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66</w:t>
            </w:r>
          </w:p>
        </w:tc>
      </w:tr>
      <w:tr w:rsidR="001903C7" w:rsidRPr="001903C7">
        <w:trPr>
          <w:trHeight w:val="255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2208.70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Likörler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60,5</w:t>
            </w:r>
          </w:p>
        </w:tc>
      </w:tr>
      <w:tr w:rsidR="001903C7" w:rsidRPr="001903C7">
        <w:trPr>
          <w:trHeight w:val="51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2208.90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Diğerleri (2208.90.48.00.11, 2208.90.71.00.11 hariç)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66</w:t>
            </w:r>
          </w:p>
        </w:tc>
      </w:tr>
      <w:tr w:rsidR="001903C7" w:rsidRPr="001903C7">
        <w:trPr>
          <w:trHeight w:val="51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2208.90.48.00.11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Rakı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(Muhtevası 2 litreyi geçmeyen kaplarda olanlar)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39,6</w:t>
            </w:r>
          </w:p>
        </w:tc>
      </w:tr>
      <w:tr w:rsidR="001903C7" w:rsidRPr="001903C7">
        <w:trPr>
          <w:trHeight w:val="510"/>
          <w:jc w:val="center"/>
        </w:trPr>
        <w:tc>
          <w:tcPr>
            <w:tcW w:w="2000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2208.90.71.00.11</w:t>
            </w:r>
          </w:p>
        </w:tc>
        <w:tc>
          <w:tcPr>
            <w:tcW w:w="4536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Rakı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(Muhtevası 2 litreyi geçen kaplarda olanlar)</w:t>
            </w:r>
          </w:p>
        </w:tc>
        <w:tc>
          <w:tcPr>
            <w:tcW w:w="1276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1984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39,6</w:t>
            </w:r>
          </w:p>
        </w:tc>
      </w:tr>
    </w:tbl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bCs/>
          <w:color w:val="17365D" w:themeColor="text2" w:themeShade="BF"/>
          <w:sz w:val="20"/>
          <w:szCs w:val="20"/>
          <w:lang w:eastAsia="tr-TR"/>
        </w:rPr>
        <w:t>(B) CETVELİ</w:t>
      </w:r>
    </w:p>
    <w:p w:rsidR="001903C7" w:rsidRPr="001903C7" w:rsidRDefault="001903C7" w:rsidP="001903C7">
      <w:pPr>
        <w:spacing w:after="0"/>
        <w:jc w:val="center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tbl>
      <w:tblPr>
        <w:tblW w:w="9510" w:type="dxa"/>
        <w:jc w:val="center"/>
        <w:tblCellMar>
          <w:left w:w="0" w:type="dxa"/>
          <w:right w:w="0" w:type="dxa"/>
        </w:tblCellMar>
        <w:tblLook w:val="04A0"/>
      </w:tblPr>
      <w:tblGrid>
        <w:gridCol w:w="1485"/>
        <w:gridCol w:w="4089"/>
        <w:gridCol w:w="1830"/>
        <w:gridCol w:w="2106"/>
      </w:tblGrid>
      <w:tr w:rsidR="001903C7" w:rsidRPr="001903C7">
        <w:trPr>
          <w:trHeight w:val="1067"/>
          <w:jc w:val="center"/>
        </w:trPr>
        <w:tc>
          <w:tcPr>
            <w:tcW w:w="1438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proofErr w:type="gram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G.T.İ</w:t>
            </w:r>
            <w:proofErr w:type="gram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.P. NO</w:t>
            </w:r>
          </w:p>
        </w:tc>
        <w:tc>
          <w:tcPr>
            <w:tcW w:w="4111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Mal İsmi</w:t>
            </w:r>
          </w:p>
        </w:tc>
        <w:tc>
          <w:tcPr>
            <w:tcW w:w="1842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Vergi Oranı (%)</w:t>
            </w:r>
          </w:p>
        </w:tc>
        <w:tc>
          <w:tcPr>
            <w:tcW w:w="2119" w:type="dxa"/>
            <w:vAlign w:val="center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Asgari Maktu Vergi Tutarı (TL)</w:t>
            </w:r>
          </w:p>
        </w:tc>
      </w:tr>
      <w:tr w:rsidR="001903C7" w:rsidRPr="001903C7">
        <w:trPr>
          <w:trHeight w:val="480"/>
          <w:jc w:val="center"/>
        </w:trPr>
        <w:tc>
          <w:tcPr>
            <w:tcW w:w="1438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2402.10.00.00.00</w:t>
            </w:r>
          </w:p>
        </w:tc>
        <w:tc>
          <w:tcPr>
            <w:tcW w:w="4111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Tütün içeren purolar, uçları açık purolar ve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sigarillolar</w:t>
            </w:r>
            <w:proofErr w:type="spellEnd"/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30</w:t>
            </w:r>
          </w:p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0,1325</w:t>
            </w:r>
          </w:p>
        </w:tc>
      </w:tr>
      <w:tr w:rsidR="001903C7" w:rsidRPr="001903C7">
        <w:trPr>
          <w:trHeight w:val="240"/>
          <w:jc w:val="center"/>
        </w:trPr>
        <w:tc>
          <w:tcPr>
            <w:tcW w:w="1438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2402.20</w:t>
            </w:r>
          </w:p>
        </w:tc>
        <w:tc>
          <w:tcPr>
            <w:tcW w:w="4111" w:type="dxa"/>
            <w:vAlign w:val="bottom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Tütün içeren sigaralar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0,1325</w:t>
            </w:r>
          </w:p>
        </w:tc>
      </w:tr>
      <w:tr w:rsidR="001903C7" w:rsidRPr="001903C7">
        <w:trPr>
          <w:trHeight w:val="240"/>
          <w:jc w:val="center"/>
        </w:trPr>
        <w:tc>
          <w:tcPr>
            <w:tcW w:w="1438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2402.90.00.00.00</w:t>
            </w:r>
          </w:p>
        </w:tc>
        <w:tc>
          <w:tcPr>
            <w:tcW w:w="4111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Diğerleri (Tütün yerine geçen maddelerden yapılmış purolar, uçları açık purolar,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sigarillolar</w:t>
            </w:r>
            <w:proofErr w:type="spellEnd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 ve sigaralar)</w:t>
            </w:r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</w:tr>
      <w:tr w:rsidR="001903C7" w:rsidRPr="001903C7">
        <w:trPr>
          <w:trHeight w:val="756"/>
          <w:jc w:val="center"/>
        </w:trPr>
        <w:tc>
          <w:tcPr>
            <w:tcW w:w="1438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hideMark/>
          </w:tcPr>
          <w:p w:rsidR="001903C7" w:rsidRPr="001903C7" w:rsidRDefault="001903C7" w:rsidP="001903C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 xml:space="preserve">-Tütün yerine geçen maddelerden yapılmış purolar, uçları açık purolar ve </w:t>
            </w:r>
            <w:proofErr w:type="spellStart"/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sigarillolar</w:t>
            </w:r>
            <w:proofErr w:type="spellEnd"/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0,1325</w:t>
            </w:r>
          </w:p>
        </w:tc>
      </w:tr>
      <w:tr w:rsidR="001903C7" w:rsidRPr="001903C7">
        <w:trPr>
          <w:trHeight w:val="1042"/>
          <w:jc w:val="center"/>
        </w:trPr>
        <w:tc>
          <w:tcPr>
            <w:tcW w:w="1438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11" w:type="dxa"/>
            <w:hideMark/>
          </w:tcPr>
          <w:p w:rsidR="001903C7" w:rsidRPr="001903C7" w:rsidRDefault="001903C7" w:rsidP="001903C7">
            <w:pPr>
              <w:spacing w:after="0"/>
              <w:ind w:right="85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-Tütün yerine geçen maddelerden yapılmış sigaralar</w:t>
            </w:r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0,1325</w:t>
            </w:r>
          </w:p>
        </w:tc>
      </w:tr>
      <w:tr w:rsidR="001903C7" w:rsidRPr="001903C7">
        <w:trPr>
          <w:trHeight w:val="1133"/>
          <w:jc w:val="center"/>
        </w:trPr>
        <w:tc>
          <w:tcPr>
            <w:tcW w:w="1438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lastRenderedPageBreak/>
              <w:t>2403.10</w:t>
            </w:r>
          </w:p>
        </w:tc>
        <w:tc>
          <w:tcPr>
            <w:tcW w:w="4111" w:type="dxa"/>
            <w:vAlign w:val="center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İçilen tütün (Herhangi bir oranda tütün yerine geçen maddeleri içersin içermesin)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(2403.10.10.00.19 ve 2403.10.90.00.19 hariç)</w:t>
            </w:r>
          </w:p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0,1325</w:t>
            </w:r>
          </w:p>
        </w:tc>
      </w:tr>
      <w:tr w:rsidR="001903C7" w:rsidRPr="001903C7">
        <w:trPr>
          <w:trHeight w:val="710"/>
          <w:jc w:val="center"/>
        </w:trPr>
        <w:tc>
          <w:tcPr>
            <w:tcW w:w="1438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2403.10.10.00.19</w:t>
            </w:r>
          </w:p>
        </w:tc>
        <w:tc>
          <w:tcPr>
            <w:tcW w:w="4111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Diğerleri (Net muhtevası 500 gramı geçmeyen ambalajlarda)</w:t>
            </w:r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0,0342</w:t>
            </w:r>
          </w:p>
        </w:tc>
      </w:tr>
      <w:tr w:rsidR="001903C7" w:rsidRPr="001903C7">
        <w:trPr>
          <w:trHeight w:val="240"/>
          <w:jc w:val="center"/>
        </w:trPr>
        <w:tc>
          <w:tcPr>
            <w:tcW w:w="1438" w:type="dxa"/>
            <w:noWrap/>
            <w:hideMark/>
          </w:tcPr>
          <w:p w:rsidR="001903C7" w:rsidRPr="001903C7" w:rsidRDefault="001903C7" w:rsidP="001903C7">
            <w:pPr>
              <w:spacing w:after="0"/>
              <w:ind w:right="85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2403.10.90.00.19</w:t>
            </w:r>
          </w:p>
        </w:tc>
        <w:tc>
          <w:tcPr>
            <w:tcW w:w="4111" w:type="dxa"/>
            <w:vAlign w:val="center"/>
            <w:hideMark/>
          </w:tcPr>
          <w:p w:rsidR="001903C7" w:rsidRPr="001903C7" w:rsidRDefault="001903C7" w:rsidP="001903C7">
            <w:pPr>
              <w:spacing w:after="0"/>
              <w:ind w:right="85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Diğerleri (Net muhtevası 500 gramı geçen ambalajlarda)</w:t>
            </w:r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0,0342</w:t>
            </w:r>
          </w:p>
        </w:tc>
      </w:tr>
      <w:tr w:rsidR="001903C7" w:rsidRPr="001903C7">
        <w:trPr>
          <w:trHeight w:val="240"/>
          <w:jc w:val="center"/>
        </w:trPr>
        <w:tc>
          <w:tcPr>
            <w:tcW w:w="1438" w:type="dxa"/>
            <w:noWrap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2403.99.10.00.00</w:t>
            </w:r>
          </w:p>
        </w:tc>
        <w:tc>
          <w:tcPr>
            <w:tcW w:w="4111" w:type="dxa"/>
            <w:hideMark/>
          </w:tcPr>
          <w:p w:rsidR="001903C7" w:rsidRPr="001903C7" w:rsidRDefault="001903C7" w:rsidP="001903C7">
            <w:pPr>
              <w:spacing w:after="0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Enfiye ve çiğnemeye mahsus tütün</w:t>
            </w:r>
          </w:p>
        </w:tc>
        <w:tc>
          <w:tcPr>
            <w:tcW w:w="1842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63</w:t>
            </w:r>
          </w:p>
        </w:tc>
        <w:tc>
          <w:tcPr>
            <w:tcW w:w="2119" w:type="dxa"/>
            <w:hideMark/>
          </w:tcPr>
          <w:p w:rsidR="001903C7" w:rsidRPr="001903C7" w:rsidRDefault="001903C7" w:rsidP="001903C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</w:pPr>
            <w:r w:rsidRPr="001903C7">
              <w:rPr>
                <w:rFonts w:ascii="Times New Roman" w:eastAsia="Times New Roman" w:hAnsi="Times New Roman" w:cs="Times New Roman"/>
                <w:color w:val="17365D" w:themeColor="text2" w:themeShade="BF"/>
                <w:sz w:val="20"/>
                <w:szCs w:val="20"/>
                <w:lang w:eastAsia="tr-TR"/>
              </w:rPr>
              <w:t>0,1325</w:t>
            </w:r>
          </w:p>
        </w:tc>
      </w:tr>
    </w:tbl>
    <w:p w:rsidR="001903C7" w:rsidRPr="001903C7" w:rsidRDefault="001903C7" w:rsidP="001903C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5- </w:t>
      </w: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(1) 4760 sayılı Özel Tüketim Vergisi Kanununun geçici 6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ncı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maddesinde 40 Türk Lirası olarak belirlenen tutarlar, 50 Türk Lirası olarak tespit edilmiştir.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 xml:space="preserve">MADDE 6- </w:t>
      </w: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(1) Bu Kararın 1 inci, 2 </w:t>
      </w:r>
      <w:proofErr w:type="spell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nci</w:t>
      </w:r>
      <w:proofErr w:type="spell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ve 3 üncü maddeleri </w:t>
      </w:r>
      <w:proofErr w:type="gramStart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1/1/2010</w:t>
      </w:r>
      <w:proofErr w:type="gramEnd"/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tarihinde, diğer maddeleri yayımı tarihinde yürürlüğe girer.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> </w:t>
      </w:r>
    </w:p>
    <w:p w:rsidR="001903C7" w:rsidRPr="001903C7" w:rsidRDefault="001903C7" w:rsidP="001903C7">
      <w:pPr>
        <w:spacing w:after="0"/>
        <w:jc w:val="both"/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</w:pPr>
      <w:r w:rsidRPr="001903C7"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  <w:t>MADDE 7-</w:t>
      </w:r>
      <w:r w:rsidRPr="001903C7">
        <w:rPr>
          <w:rFonts w:ascii="Times New Roman" w:eastAsia="Times New Roman" w:hAnsi="Times New Roman" w:cs="Times New Roman"/>
          <w:color w:val="17365D" w:themeColor="text2" w:themeShade="BF"/>
          <w:sz w:val="20"/>
          <w:szCs w:val="20"/>
          <w:lang w:eastAsia="tr-TR"/>
        </w:rPr>
        <w:t xml:space="preserve"> (1) Bu Karar hükümlerini Maliye Bakanı yürütür.</w:t>
      </w:r>
    </w:p>
    <w:p w:rsidR="001903C7" w:rsidRPr="001903C7" w:rsidRDefault="001903C7" w:rsidP="00AE4856">
      <w:pPr>
        <w:spacing w:after="0"/>
        <w:rPr>
          <w:rFonts w:ascii="Times New Roman" w:eastAsia="Times New Roman" w:hAnsi="Times New Roman" w:cs="Times New Roman"/>
          <w:b/>
          <w:color w:val="17365D" w:themeColor="text2" w:themeShade="BF"/>
          <w:sz w:val="20"/>
          <w:szCs w:val="20"/>
          <w:lang w:eastAsia="tr-TR"/>
        </w:rPr>
      </w:pPr>
    </w:p>
    <w:sectPr w:rsidR="001903C7" w:rsidRPr="001903C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4856"/>
    <w:rsid w:val="001455C2"/>
    <w:rsid w:val="001903C7"/>
    <w:rsid w:val="001F003F"/>
    <w:rsid w:val="002A7B73"/>
    <w:rsid w:val="002D1DEA"/>
    <w:rsid w:val="003A5B88"/>
    <w:rsid w:val="003B0A58"/>
    <w:rsid w:val="004C16D1"/>
    <w:rsid w:val="0050270F"/>
    <w:rsid w:val="00627628"/>
    <w:rsid w:val="006372BE"/>
    <w:rsid w:val="0079345A"/>
    <w:rsid w:val="007F7D0C"/>
    <w:rsid w:val="00AE4856"/>
    <w:rsid w:val="00D1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AE4856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AE4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AE4856"/>
  </w:style>
  <w:style w:type="character" w:customStyle="1" w:styleId="grame">
    <w:name w:val="grame"/>
    <w:basedOn w:val="VarsaylanParagrafYazTipi"/>
    <w:rsid w:val="00AE4856"/>
  </w:style>
  <w:style w:type="character" w:customStyle="1" w:styleId="spelle">
    <w:name w:val="spelle"/>
    <w:basedOn w:val="VarsaylanParagrafYazTipi"/>
    <w:rsid w:val="00AE4856"/>
  </w:style>
  <w:style w:type="paragraph" w:customStyle="1" w:styleId="2-ortabaslk">
    <w:name w:val="2-ortabaslk"/>
    <w:basedOn w:val="Normal"/>
    <w:rsid w:val="001F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3-normalyaz">
    <w:name w:val="3-normalyaz"/>
    <w:basedOn w:val="Normal"/>
    <w:rsid w:val="001F00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F7D0C"/>
    <w:rPr>
      <w:b/>
      <w:bCs/>
    </w:rPr>
  </w:style>
  <w:style w:type="paragraph" w:styleId="GvdeMetni">
    <w:name w:val="Body Text"/>
    <w:basedOn w:val="Normal"/>
    <w:link w:val="GvdeMetniChar"/>
    <w:uiPriority w:val="99"/>
    <w:unhideWhenUsed/>
    <w:rsid w:val="007F7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7F7D0C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1903C7"/>
    <w:rPr>
      <w:strike w:val="0"/>
      <w:dstrike w:val="0"/>
      <w:color w:val="00008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7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8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2733</Words>
  <Characters>15582</Characters>
  <Application>Microsoft Office Word</Application>
  <DocSecurity>0</DocSecurity>
  <Lines>129</Lines>
  <Paragraphs>36</Paragraphs>
  <ScaleCrop>false</ScaleCrop>
  <Company>TURMOB</Company>
  <LinksUpToDate>false</LinksUpToDate>
  <CharactersWithSpaces>18279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</cp:revision>
  <dcterms:created xsi:type="dcterms:W3CDTF">2009-12-31T06:44:00Z</dcterms:created>
  <dcterms:modified xsi:type="dcterms:W3CDTF">2009-12-31T07:12:00Z</dcterms:modified>
</cp:coreProperties>
</file>