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126B0" w:rsidRDefault="00627628">
      <w:pPr>
        <w:rPr>
          <w:rFonts w:ascii="Times New Roman" w:hAnsi="Times New Roman" w:cs="Times New Roman"/>
          <w:color w:val="17365D" w:themeColor="text2" w:themeShade="BF"/>
          <w:sz w:val="20"/>
          <w:szCs w:val="20"/>
        </w:rPr>
      </w:pPr>
    </w:p>
    <w:p w:rsidR="00D51056" w:rsidRPr="00A126B0" w:rsidRDefault="00D51056">
      <w:pPr>
        <w:rPr>
          <w:rFonts w:ascii="Times New Roman" w:hAnsi="Times New Roman" w:cs="Times New Roman"/>
          <w:color w:val="17365D" w:themeColor="text2" w:themeShade="BF"/>
          <w:sz w:val="20"/>
          <w:szCs w:val="20"/>
        </w:rPr>
      </w:pPr>
    </w:p>
    <w:p w:rsidR="00D51056" w:rsidRPr="00A126B0" w:rsidRDefault="00AD4C9C" w:rsidP="00D51056">
      <w:pPr>
        <w:spacing w:after="0"/>
        <w:rPr>
          <w:rFonts w:ascii="Times New Roman" w:eastAsia="Times New Roman" w:hAnsi="Times New Roman" w:cs="Times New Roman"/>
          <w:b/>
          <w:color w:val="17365D" w:themeColor="text2" w:themeShade="BF"/>
          <w:sz w:val="20"/>
          <w:szCs w:val="20"/>
          <w:u w:val="single"/>
          <w:lang w:eastAsia="tr-TR"/>
        </w:rPr>
      </w:pPr>
      <w:r w:rsidRPr="00A126B0">
        <w:rPr>
          <w:rFonts w:ascii="Times New Roman" w:eastAsia="Times New Roman" w:hAnsi="Times New Roman" w:cs="Times New Roman"/>
          <w:b/>
          <w:color w:val="17365D" w:themeColor="text2" w:themeShade="BF"/>
          <w:sz w:val="20"/>
          <w:szCs w:val="20"/>
          <w:u w:val="single"/>
          <w:lang w:eastAsia="tr-TR"/>
        </w:rPr>
        <w:t>02 Ocak</w:t>
      </w:r>
      <w:r w:rsidR="00D51056" w:rsidRPr="00A126B0">
        <w:rPr>
          <w:rFonts w:ascii="Times New Roman" w:eastAsia="Times New Roman" w:hAnsi="Times New Roman" w:cs="Times New Roman"/>
          <w:b/>
          <w:color w:val="17365D" w:themeColor="text2" w:themeShade="BF"/>
          <w:sz w:val="20"/>
          <w:szCs w:val="20"/>
          <w:u w:val="single"/>
          <w:lang w:eastAsia="tr-TR"/>
        </w:rPr>
        <w:t xml:space="preserve"> 20</w:t>
      </w:r>
      <w:r w:rsidRPr="00A126B0">
        <w:rPr>
          <w:rFonts w:ascii="Times New Roman" w:eastAsia="Times New Roman" w:hAnsi="Times New Roman" w:cs="Times New Roman"/>
          <w:b/>
          <w:color w:val="17365D" w:themeColor="text2" w:themeShade="BF"/>
          <w:sz w:val="20"/>
          <w:szCs w:val="20"/>
          <w:u w:val="single"/>
          <w:lang w:eastAsia="tr-TR"/>
        </w:rPr>
        <w:t>10</w:t>
      </w:r>
      <w:r w:rsidR="00D51056" w:rsidRPr="00A126B0">
        <w:rPr>
          <w:rFonts w:ascii="Times New Roman" w:eastAsia="Times New Roman" w:hAnsi="Times New Roman" w:cs="Times New Roman"/>
          <w:b/>
          <w:color w:val="17365D" w:themeColor="text2" w:themeShade="BF"/>
          <w:sz w:val="20"/>
          <w:szCs w:val="20"/>
          <w:u w:val="single"/>
          <w:lang w:eastAsia="tr-TR"/>
        </w:rPr>
        <w:t xml:space="preserve"> Tarih,</w:t>
      </w:r>
      <w:r w:rsidR="00D51056" w:rsidRPr="00A126B0">
        <w:rPr>
          <w:rFonts w:ascii="Times New Roman" w:eastAsia="Times New Roman" w:hAnsi="Times New Roman" w:cs="Times New Roman"/>
          <w:b/>
          <w:color w:val="17365D" w:themeColor="text2" w:themeShade="BF"/>
          <w:sz w:val="20"/>
          <w:szCs w:val="20"/>
          <w:u w:val="single"/>
          <w:lang w:eastAsia="tr-TR"/>
        </w:rPr>
        <w:tab/>
      </w:r>
      <w:r w:rsidR="00D51056" w:rsidRPr="00A126B0">
        <w:rPr>
          <w:rFonts w:ascii="Times New Roman" w:eastAsia="Times New Roman" w:hAnsi="Times New Roman" w:cs="Times New Roman"/>
          <w:b/>
          <w:color w:val="17365D" w:themeColor="text2" w:themeShade="BF"/>
          <w:sz w:val="20"/>
          <w:szCs w:val="20"/>
          <w:u w:val="single"/>
          <w:lang w:eastAsia="tr-TR"/>
        </w:rPr>
        <w:tab/>
      </w:r>
      <w:r w:rsidR="00D51056" w:rsidRPr="00A126B0">
        <w:rPr>
          <w:rFonts w:ascii="Times New Roman" w:eastAsia="Times New Roman" w:hAnsi="Times New Roman" w:cs="Times New Roman"/>
          <w:b/>
          <w:color w:val="17365D" w:themeColor="text2" w:themeShade="BF"/>
          <w:sz w:val="20"/>
          <w:szCs w:val="20"/>
          <w:u w:val="single"/>
          <w:lang w:eastAsia="tr-TR"/>
        </w:rPr>
        <w:tab/>
      </w:r>
      <w:r w:rsidR="00D51056" w:rsidRPr="00A126B0">
        <w:rPr>
          <w:rFonts w:ascii="Times New Roman" w:eastAsia="Times New Roman" w:hAnsi="Times New Roman" w:cs="Times New Roman"/>
          <w:b/>
          <w:color w:val="17365D" w:themeColor="text2" w:themeShade="BF"/>
          <w:sz w:val="20"/>
          <w:szCs w:val="20"/>
          <w:u w:val="single"/>
          <w:lang w:eastAsia="tr-TR"/>
        </w:rPr>
        <w:tab/>
      </w:r>
      <w:r w:rsidR="00D51056" w:rsidRPr="00A126B0">
        <w:rPr>
          <w:rFonts w:ascii="Times New Roman" w:eastAsia="Times New Roman" w:hAnsi="Times New Roman" w:cs="Times New Roman"/>
          <w:b/>
          <w:color w:val="17365D" w:themeColor="text2" w:themeShade="BF"/>
          <w:sz w:val="20"/>
          <w:szCs w:val="20"/>
          <w:u w:val="single"/>
          <w:lang w:eastAsia="tr-TR"/>
        </w:rPr>
        <w:tab/>
      </w:r>
      <w:r w:rsidR="00D51056" w:rsidRPr="00A126B0">
        <w:rPr>
          <w:rFonts w:ascii="Times New Roman" w:eastAsia="Times New Roman" w:hAnsi="Times New Roman" w:cs="Times New Roman"/>
          <w:b/>
          <w:color w:val="17365D" w:themeColor="text2" w:themeShade="BF"/>
          <w:sz w:val="20"/>
          <w:szCs w:val="20"/>
          <w:u w:val="single"/>
          <w:lang w:eastAsia="tr-TR"/>
        </w:rPr>
        <w:tab/>
      </w:r>
      <w:r w:rsidR="00D51056" w:rsidRPr="00A126B0">
        <w:rPr>
          <w:rFonts w:ascii="Times New Roman" w:eastAsia="Times New Roman" w:hAnsi="Times New Roman" w:cs="Times New Roman"/>
          <w:b/>
          <w:color w:val="17365D" w:themeColor="text2" w:themeShade="BF"/>
          <w:sz w:val="20"/>
          <w:szCs w:val="20"/>
          <w:u w:val="single"/>
          <w:lang w:eastAsia="tr-TR"/>
        </w:rPr>
        <w:tab/>
      </w:r>
      <w:r w:rsidRPr="00A126B0">
        <w:rPr>
          <w:rFonts w:ascii="Times New Roman" w:eastAsia="Times New Roman" w:hAnsi="Times New Roman" w:cs="Times New Roman"/>
          <w:b/>
          <w:color w:val="17365D" w:themeColor="text2" w:themeShade="BF"/>
          <w:sz w:val="20"/>
          <w:szCs w:val="20"/>
          <w:u w:val="single"/>
          <w:lang w:eastAsia="tr-TR"/>
        </w:rPr>
        <w:tab/>
      </w:r>
      <w:r w:rsidRPr="00A126B0">
        <w:rPr>
          <w:rFonts w:ascii="Times New Roman" w:eastAsia="Times New Roman" w:hAnsi="Times New Roman" w:cs="Times New Roman"/>
          <w:b/>
          <w:color w:val="17365D" w:themeColor="text2" w:themeShade="BF"/>
          <w:sz w:val="20"/>
          <w:szCs w:val="20"/>
          <w:u w:val="single"/>
          <w:lang w:eastAsia="tr-TR"/>
        </w:rPr>
        <w:tab/>
      </w:r>
      <w:proofErr w:type="gramStart"/>
      <w:r w:rsidR="00D51056" w:rsidRPr="00A126B0">
        <w:rPr>
          <w:rFonts w:ascii="Times New Roman" w:eastAsia="Times New Roman" w:hAnsi="Times New Roman" w:cs="Times New Roman"/>
          <w:b/>
          <w:color w:val="17365D" w:themeColor="text2" w:themeShade="BF"/>
          <w:sz w:val="20"/>
          <w:szCs w:val="20"/>
          <w:u w:val="single"/>
          <w:lang w:eastAsia="tr-TR"/>
        </w:rPr>
        <w:t>Sayı : 27</w:t>
      </w:r>
      <w:r w:rsidRPr="00A126B0">
        <w:rPr>
          <w:rFonts w:ascii="Times New Roman" w:eastAsia="Times New Roman" w:hAnsi="Times New Roman" w:cs="Times New Roman"/>
          <w:b/>
          <w:color w:val="17365D" w:themeColor="text2" w:themeShade="BF"/>
          <w:sz w:val="20"/>
          <w:szCs w:val="20"/>
          <w:u w:val="single"/>
          <w:lang w:eastAsia="tr-TR"/>
        </w:rPr>
        <w:t>450</w:t>
      </w:r>
      <w:proofErr w:type="gramEnd"/>
    </w:p>
    <w:p w:rsidR="008A1540" w:rsidRPr="00A126B0" w:rsidRDefault="008A1540" w:rsidP="00D51056">
      <w:pPr>
        <w:spacing w:after="0"/>
        <w:rPr>
          <w:rFonts w:ascii="Times New Roman" w:eastAsia="Times New Roman" w:hAnsi="Times New Roman" w:cs="Times New Roman"/>
          <w:b/>
          <w:color w:val="17365D" w:themeColor="text2" w:themeShade="BF"/>
          <w:sz w:val="20"/>
          <w:szCs w:val="20"/>
          <w:lang w:eastAsia="tr-TR"/>
        </w:rPr>
      </w:pPr>
    </w:p>
    <w:p w:rsidR="00A126B0" w:rsidRPr="00A126B0" w:rsidRDefault="00A126B0" w:rsidP="00A126B0">
      <w:pPr>
        <w:pStyle w:val="NormalWeb"/>
        <w:spacing w:before="0" w:beforeAutospacing="0" w:after="0" w:afterAutospacing="0" w:line="276" w:lineRule="auto"/>
        <w:rPr>
          <w:b/>
          <w:color w:val="17365D" w:themeColor="text2" w:themeShade="BF"/>
          <w:sz w:val="20"/>
          <w:szCs w:val="20"/>
        </w:rPr>
      </w:pPr>
      <w:r w:rsidRPr="00A126B0">
        <w:rPr>
          <w:b/>
          <w:color w:val="17365D" w:themeColor="text2" w:themeShade="BF"/>
          <w:sz w:val="20"/>
          <w:szCs w:val="20"/>
        </w:rPr>
        <w:t>Maliye Bakanlığından:</w:t>
      </w:r>
    </w:p>
    <w:p w:rsidR="00A126B0" w:rsidRPr="00A126B0" w:rsidRDefault="00A126B0" w:rsidP="00A126B0">
      <w:pPr>
        <w:pStyle w:val="2-ortabaslk"/>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 </w:t>
      </w:r>
    </w:p>
    <w:p w:rsidR="00A126B0" w:rsidRPr="00A126B0" w:rsidRDefault="00A126B0" w:rsidP="00A126B0">
      <w:pPr>
        <w:pStyle w:val="2-ortabaslk"/>
        <w:spacing w:before="0" w:beforeAutospacing="0" w:after="0" w:afterAutospacing="0" w:line="276" w:lineRule="auto"/>
        <w:jc w:val="center"/>
        <w:rPr>
          <w:color w:val="17365D" w:themeColor="text2" w:themeShade="BF"/>
          <w:sz w:val="20"/>
          <w:szCs w:val="20"/>
        </w:rPr>
      </w:pPr>
      <w:r w:rsidRPr="00A126B0">
        <w:rPr>
          <w:b/>
          <w:bCs/>
          <w:color w:val="17365D" w:themeColor="text2" w:themeShade="BF"/>
          <w:sz w:val="20"/>
          <w:szCs w:val="20"/>
        </w:rPr>
        <w:t>MALİ SUÇLARI ARAŞTIRMA KURULU GENEL TEBLİĞİ</w:t>
      </w:r>
    </w:p>
    <w:p w:rsidR="00A126B0" w:rsidRPr="00A126B0" w:rsidRDefault="00A126B0" w:rsidP="00A126B0">
      <w:pPr>
        <w:pStyle w:val="2-ortabaslk"/>
        <w:spacing w:before="0" w:beforeAutospacing="0" w:after="0" w:afterAutospacing="0" w:line="276" w:lineRule="auto"/>
        <w:jc w:val="center"/>
        <w:rPr>
          <w:color w:val="17365D" w:themeColor="text2" w:themeShade="BF"/>
          <w:sz w:val="20"/>
          <w:szCs w:val="20"/>
        </w:rPr>
      </w:pPr>
      <w:r w:rsidRPr="00A126B0">
        <w:rPr>
          <w:b/>
          <w:bCs/>
          <w:color w:val="17365D" w:themeColor="text2" w:themeShade="BF"/>
          <w:sz w:val="20"/>
          <w:szCs w:val="20"/>
        </w:rPr>
        <w:t>(SIRA NO: 9)</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proofErr w:type="gramStart"/>
      <w:r w:rsidRPr="00A126B0">
        <w:rPr>
          <w:rStyle w:val="grame"/>
          <w:rFonts w:ascii="Times New Roman" w:hAnsi="Times New Roman" w:cs="Times New Roman"/>
          <w:color w:val="17365D" w:themeColor="text2" w:themeShade="BF"/>
          <w:sz w:val="20"/>
          <w:szCs w:val="20"/>
        </w:rPr>
        <w:t>9/1/2008</w:t>
      </w:r>
      <w:proofErr w:type="gramEnd"/>
      <w:r w:rsidRPr="00A126B0">
        <w:rPr>
          <w:rFonts w:ascii="Times New Roman" w:hAnsi="Times New Roman" w:cs="Times New Roman"/>
          <w:color w:val="17365D" w:themeColor="text2" w:themeShade="BF"/>
          <w:sz w:val="20"/>
          <w:szCs w:val="20"/>
        </w:rPr>
        <w:t xml:space="preserve"> tarihli ve 26751 sayılı Resmî Gazete’de yayımlanarak 1/4/2008 tarihinde yürürlüğe giren Suç Gelirlerinin Aklanmasının ve Terörün Finansmanının Önlenmesine Dair Tedbirler Hakkında Yönetmeliğin (Bundan sonra Yönetmelik olarak anılacaktır.) üçüncü bölümünde müşterinin tanınmasına ilişkin esaslar yer almaktadır.</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xml:space="preserve">Söz konusu Yönetmeliğin 26 </w:t>
      </w:r>
      <w:proofErr w:type="spellStart"/>
      <w:r w:rsidRPr="00A126B0">
        <w:rPr>
          <w:rStyle w:val="spelle"/>
          <w:rFonts w:ascii="Times New Roman" w:hAnsi="Times New Roman" w:cs="Times New Roman"/>
          <w:color w:val="17365D" w:themeColor="text2" w:themeShade="BF"/>
          <w:sz w:val="20"/>
          <w:szCs w:val="20"/>
        </w:rPr>
        <w:t>ncı</w:t>
      </w:r>
      <w:proofErr w:type="spellEnd"/>
      <w:r w:rsidRPr="00A126B0">
        <w:rPr>
          <w:rFonts w:ascii="Times New Roman" w:hAnsi="Times New Roman" w:cs="Times New Roman"/>
          <w:color w:val="17365D" w:themeColor="text2" w:themeShade="BF"/>
          <w:sz w:val="20"/>
          <w:szCs w:val="20"/>
        </w:rPr>
        <w:t xml:space="preserve"> maddesinde müşterinin tanınmasına yönelik tedbirler bakımından yükümlülerin daha basit tedbirler almalarına Maliye Bakanlığı’nca izin verilebileceği ve bu madde kapsamında uygulanabilecek tedbirler ile işlem türlerini belirleme konusunda da Maliye Bakanlığı’nın yetkili olduğu belirtilmiştir.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xml:space="preserve">Belirtilen yetkiye istinaden </w:t>
      </w:r>
      <w:proofErr w:type="gramStart"/>
      <w:r w:rsidRPr="00A126B0">
        <w:rPr>
          <w:rStyle w:val="grame"/>
          <w:rFonts w:ascii="Times New Roman" w:hAnsi="Times New Roman" w:cs="Times New Roman"/>
          <w:color w:val="17365D" w:themeColor="text2" w:themeShade="BF"/>
          <w:sz w:val="20"/>
          <w:szCs w:val="20"/>
        </w:rPr>
        <w:t>9/4/2008</w:t>
      </w:r>
      <w:proofErr w:type="gramEnd"/>
      <w:r w:rsidRPr="00A126B0">
        <w:rPr>
          <w:rFonts w:ascii="Times New Roman" w:hAnsi="Times New Roman" w:cs="Times New Roman"/>
          <w:color w:val="17365D" w:themeColor="text2" w:themeShade="BF"/>
          <w:sz w:val="20"/>
          <w:szCs w:val="20"/>
        </w:rPr>
        <w:t xml:space="preserve"> tarihli ve 26842 sayılı Resmî Gazete’de yayımlanan 5 Sıra </w:t>
      </w:r>
      <w:proofErr w:type="spellStart"/>
      <w:r w:rsidRPr="00A126B0">
        <w:rPr>
          <w:rStyle w:val="spelle"/>
          <w:rFonts w:ascii="Times New Roman" w:hAnsi="Times New Roman" w:cs="Times New Roman"/>
          <w:color w:val="17365D" w:themeColor="text2" w:themeShade="BF"/>
          <w:sz w:val="20"/>
          <w:szCs w:val="20"/>
        </w:rPr>
        <w:t>No’lu</w:t>
      </w:r>
      <w:proofErr w:type="spellEnd"/>
      <w:r w:rsidRPr="00A126B0">
        <w:rPr>
          <w:rFonts w:ascii="Times New Roman" w:hAnsi="Times New Roman" w:cs="Times New Roman"/>
          <w:color w:val="17365D" w:themeColor="text2" w:themeShade="BF"/>
          <w:sz w:val="20"/>
          <w:szCs w:val="20"/>
        </w:rPr>
        <w:t xml:space="preserve"> Mali Suçları Araştırma Kurulu Genel Tebliği’nde, Yönetmelik uyarınca yükümlü sayılanlar tarafından müşterinin tanınması ilkesi kapsamında uyulması gereken basitleştirilmiş tedbirler belirlenmiştir.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xml:space="preserve">Anılan Yönetmelikte yapılan değişiklik ile diğer açıklamalar bu Tebliğin konusunu oluşturmakta olup 5 Sıra </w:t>
      </w:r>
      <w:proofErr w:type="spellStart"/>
      <w:r w:rsidRPr="00A126B0">
        <w:rPr>
          <w:rStyle w:val="spelle"/>
          <w:rFonts w:ascii="Times New Roman" w:hAnsi="Times New Roman" w:cs="Times New Roman"/>
          <w:color w:val="17365D" w:themeColor="text2" w:themeShade="BF"/>
          <w:sz w:val="20"/>
          <w:szCs w:val="20"/>
        </w:rPr>
        <w:t>No’lu</w:t>
      </w:r>
      <w:proofErr w:type="spellEnd"/>
      <w:r w:rsidRPr="00A126B0">
        <w:rPr>
          <w:rFonts w:ascii="Times New Roman" w:hAnsi="Times New Roman" w:cs="Times New Roman"/>
          <w:color w:val="17365D" w:themeColor="text2" w:themeShade="BF"/>
          <w:sz w:val="20"/>
          <w:szCs w:val="20"/>
        </w:rPr>
        <w:t xml:space="preserve"> Tebliğin ilgili bölümleri itibarıyla aşağıdaki değişiklikler yapılmıştır.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b/>
          <w:color w:val="17365D" w:themeColor="text2" w:themeShade="BF"/>
          <w:sz w:val="20"/>
          <w:szCs w:val="20"/>
        </w:rPr>
        <w:t xml:space="preserve">1. Tebliğin mevcut "2.2.1." bölümünün üçüncü paragrafı aşağıdaki şekilde değiştirilmiş, bu bölümden sonra gelmek üzere aşağıdaki “2.2.2.” bölümü eklenmiştir.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xml:space="preserve">“Türkiye’de yerleşik bir finansal kuruluşun müşterisinin yabancı ülkede yerleşik bir finansal kuruluş olması durumunda yukarıda bahsedilen basitleştirilmiş tedbirlerin uygulanabilmesi için, yabancı finansal kuruluşun aklama ve terörün finansmanıyla mücadele alanındaki uluslararası standartlara uygun düzenleme ve denetime tabi olan bir ülkede yerleşik olması gerekmektedir.”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b/>
          <w:color w:val="17365D" w:themeColor="text2" w:themeShade="BF"/>
          <w:sz w:val="20"/>
          <w:szCs w:val="20"/>
        </w:rPr>
        <w:t xml:space="preserve">“2.2.2. Finansal Kuruluşlar Dışındaki Yükümlülerin Müşterilerinin Bankalar Olduğu İşlemler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xml:space="preserve">Ülkemizde veya aklama ve terörün finansmanıyla mücadele alanındaki uluslararası standartlara uygun düzenleme ve denetime tabi olan diğer ülkelerde yerleşik bankaların, finansal kuruluşlar dışındaki yükümlülerin müşterisi olduğu işlemlerde; yükümlü tarafından, müşteri konumunda olan bankaya ilişkin olarak Yönetmeliğin </w:t>
      </w:r>
      <w:r w:rsidRPr="00A126B0">
        <w:rPr>
          <w:rFonts w:ascii="Times New Roman" w:hAnsi="Times New Roman" w:cs="Times New Roman"/>
          <w:color w:val="17365D" w:themeColor="text2" w:themeShade="BF"/>
          <w:sz w:val="20"/>
          <w:szCs w:val="20"/>
        </w:rPr>
        <w:lastRenderedPageBreak/>
        <w:t xml:space="preserve">7 </w:t>
      </w:r>
      <w:proofErr w:type="spellStart"/>
      <w:r w:rsidRPr="00A126B0">
        <w:rPr>
          <w:rStyle w:val="spelle"/>
          <w:rFonts w:ascii="Times New Roman" w:hAnsi="Times New Roman" w:cs="Times New Roman"/>
          <w:color w:val="17365D" w:themeColor="text2" w:themeShade="BF"/>
          <w:sz w:val="20"/>
          <w:szCs w:val="20"/>
        </w:rPr>
        <w:t>nci</w:t>
      </w:r>
      <w:proofErr w:type="spellEnd"/>
      <w:r w:rsidRPr="00A126B0">
        <w:rPr>
          <w:rFonts w:ascii="Times New Roman" w:hAnsi="Times New Roman" w:cs="Times New Roman"/>
          <w:color w:val="17365D" w:themeColor="text2" w:themeShade="BF"/>
          <w:sz w:val="20"/>
          <w:szCs w:val="20"/>
        </w:rPr>
        <w:t xml:space="preserve"> maddesinin birinci fıkrasındaki bilgiler alınarak kaydedilir. Bu bilgilerin Yönetmeliğin anılan maddesi uyarınca teyidi zorunlu değildir.</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xml:space="preserve">Bu kapsamdaki müşterilerle ilgili olarak Yönetmeliğin 17 </w:t>
      </w:r>
      <w:proofErr w:type="spellStart"/>
      <w:r w:rsidRPr="00A126B0">
        <w:rPr>
          <w:rStyle w:val="spelle"/>
          <w:rFonts w:ascii="Times New Roman" w:hAnsi="Times New Roman" w:cs="Times New Roman"/>
          <w:color w:val="17365D" w:themeColor="text2" w:themeShade="BF"/>
          <w:sz w:val="20"/>
          <w:szCs w:val="20"/>
        </w:rPr>
        <w:t>nci</w:t>
      </w:r>
      <w:proofErr w:type="spellEnd"/>
      <w:r w:rsidRPr="00A126B0">
        <w:rPr>
          <w:rFonts w:ascii="Times New Roman" w:hAnsi="Times New Roman" w:cs="Times New Roman"/>
          <w:color w:val="17365D" w:themeColor="text2" w:themeShade="BF"/>
          <w:sz w:val="20"/>
          <w:szCs w:val="20"/>
        </w:rPr>
        <w:t xml:space="preserve"> maddesinde geçen gerçek faydalanıcının tanınması ve tüzel kişilere özel dikkat gösterilmesi ile 19 uncu maddesinde geçen müşterinin durumunun ve işlemlerin izlenmesi yükümlülüklerinin uygulanması zorunluluğu bulunmamaktadır.”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b/>
          <w:color w:val="17365D" w:themeColor="text2" w:themeShade="BF"/>
          <w:sz w:val="20"/>
          <w:szCs w:val="20"/>
        </w:rPr>
        <w:t>2. Tebliğin mevcut “2.2.2.” bölümünün numarası “2.2.3.” olarak, ilk paragrafı ise aşağıdaki şekilde değiştirilmiş, bu bölümden sonra gelmek üzere aşağıdaki “2.2.4.” bölümü eklenmiştir.</w:t>
      </w:r>
      <w:r w:rsidRPr="00A126B0">
        <w:rPr>
          <w:rFonts w:ascii="Times New Roman" w:hAnsi="Times New Roman" w:cs="Times New Roman"/>
          <w:color w:val="17365D" w:themeColor="text2" w:themeShade="BF"/>
          <w:sz w:val="20"/>
          <w:szCs w:val="20"/>
        </w:rPr>
        <w:t xml:space="preserve">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proofErr w:type="gramStart"/>
      <w:r w:rsidRPr="00A126B0">
        <w:rPr>
          <w:rStyle w:val="grame"/>
          <w:rFonts w:ascii="Times New Roman" w:hAnsi="Times New Roman" w:cs="Times New Roman"/>
          <w:color w:val="17365D" w:themeColor="text2" w:themeShade="BF"/>
          <w:sz w:val="20"/>
          <w:szCs w:val="20"/>
        </w:rPr>
        <w:t xml:space="preserve">“5018 sayılı Kamu Mali Yönetimi ve Kontrol Kanununa </w:t>
      </w:r>
      <w:r w:rsidRPr="00A126B0">
        <w:rPr>
          <w:rStyle w:val="grame"/>
          <w:rFonts w:ascii="Times New Roman" w:hAnsi="Times New Roman" w:cs="Times New Roman"/>
          <w:b/>
          <w:bCs/>
          <w:color w:val="17365D" w:themeColor="text2" w:themeShade="BF"/>
          <w:sz w:val="20"/>
          <w:szCs w:val="20"/>
        </w:rPr>
        <w:t>(1)</w:t>
      </w:r>
      <w:r w:rsidRPr="00A126B0">
        <w:rPr>
          <w:rStyle w:val="grame"/>
          <w:rFonts w:ascii="Times New Roman" w:hAnsi="Times New Roman" w:cs="Times New Roman"/>
          <w:color w:val="17365D" w:themeColor="text2" w:themeShade="BF"/>
          <w:sz w:val="20"/>
          <w:szCs w:val="20"/>
        </w:rPr>
        <w:t xml:space="preserve"> göre genel yönetim kapsamında olan kamu idareleri ile kamu kurumu niteliğindeki meslek kuruluşlarının müşteri olması durumunda yükümlüler; bu kurum ve kuruluşlar adına işlem yapan gerçek kişilerin Yönetmeliğin 6 </w:t>
      </w:r>
      <w:proofErr w:type="spellStart"/>
      <w:r w:rsidRPr="00A126B0">
        <w:rPr>
          <w:rStyle w:val="spelle"/>
          <w:rFonts w:ascii="Times New Roman" w:hAnsi="Times New Roman" w:cs="Times New Roman"/>
          <w:color w:val="17365D" w:themeColor="text2" w:themeShade="BF"/>
          <w:sz w:val="20"/>
          <w:szCs w:val="20"/>
        </w:rPr>
        <w:t>ncı</w:t>
      </w:r>
      <w:proofErr w:type="spellEnd"/>
      <w:r w:rsidRPr="00A126B0">
        <w:rPr>
          <w:rStyle w:val="grame"/>
          <w:rFonts w:ascii="Times New Roman" w:hAnsi="Times New Roman" w:cs="Times New Roman"/>
          <w:color w:val="17365D" w:themeColor="text2" w:themeShade="BF"/>
          <w:sz w:val="20"/>
          <w:szCs w:val="20"/>
        </w:rPr>
        <w:t xml:space="preserve"> maddesinin birinci fıkrasındaki bilgilerini alarak kaydeder ve yetki durumlarını da mevzuata uygun olarak düzenlenmiş yetki belgesi üzerinden teyit ederler. </w:t>
      </w:r>
      <w:proofErr w:type="gramEnd"/>
      <w:r w:rsidRPr="00A126B0">
        <w:rPr>
          <w:rFonts w:ascii="Times New Roman" w:hAnsi="Times New Roman" w:cs="Times New Roman"/>
          <w:color w:val="17365D" w:themeColor="text2" w:themeShade="BF"/>
          <w:sz w:val="20"/>
          <w:szCs w:val="20"/>
        </w:rPr>
        <w:t xml:space="preserve">Yönetmeliğin 6 </w:t>
      </w:r>
      <w:proofErr w:type="spellStart"/>
      <w:r w:rsidRPr="00A126B0">
        <w:rPr>
          <w:rStyle w:val="spelle"/>
          <w:rFonts w:ascii="Times New Roman" w:hAnsi="Times New Roman" w:cs="Times New Roman"/>
          <w:color w:val="17365D" w:themeColor="text2" w:themeShade="BF"/>
          <w:sz w:val="20"/>
          <w:szCs w:val="20"/>
        </w:rPr>
        <w:t>ncı</w:t>
      </w:r>
      <w:proofErr w:type="spellEnd"/>
      <w:r w:rsidRPr="00A126B0">
        <w:rPr>
          <w:rFonts w:ascii="Times New Roman" w:hAnsi="Times New Roman" w:cs="Times New Roman"/>
          <w:color w:val="17365D" w:themeColor="text2" w:themeShade="BF"/>
          <w:sz w:val="20"/>
          <w:szCs w:val="20"/>
        </w:rPr>
        <w:t xml:space="preserve"> maddesi uyarınca alınan bilgilerin teyidi zorunlu değildir.”</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b/>
          <w:color w:val="17365D" w:themeColor="text2" w:themeShade="BF"/>
          <w:sz w:val="20"/>
          <w:szCs w:val="20"/>
        </w:rPr>
        <w:t>“2.2.4. Müşterinin Uluslararası Kuruluş veya Türkiye’de Mukim Elçilik ya da Konsolosluk Olduğu İşlemler</w:t>
      </w:r>
      <w:r w:rsidRPr="00A126B0">
        <w:rPr>
          <w:rFonts w:ascii="Times New Roman" w:hAnsi="Times New Roman" w:cs="Times New Roman"/>
          <w:color w:val="17365D" w:themeColor="text2" w:themeShade="BF"/>
          <w:sz w:val="20"/>
          <w:szCs w:val="20"/>
        </w:rPr>
        <w:t xml:space="preserve">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xml:space="preserve">Müşterinin Uluslararası Para Fonu, Dünya Bankası, Avrupa Kalkınma Bankası gibi kuruluşlar veya Türkiye’de mukim elçilik ya da konsolosluk olduğu durumda yükümlüler, bu kuruluşlar adına işlem yapan gerçek kişilerin Yönetmeliğin 6 </w:t>
      </w:r>
      <w:proofErr w:type="spellStart"/>
      <w:r w:rsidRPr="00A126B0">
        <w:rPr>
          <w:rStyle w:val="spelle"/>
          <w:rFonts w:ascii="Times New Roman" w:hAnsi="Times New Roman" w:cs="Times New Roman"/>
          <w:color w:val="17365D" w:themeColor="text2" w:themeShade="BF"/>
          <w:sz w:val="20"/>
          <w:szCs w:val="20"/>
        </w:rPr>
        <w:t>ncı</w:t>
      </w:r>
      <w:proofErr w:type="spellEnd"/>
      <w:r w:rsidRPr="00A126B0">
        <w:rPr>
          <w:rFonts w:ascii="Times New Roman" w:hAnsi="Times New Roman" w:cs="Times New Roman"/>
          <w:color w:val="17365D" w:themeColor="text2" w:themeShade="BF"/>
          <w:sz w:val="20"/>
          <w:szCs w:val="20"/>
        </w:rPr>
        <w:t xml:space="preserve"> maddesinin birinci fıkrasındaki bilgilerini alarak kaydeder ve yetki durumlarını da yetkili olduklarını gösterir bir belge üzerinden teyit ederler. Yönetmeliğin 6 </w:t>
      </w:r>
      <w:proofErr w:type="spellStart"/>
      <w:r w:rsidRPr="00A126B0">
        <w:rPr>
          <w:rStyle w:val="spelle"/>
          <w:rFonts w:ascii="Times New Roman" w:hAnsi="Times New Roman" w:cs="Times New Roman"/>
          <w:color w:val="17365D" w:themeColor="text2" w:themeShade="BF"/>
          <w:sz w:val="20"/>
          <w:szCs w:val="20"/>
        </w:rPr>
        <w:t>ncı</w:t>
      </w:r>
      <w:proofErr w:type="spellEnd"/>
      <w:r w:rsidRPr="00A126B0">
        <w:rPr>
          <w:rFonts w:ascii="Times New Roman" w:hAnsi="Times New Roman" w:cs="Times New Roman"/>
          <w:color w:val="17365D" w:themeColor="text2" w:themeShade="BF"/>
          <w:sz w:val="20"/>
          <w:szCs w:val="20"/>
        </w:rPr>
        <w:t xml:space="preserve"> maddesi uyarınca alınan bilgilerin teyidi zorunlu değildir.</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xml:space="preserve">Bu kapsamdaki işlemlerle ilgili olarak Yönetmeliğin 17 </w:t>
      </w:r>
      <w:proofErr w:type="spellStart"/>
      <w:r w:rsidRPr="00A126B0">
        <w:rPr>
          <w:rStyle w:val="spelle"/>
          <w:rFonts w:ascii="Times New Roman" w:hAnsi="Times New Roman" w:cs="Times New Roman"/>
          <w:color w:val="17365D" w:themeColor="text2" w:themeShade="BF"/>
          <w:sz w:val="20"/>
          <w:szCs w:val="20"/>
        </w:rPr>
        <w:t>nci</w:t>
      </w:r>
      <w:proofErr w:type="spellEnd"/>
      <w:r w:rsidRPr="00A126B0">
        <w:rPr>
          <w:rFonts w:ascii="Times New Roman" w:hAnsi="Times New Roman" w:cs="Times New Roman"/>
          <w:color w:val="17365D" w:themeColor="text2" w:themeShade="BF"/>
          <w:sz w:val="20"/>
          <w:szCs w:val="20"/>
        </w:rPr>
        <w:t xml:space="preserve"> maddesinde geçen gerçek faydalanıcının tanınması ve tüzel kişilere özel dikkat gösterilmesi ile 19 uncu maddesinde geçen müşterinin durumunun ve işlemlerin izlenmesi yükümlülüklerinin uygulanması zorunluluğu bulunmamaktadır.”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b/>
          <w:color w:val="17365D" w:themeColor="text2" w:themeShade="BF"/>
          <w:sz w:val="20"/>
          <w:szCs w:val="20"/>
        </w:rPr>
        <w:t xml:space="preserve">3. Tebliğin mevcut “2.2.3.” bölümü, bölüm numarası ile birlikte aşağıdaki şekilde değiştirilmiş, bu bölümden sonra gelmek üzere aşağıdaki “2.2.6.” bölümü eklenmiştir.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b/>
          <w:color w:val="17365D" w:themeColor="text2" w:themeShade="BF"/>
          <w:sz w:val="20"/>
          <w:szCs w:val="20"/>
        </w:rPr>
        <w:t>“2.2.5. Maaş Ödemesi Kapsamında Toplu Müşteri Kabulüne İlişkin İşlemler</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 </w:t>
      </w:r>
    </w:p>
    <w:p w:rsidR="00A126B0" w:rsidRPr="00A126B0" w:rsidRDefault="00A126B0" w:rsidP="00A126B0">
      <w:pPr>
        <w:jc w:val="both"/>
        <w:rPr>
          <w:rFonts w:ascii="Times New Roman" w:hAnsi="Times New Roman" w:cs="Times New Roman"/>
          <w:color w:val="17365D" w:themeColor="text2" w:themeShade="BF"/>
          <w:sz w:val="20"/>
          <w:szCs w:val="20"/>
        </w:rPr>
      </w:pPr>
      <w:r w:rsidRPr="00A126B0">
        <w:rPr>
          <w:rFonts w:ascii="Times New Roman" w:hAnsi="Times New Roman" w:cs="Times New Roman"/>
          <w:color w:val="17365D" w:themeColor="text2" w:themeShade="BF"/>
          <w:sz w:val="20"/>
          <w:szCs w:val="20"/>
        </w:rPr>
        <w:t>Bankaların, 5018 sayılı Kanuna göre genel yönetim kapsamındaki kamu idareleri ile kamu kurumu niteliğindeki meslek kuruluşları veya 100’den fazla personel istihdam eden kurum,  kuruluş veya işletmelerin çalışanlarına maaş hesabı açılması amacıyla toplu müşteri kabulü yoluyla sürekli iş ilişkisi tesisinde, maaş ödemesi yapılacak gerçek kişilerin;</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lastRenderedPageBreak/>
        <w:tab/>
        <w:t>- Adı, soyadı,</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xml:space="preserve">- Doğum yeri ve tarihi, </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Uyruğu,</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xml:space="preserve">- Türk vatandaşları için anne ve baba adı ile T.C. kimlik numarası, </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xml:space="preserve">- İşyeri veya </w:t>
      </w:r>
      <w:proofErr w:type="gramStart"/>
      <w:r w:rsidRPr="00A126B0">
        <w:rPr>
          <w:rStyle w:val="grame"/>
          <w:color w:val="17365D" w:themeColor="text2" w:themeShade="BF"/>
          <w:sz w:val="20"/>
          <w:szCs w:val="20"/>
        </w:rPr>
        <w:t>ikametgah</w:t>
      </w:r>
      <w:proofErr w:type="gramEnd"/>
      <w:r w:rsidRPr="00A126B0">
        <w:rPr>
          <w:color w:val="17365D" w:themeColor="text2" w:themeShade="BF"/>
          <w:sz w:val="20"/>
          <w:szCs w:val="20"/>
        </w:rPr>
        <w:t xml:space="preserve"> adresi,</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Varsa telefon numarası, faks numarası, elektronik posta adresi</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r>
      <w:proofErr w:type="gramStart"/>
      <w:r w:rsidRPr="00A126B0">
        <w:rPr>
          <w:rStyle w:val="grame"/>
          <w:color w:val="17365D" w:themeColor="text2" w:themeShade="BF"/>
          <w:sz w:val="20"/>
          <w:szCs w:val="20"/>
        </w:rPr>
        <w:t>bilgileri</w:t>
      </w:r>
      <w:proofErr w:type="gramEnd"/>
      <w:r w:rsidRPr="00A126B0">
        <w:rPr>
          <w:color w:val="17365D" w:themeColor="text2" w:themeShade="BF"/>
          <w:sz w:val="20"/>
          <w:szCs w:val="20"/>
        </w:rPr>
        <w:t xml:space="preserve"> alınır. Bu bilgilerden kimliğe ilişkin olanların teyidi Yönetmeliğin 6 </w:t>
      </w:r>
      <w:proofErr w:type="spellStart"/>
      <w:r w:rsidRPr="00A126B0">
        <w:rPr>
          <w:rStyle w:val="spelle"/>
          <w:color w:val="17365D" w:themeColor="text2" w:themeShade="BF"/>
          <w:sz w:val="20"/>
          <w:szCs w:val="20"/>
        </w:rPr>
        <w:t>ncı</w:t>
      </w:r>
      <w:proofErr w:type="spellEnd"/>
      <w:r w:rsidRPr="00A126B0">
        <w:rPr>
          <w:color w:val="17365D" w:themeColor="text2" w:themeShade="BF"/>
          <w:sz w:val="20"/>
          <w:szCs w:val="20"/>
        </w:rPr>
        <w:t xml:space="preserve"> maddesine göre yapılır. Bu teyit işlemi, İçişleri Bakanlığı Nüfus ve Vatandaşlık İşleri Genel Müdürlüğü kimlik paylaşım sistemi veri tabanı kullanılarak da (elektronik görüntüsü alınmak suretiyle) yapılabilir. </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xml:space="preserve">Bankalar, müşterilerin kimliğine ilişkin olarak Yönetmeliğin 6 </w:t>
      </w:r>
      <w:proofErr w:type="spellStart"/>
      <w:r w:rsidRPr="00A126B0">
        <w:rPr>
          <w:rStyle w:val="spelle"/>
          <w:color w:val="17365D" w:themeColor="text2" w:themeShade="BF"/>
          <w:sz w:val="20"/>
          <w:szCs w:val="20"/>
        </w:rPr>
        <w:t>ncı</w:t>
      </w:r>
      <w:proofErr w:type="spellEnd"/>
      <w:r w:rsidRPr="00A126B0">
        <w:rPr>
          <w:color w:val="17365D" w:themeColor="text2" w:themeShade="BF"/>
          <w:sz w:val="20"/>
          <w:szCs w:val="20"/>
        </w:rPr>
        <w:t xml:space="preserve"> maddesinde belirtilen kimlik belgeleri ile imza örneklerini işlemin yapılmasından itibaren en geç üç ay içinde alırlar. Adres teyidi de bu süre içerisinde yapılır. Bu kapsamda, maaş ödemesi yapılacak kişilerin isimleri ile birlikte çalıştığı kurumun açık adresinin bankaya bildirilmesi, işyeri adres bilgisinin teyidi için yeterli sayılır.”</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b/>
          <w:color w:val="17365D" w:themeColor="text2" w:themeShade="BF"/>
          <w:sz w:val="20"/>
          <w:szCs w:val="20"/>
        </w:rPr>
        <w:tab/>
        <w:t>“2.2.6. Uluslararası Kuruluşların Türkiye’de mukim birimlerinin veya Elçilik ve Konsolosluk Mensuplarının Maaş Ödemelerine İlişkin İşlemler</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Bankaların, uluslararası kuruluşların Türkiye’de mukim birimlerinin veya elçilik ve konsoloslukların mensuplarına maaş hesabı açılması amacıyla sürekli iş ilişkisi tesisinde,  maaş ödemesi yapılacak gerçek kişilerin;</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Adı, soyadı,</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xml:space="preserve">- Doğum yeri ve tarihi, </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Uyruğu,</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xml:space="preserve">- Türk vatandaşları için anne ve baba adı ile T.C. kimlik numarası, </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xml:space="preserve">- İşyeri veya </w:t>
      </w:r>
      <w:proofErr w:type="gramStart"/>
      <w:r w:rsidRPr="00A126B0">
        <w:rPr>
          <w:rStyle w:val="grame"/>
          <w:color w:val="17365D" w:themeColor="text2" w:themeShade="BF"/>
          <w:sz w:val="20"/>
          <w:szCs w:val="20"/>
        </w:rPr>
        <w:t>ikametgah</w:t>
      </w:r>
      <w:proofErr w:type="gramEnd"/>
      <w:r w:rsidRPr="00A126B0">
        <w:rPr>
          <w:color w:val="17365D" w:themeColor="text2" w:themeShade="BF"/>
          <w:sz w:val="20"/>
          <w:szCs w:val="20"/>
        </w:rPr>
        <w:t xml:space="preserve"> adresi,</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Varsa telefon numarası, faks numarası, elektronik posta adresi</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r>
      <w:proofErr w:type="gramStart"/>
      <w:r w:rsidRPr="00A126B0">
        <w:rPr>
          <w:rStyle w:val="grame"/>
          <w:color w:val="17365D" w:themeColor="text2" w:themeShade="BF"/>
          <w:sz w:val="20"/>
          <w:szCs w:val="20"/>
        </w:rPr>
        <w:t>bilgileri</w:t>
      </w:r>
      <w:proofErr w:type="gramEnd"/>
      <w:r w:rsidRPr="00A126B0">
        <w:rPr>
          <w:color w:val="17365D" w:themeColor="text2" w:themeShade="BF"/>
          <w:sz w:val="20"/>
          <w:szCs w:val="20"/>
        </w:rPr>
        <w:t xml:space="preserve"> alınır. Bu bilgilerden kimliğe ilişkin olanların teyidi Yönetmeliğin 6 </w:t>
      </w:r>
      <w:proofErr w:type="spellStart"/>
      <w:r w:rsidRPr="00A126B0">
        <w:rPr>
          <w:rStyle w:val="spelle"/>
          <w:color w:val="17365D" w:themeColor="text2" w:themeShade="BF"/>
          <w:sz w:val="20"/>
          <w:szCs w:val="20"/>
        </w:rPr>
        <w:t>ncı</w:t>
      </w:r>
      <w:proofErr w:type="spellEnd"/>
      <w:r w:rsidRPr="00A126B0">
        <w:rPr>
          <w:color w:val="17365D" w:themeColor="text2" w:themeShade="BF"/>
          <w:sz w:val="20"/>
          <w:szCs w:val="20"/>
        </w:rPr>
        <w:t xml:space="preserve"> maddesine göre yapılır. Bu teyit işlemi, İçişleri Bakanlığı, Nüfus ve Vatandaşlık İşleri Genel Müdürlüğü kimlik paylaşım sistemi veri tabanı kullanılarak da (elektronik görüntüsü alınmak suretiyle) yapılabilir. </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xml:space="preserve">Bankalar, müşterilerin kimlik bilgilerinin teyidinde Yönetmeliğin 6 </w:t>
      </w:r>
      <w:proofErr w:type="spellStart"/>
      <w:r w:rsidRPr="00A126B0">
        <w:rPr>
          <w:rStyle w:val="spelle"/>
          <w:color w:val="17365D" w:themeColor="text2" w:themeShade="BF"/>
          <w:sz w:val="20"/>
          <w:szCs w:val="20"/>
        </w:rPr>
        <w:t>ncı</w:t>
      </w:r>
      <w:proofErr w:type="spellEnd"/>
      <w:r w:rsidRPr="00A126B0">
        <w:rPr>
          <w:color w:val="17365D" w:themeColor="text2" w:themeShade="BF"/>
          <w:sz w:val="20"/>
          <w:szCs w:val="20"/>
        </w:rPr>
        <w:t xml:space="preserve"> maddesinde belirtilen kimlik belgeleri ile imza örneklerini işlemin yapılmasından itibaren en geç üç ay içinde alırlar. Adres teyidi de bu süre içerisinde yapılır. Bu kapsamda, maaş ödemesi yapılacak kişilerin isimleri ile birlikte çalıştığı kurumun açık adresinin bankaya bildirilmesi, işyeri adres bilgisinin teyidi için yeterli sayılır.”</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r>
      <w:r w:rsidRPr="00A126B0">
        <w:rPr>
          <w:b/>
          <w:color w:val="17365D" w:themeColor="text2" w:themeShade="BF"/>
          <w:sz w:val="20"/>
          <w:szCs w:val="20"/>
        </w:rPr>
        <w:t xml:space="preserve">4. Tebliğin mevcut “2.2.4.” bölümü, başlığı ile birlikte aşağıdaki şekilde değiştirilmiştir. </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b/>
          <w:color w:val="17365D" w:themeColor="text2" w:themeShade="BF"/>
          <w:sz w:val="20"/>
          <w:szCs w:val="20"/>
        </w:rPr>
        <w:tab/>
        <w:t>“2.2.7. Emeklilik Sözleşmeleri, Emeklilik Planları ve Hayat Sigortası Sözleşmelerine İlişkin İşlemler</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r>
      <w:proofErr w:type="gramStart"/>
      <w:r w:rsidRPr="00A126B0">
        <w:rPr>
          <w:rStyle w:val="grame"/>
          <w:color w:val="17365D" w:themeColor="text2" w:themeShade="BF"/>
          <w:sz w:val="20"/>
          <w:szCs w:val="20"/>
        </w:rPr>
        <w:t xml:space="preserve">Emeklilik sözleşmeleri ve çalışanlara ücretlerinden kesinti yapılmak suretiyle emeklilik hakları sağlayan emeklilik planları ile bir yıl içinde ödenecek prim tutarı toplamı </w:t>
      </w:r>
      <w:proofErr w:type="spellStart"/>
      <w:r w:rsidRPr="00A126B0">
        <w:rPr>
          <w:rStyle w:val="spelle"/>
          <w:color w:val="17365D" w:themeColor="text2" w:themeShade="BF"/>
          <w:sz w:val="20"/>
          <w:szCs w:val="20"/>
        </w:rPr>
        <w:t>ikibin</w:t>
      </w:r>
      <w:proofErr w:type="spellEnd"/>
      <w:r w:rsidRPr="00A126B0">
        <w:rPr>
          <w:rStyle w:val="grame"/>
          <w:color w:val="17365D" w:themeColor="text2" w:themeShade="BF"/>
          <w:sz w:val="20"/>
          <w:szCs w:val="20"/>
        </w:rPr>
        <w:t xml:space="preserve"> veya tek primli olup prim tutarı </w:t>
      </w:r>
      <w:proofErr w:type="spellStart"/>
      <w:r w:rsidRPr="00A126B0">
        <w:rPr>
          <w:rStyle w:val="spelle"/>
          <w:color w:val="17365D" w:themeColor="text2" w:themeShade="BF"/>
          <w:sz w:val="20"/>
          <w:szCs w:val="20"/>
        </w:rPr>
        <w:t>beşbin</w:t>
      </w:r>
      <w:proofErr w:type="spellEnd"/>
      <w:r w:rsidRPr="00A126B0">
        <w:rPr>
          <w:rStyle w:val="grame"/>
          <w:color w:val="17365D" w:themeColor="text2" w:themeShade="BF"/>
          <w:sz w:val="20"/>
          <w:szCs w:val="20"/>
        </w:rPr>
        <w:t xml:space="preserve"> TL’nin altında olan hayat sigortası sözleşmelerine ilişkin işlemlerde yükümlüler; Yönetmeliğin 6 </w:t>
      </w:r>
      <w:proofErr w:type="spellStart"/>
      <w:r w:rsidRPr="00A126B0">
        <w:rPr>
          <w:rStyle w:val="spelle"/>
          <w:color w:val="17365D" w:themeColor="text2" w:themeShade="BF"/>
          <w:sz w:val="20"/>
          <w:szCs w:val="20"/>
        </w:rPr>
        <w:t>ncı</w:t>
      </w:r>
      <w:proofErr w:type="spellEnd"/>
      <w:r w:rsidRPr="00A126B0">
        <w:rPr>
          <w:rStyle w:val="grame"/>
          <w:color w:val="17365D" w:themeColor="text2" w:themeShade="BF"/>
          <w:sz w:val="20"/>
          <w:szCs w:val="20"/>
        </w:rPr>
        <w:t xml:space="preserve"> maddesinin birinci fıkrasındaki bilgileri, teyit belgelerine gerek olmaksızın, almak suretiyle işlem yapabilirler. </w:t>
      </w:r>
      <w:proofErr w:type="gramEnd"/>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xml:space="preserve">Bu kapsamdaki işlemlerle ilgili olarak Yönetmeliğin 17 </w:t>
      </w:r>
      <w:proofErr w:type="spellStart"/>
      <w:r w:rsidRPr="00A126B0">
        <w:rPr>
          <w:rStyle w:val="spelle"/>
          <w:color w:val="17365D" w:themeColor="text2" w:themeShade="BF"/>
          <w:sz w:val="20"/>
          <w:szCs w:val="20"/>
        </w:rPr>
        <w:t>nci</w:t>
      </w:r>
      <w:proofErr w:type="spellEnd"/>
      <w:r w:rsidRPr="00A126B0">
        <w:rPr>
          <w:color w:val="17365D" w:themeColor="text2" w:themeShade="BF"/>
          <w:sz w:val="20"/>
          <w:szCs w:val="20"/>
        </w:rPr>
        <w:t xml:space="preserve"> maddesinde geçen gerçek faydalanıcının tanınması ve tüzel kişilere özel dikkat gösterilmesi ile 19 uncu maddesinde geçen müşterinin durumunun ve işlemlerin izlenmesi yükümlülüklerinin uygulanması zorunluluğu bulunmamaktadır.”</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r>
      <w:r w:rsidRPr="00A126B0">
        <w:rPr>
          <w:b/>
          <w:color w:val="17365D" w:themeColor="text2" w:themeShade="BF"/>
          <w:sz w:val="20"/>
          <w:szCs w:val="20"/>
        </w:rPr>
        <w:t>5. Tebliğin mevcut “2.2.5.” bölümünün numarası “2.2.8.” olarak, “2.2.6.” bölümünün numarası “2.2.9.” olarak, “2.2.6.” bölümünün birinci paragrafı ise aşağıdaki şekilde değiştirilmiştir.</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“Üzerindeki numara bazında hesap takibi yapılan, isimsiz, önceden ödeme ya da yükleme yapılması suretiyle kullanılabilir hale gelen ve yüklenen bakiye kadar kullanıma izin verilen ön ödemeli kartlarla ilgili işlemlerde yükümlüler;</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Tek kullanımlık olup tekrar yükleme yapılması mümkün olmayanlarda yüklü para tutarı 300 TL’yi,</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xml:space="preserve">- Yeniden yükleme yapılabilen ve toplam yükleme limiti bir takvim yılı içinde 5.000 TL’yi (Aynı takvim yılı içinde 2.000 TL üzerinde nakit çekilmesine veya başka bir hesaba transfer edilmesine </w:t>
      </w:r>
      <w:proofErr w:type="gramStart"/>
      <w:r w:rsidRPr="00A126B0">
        <w:rPr>
          <w:rStyle w:val="grame"/>
          <w:color w:val="17365D" w:themeColor="text2" w:themeShade="BF"/>
          <w:sz w:val="20"/>
          <w:szCs w:val="20"/>
        </w:rPr>
        <w:t>imkan</w:t>
      </w:r>
      <w:proofErr w:type="gramEnd"/>
      <w:r w:rsidRPr="00A126B0">
        <w:rPr>
          <w:color w:val="17365D" w:themeColor="text2" w:themeShade="BF"/>
          <w:sz w:val="20"/>
          <w:szCs w:val="20"/>
        </w:rPr>
        <w:t xml:space="preserve"> verilenler hariç)</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r>
      <w:proofErr w:type="gramStart"/>
      <w:r w:rsidRPr="00A126B0">
        <w:rPr>
          <w:rStyle w:val="grame"/>
          <w:color w:val="17365D" w:themeColor="text2" w:themeShade="BF"/>
          <w:sz w:val="20"/>
          <w:szCs w:val="20"/>
        </w:rPr>
        <w:t>aşmayan</w:t>
      </w:r>
      <w:proofErr w:type="gramEnd"/>
      <w:r w:rsidRPr="00A126B0">
        <w:rPr>
          <w:color w:val="17365D" w:themeColor="text2" w:themeShade="BF"/>
          <w:sz w:val="20"/>
          <w:szCs w:val="20"/>
        </w:rPr>
        <w:t xml:space="preserve"> ön ödemeli kartların satışında Yönetmeliğin 6 </w:t>
      </w:r>
      <w:proofErr w:type="spellStart"/>
      <w:r w:rsidRPr="00A126B0">
        <w:rPr>
          <w:rStyle w:val="spelle"/>
          <w:color w:val="17365D" w:themeColor="text2" w:themeShade="BF"/>
          <w:sz w:val="20"/>
          <w:szCs w:val="20"/>
        </w:rPr>
        <w:t>ncı</w:t>
      </w:r>
      <w:proofErr w:type="spellEnd"/>
      <w:r w:rsidRPr="00A126B0">
        <w:rPr>
          <w:color w:val="17365D" w:themeColor="text2" w:themeShade="BF"/>
          <w:sz w:val="20"/>
          <w:szCs w:val="20"/>
        </w:rPr>
        <w:t xml:space="preserve"> maddesi kapsamında kimlik tespiti yapmayabilirler.”  </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b/>
          <w:color w:val="17365D" w:themeColor="text2" w:themeShade="BF"/>
          <w:sz w:val="20"/>
          <w:szCs w:val="20"/>
        </w:rPr>
        <w:tab/>
        <w:t>6. Tebliğin “</w:t>
      </w:r>
      <w:proofErr w:type="gramStart"/>
      <w:r w:rsidRPr="00A126B0">
        <w:rPr>
          <w:rStyle w:val="grame"/>
          <w:b/>
          <w:color w:val="17365D" w:themeColor="text2" w:themeShade="BF"/>
          <w:sz w:val="20"/>
          <w:szCs w:val="20"/>
        </w:rPr>
        <w:t>3.2</w:t>
      </w:r>
      <w:proofErr w:type="gramEnd"/>
      <w:r w:rsidRPr="00A126B0">
        <w:rPr>
          <w:b/>
          <w:color w:val="17365D" w:themeColor="text2" w:themeShade="BF"/>
          <w:sz w:val="20"/>
          <w:szCs w:val="20"/>
        </w:rPr>
        <w:t>” bölümü aşağıdaki şekilde değiştirilmiştir.</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lastRenderedPageBreak/>
        <w:tab/>
        <w:t>“Sürekli iş ilişkisi tesis edilen müşterilerin kimlik tespitine ilişkin alınan telefon ve faks numarası ile elektronik posta adresine ilişkin bilgilerinin doğruluğu, risk temelli yaklaşım çerçevesinde gerektiğinde bu araçları kullanarak ilgiliyle irtibat kurulmak suretiyle teyit edilir.”</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b/>
          <w:color w:val="17365D" w:themeColor="text2" w:themeShade="BF"/>
          <w:sz w:val="20"/>
          <w:szCs w:val="20"/>
        </w:rPr>
        <w:tab/>
        <w:t>7. Yürürlük</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 xml:space="preserve">5 Sıra </w:t>
      </w:r>
      <w:proofErr w:type="spellStart"/>
      <w:r w:rsidRPr="00A126B0">
        <w:rPr>
          <w:rStyle w:val="spelle"/>
          <w:color w:val="17365D" w:themeColor="text2" w:themeShade="BF"/>
          <w:sz w:val="20"/>
          <w:szCs w:val="20"/>
        </w:rPr>
        <w:t>No’lu</w:t>
      </w:r>
      <w:proofErr w:type="spellEnd"/>
      <w:r w:rsidRPr="00A126B0">
        <w:rPr>
          <w:color w:val="17365D" w:themeColor="text2" w:themeShade="BF"/>
          <w:sz w:val="20"/>
          <w:szCs w:val="20"/>
        </w:rPr>
        <w:t xml:space="preserve"> Tebliğ’in bu Tebliğle değiştirilen hükümleri yayımı tarihinde yürürlüğe girer.</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 </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tab/>
        <w:t>Tebliğ olunur.</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rPr>
        <w:softHyphen/>
      </w:r>
      <w:r w:rsidRPr="00A126B0">
        <w:rPr>
          <w:color w:val="17365D" w:themeColor="text2" w:themeShade="BF"/>
          <w:sz w:val="20"/>
          <w:szCs w:val="20"/>
        </w:rPr>
        <w:softHyphen/>
        <w:t>——————————</w:t>
      </w:r>
    </w:p>
    <w:p w:rsidR="00A126B0" w:rsidRPr="00A126B0" w:rsidRDefault="00A126B0" w:rsidP="00A126B0">
      <w:pPr>
        <w:pStyle w:val="3-normalyaz"/>
        <w:spacing w:before="0" w:beforeAutospacing="0" w:after="0" w:afterAutospacing="0" w:line="276" w:lineRule="auto"/>
        <w:rPr>
          <w:color w:val="17365D" w:themeColor="text2" w:themeShade="BF"/>
          <w:sz w:val="20"/>
          <w:szCs w:val="20"/>
        </w:rPr>
      </w:pPr>
      <w:r w:rsidRPr="00A126B0">
        <w:rPr>
          <w:color w:val="17365D" w:themeColor="text2" w:themeShade="BF"/>
          <w:sz w:val="20"/>
          <w:szCs w:val="20"/>
          <w:vertAlign w:val="superscript"/>
        </w:rPr>
        <w:t xml:space="preserve">1 </w:t>
      </w:r>
      <w:proofErr w:type="gramStart"/>
      <w:r w:rsidRPr="00A126B0">
        <w:rPr>
          <w:rStyle w:val="grame"/>
          <w:color w:val="17365D" w:themeColor="text2" w:themeShade="BF"/>
          <w:sz w:val="20"/>
          <w:szCs w:val="20"/>
        </w:rPr>
        <w:t>24/12/2003</w:t>
      </w:r>
      <w:proofErr w:type="gramEnd"/>
      <w:r w:rsidRPr="00A126B0">
        <w:rPr>
          <w:color w:val="17365D" w:themeColor="text2" w:themeShade="BF"/>
          <w:sz w:val="20"/>
          <w:szCs w:val="20"/>
        </w:rPr>
        <w:t xml:space="preserve"> tarih ve 25326 sayılı Resmî Gazete’de yayımlanmıştır.</w:t>
      </w:r>
    </w:p>
    <w:p w:rsidR="00A126B0" w:rsidRPr="00A126B0" w:rsidRDefault="00A126B0" w:rsidP="00D51056">
      <w:pPr>
        <w:spacing w:after="0"/>
        <w:rPr>
          <w:rFonts w:ascii="Times New Roman" w:eastAsia="Times New Roman" w:hAnsi="Times New Roman" w:cs="Times New Roman"/>
          <w:b/>
          <w:color w:val="17365D" w:themeColor="text2" w:themeShade="BF"/>
          <w:sz w:val="20"/>
          <w:szCs w:val="20"/>
          <w:lang w:eastAsia="tr-TR"/>
        </w:rPr>
      </w:pPr>
    </w:p>
    <w:p w:rsidR="00A126B0" w:rsidRPr="00A126B0" w:rsidRDefault="00A126B0">
      <w:pPr>
        <w:spacing w:after="0"/>
        <w:rPr>
          <w:rFonts w:ascii="Times New Roman" w:eastAsia="Times New Roman" w:hAnsi="Times New Roman" w:cs="Times New Roman"/>
          <w:b/>
          <w:color w:val="17365D" w:themeColor="text2" w:themeShade="BF"/>
          <w:sz w:val="20"/>
          <w:szCs w:val="20"/>
          <w:lang w:eastAsia="tr-TR"/>
        </w:rPr>
      </w:pPr>
    </w:p>
    <w:sectPr w:rsidR="00A126B0" w:rsidRPr="00A126B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D51056"/>
    <w:rsid w:val="001E5D9A"/>
    <w:rsid w:val="002B61F5"/>
    <w:rsid w:val="002E489C"/>
    <w:rsid w:val="005E596E"/>
    <w:rsid w:val="00627628"/>
    <w:rsid w:val="00660BAA"/>
    <w:rsid w:val="0068313A"/>
    <w:rsid w:val="00883289"/>
    <w:rsid w:val="008A1540"/>
    <w:rsid w:val="009623B8"/>
    <w:rsid w:val="00A126B0"/>
    <w:rsid w:val="00AD4C9C"/>
    <w:rsid w:val="00AD67F5"/>
    <w:rsid w:val="00B12943"/>
    <w:rsid w:val="00B170BF"/>
    <w:rsid w:val="00BC6727"/>
    <w:rsid w:val="00BC6BD9"/>
    <w:rsid w:val="00BD0B40"/>
    <w:rsid w:val="00C74DA2"/>
    <w:rsid w:val="00D51056"/>
    <w:rsid w:val="00D942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B12943"/>
  </w:style>
  <w:style w:type="paragraph" w:styleId="DipnotMetni">
    <w:name w:val="footnote text"/>
    <w:basedOn w:val="Normal"/>
    <w:link w:val="DipnotMetniChar"/>
    <w:uiPriority w:val="99"/>
    <w:semiHidden/>
    <w:unhideWhenUsed/>
    <w:rsid w:val="00B1294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B12943"/>
    <w:rPr>
      <w:rFonts w:ascii="Times New Roman" w:eastAsia="Times New Roman" w:hAnsi="Times New Roman" w:cs="Times New Roman"/>
      <w:color w:val="000000"/>
      <w:sz w:val="24"/>
      <w:szCs w:val="24"/>
      <w:lang w:eastAsia="tr-TR"/>
    </w:rPr>
  </w:style>
  <w:style w:type="character" w:styleId="DipnotBavurusu">
    <w:name w:val="footnote reference"/>
    <w:basedOn w:val="VarsaylanParagrafYazTipi"/>
    <w:uiPriority w:val="99"/>
    <w:semiHidden/>
    <w:unhideWhenUsed/>
    <w:rsid w:val="00B129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1396</Words>
  <Characters>7958</Characters>
  <Application>Microsoft Office Word</Application>
  <DocSecurity>0</DocSecurity>
  <Lines>66</Lines>
  <Paragraphs>18</Paragraphs>
  <ScaleCrop>false</ScaleCrop>
  <Company>TURMOB</Company>
  <LinksUpToDate>false</LinksUpToDate>
  <CharactersWithSpaces>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cp:revision>
  <dcterms:created xsi:type="dcterms:W3CDTF">2010-01-04T06:30:00Z</dcterms:created>
  <dcterms:modified xsi:type="dcterms:W3CDTF">2010-01-04T06:44:00Z</dcterms:modified>
</cp:coreProperties>
</file>