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53332" w:rsidRDefault="00627628">
      <w:pPr>
        <w:rPr>
          <w:rFonts w:ascii="Times New Roman" w:hAnsi="Times New Roman" w:cs="Times New Roman"/>
          <w:color w:val="17365D" w:themeColor="text2" w:themeShade="BF"/>
          <w:sz w:val="20"/>
          <w:szCs w:val="20"/>
        </w:rPr>
      </w:pPr>
    </w:p>
    <w:p w:rsidR="00D51056" w:rsidRPr="00653332" w:rsidRDefault="00D51056">
      <w:pPr>
        <w:rPr>
          <w:rFonts w:ascii="Times New Roman" w:hAnsi="Times New Roman" w:cs="Times New Roman"/>
          <w:color w:val="17365D" w:themeColor="text2" w:themeShade="BF"/>
          <w:sz w:val="20"/>
          <w:szCs w:val="20"/>
        </w:rPr>
      </w:pPr>
    </w:p>
    <w:p w:rsidR="00D51056" w:rsidRPr="00653332" w:rsidRDefault="00AD4C9C" w:rsidP="00D51056">
      <w:pPr>
        <w:spacing w:after="0"/>
        <w:rPr>
          <w:rFonts w:ascii="Times New Roman" w:eastAsia="Times New Roman" w:hAnsi="Times New Roman" w:cs="Times New Roman"/>
          <w:b/>
          <w:color w:val="17365D" w:themeColor="text2" w:themeShade="BF"/>
          <w:sz w:val="20"/>
          <w:szCs w:val="20"/>
          <w:u w:val="single"/>
          <w:lang w:eastAsia="tr-TR"/>
        </w:rPr>
      </w:pPr>
      <w:r w:rsidRPr="00653332">
        <w:rPr>
          <w:rFonts w:ascii="Times New Roman" w:eastAsia="Times New Roman" w:hAnsi="Times New Roman" w:cs="Times New Roman"/>
          <w:b/>
          <w:color w:val="17365D" w:themeColor="text2" w:themeShade="BF"/>
          <w:sz w:val="20"/>
          <w:szCs w:val="20"/>
          <w:u w:val="single"/>
          <w:lang w:eastAsia="tr-TR"/>
        </w:rPr>
        <w:t>02 Ocak</w:t>
      </w:r>
      <w:r w:rsidR="00D51056" w:rsidRPr="00653332">
        <w:rPr>
          <w:rFonts w:ascii="Times New Roman" w:eastAsia="Times New Roman" w:hAnsi="Times New Roman" w:cs="Times New Roman"/>
          <w:b/>
          <w:color w:val="17365D" w:themeColor="text2" w:themeShade="BF"/>
          <w:sz w:val="20"/>
          <w:szCs w:val="20"/>
          <w:u w:val="single"/>
          <w:lang w:eastAsia="tr-TR"/>
        </w:rPr>
        <w:t xml:space="preserve"> 20</w:t>
      </w:r>
      <w:r w:rsidRPr="00653332">
        <w:rPr>
          <w:rFonts w:ascii="Times New Roman" w:eastAsia="Times New Roman" w:hAnsi="Times New Roman" w:cs="Times New Roman"/>
          <w:b/>
          <w:color w:val="17365D" w:themeColor="text2" w:themeShade="BF"/>
          <w:sz w:val="20"/>
          <w:szCs w:val="20"/>
          <w:u w:val="single"/>
          <w:lang w:eastAsia="tr-TR"/>
        </w:rPr>
        <w:t>10</w:t>
      </w:r>
      <w:r w:rsidR="00D51056" w:rsidRPr="00653332">
        <w:rPr>
          <w:rFonts w:ascii="Times New Roman" w:eastAsia="Times New Roman" w:hAnsi="Times New Roman" w:cs="Times New Roman"/>
          <w:b/>
          <w:color w:val="17365D" w:themeColor="text2" w:themeShade="BF"/>
          <w:sz w:val="20"/>
          <w:szCs w:val="20"/>
          <w:u w:val="single"/>
          <w:lang w:eastAsia="tr-TR"/>
        </w:rPr>
        <w:t xml:space="preserve"> Tarih,</w:t>
      </w:r>
      <w:r w:rsidR="00D51056" w:rsidRPr="00653332">
        <w:rPr>
          <w:rFonts w:ascii="Times New Roman" w:eastAsia="Times New Roman" w:hAnsi="Times New Roman" w:cs="Times New Roman"/>
          <w:b/>
          <w:color w:val="17365D" w:themeColor="text2" w:themeShade="BF"/>
          <w:sz w:val="20"/>
          <w:szCs w:val="20"/>
          <w:u w:val="single"/>
          <w:lang w:eastAsia="tr-TR"/>
        </w:rPr>
        <w:tab/>
      </w:r>
      <w:r w:rsidR="00D51056" w:rsidRPr="00653332">
        <w:rPr>
          <w:rFonts w:ascii="Times New Roman" w:eastAsia="Times New Roman" w:hAnsi="Times New Roman" w:cs="Times New Roman"/>
          <w:b/>
          <w:color w:val="17365D" w:themeColor="text2" w:themeShade="BF"/>
          <w:sz w:val="20"/>
          <w:szCs w:val="20"/>
          <w:u w:val="single"/>
          <w:lang w:eastAsia="tr-TR"/>
        </w:rPr>
        <w:tab/>
      </w:r>
      <w:r w:rsidR="00D51056" w:rsidRPr="00653332">
        <w:rPr>
          <w:rFonts w:ascii="Times New Roman" w:eastAsia="Times New Roman" w:hAnsi="Times New Roman" w:cs="Times New Roman"/>
          <w:b/>
          <w:color w:val="17365D" w:themeColor="text2" w:themeShade="BF"/>
          <w:sz w:val="20"/>
          <w:szCs w:val="20"/>
          <w:u w:val="single"/>
          <w:lang w:eastAsia="tr-TR"/>
        </w:rPr>
        <w:tab/>
      </w:r>
      <w:r w:rsidR="00D51056" w:rsidRPr="00653332">
        <w:rPr>
          <w:rFonts w:ascii="Times New Roman" w:eastAsia="Times New Roman" w:hAnsi="Times New Roman" w:cs="Times New Roman"/>
          <w:b/>
          <w:color w:val="17365D" w:themeColor="text2" w:themeShade="BF"/>
          <w:sz w:val="20"/>
          <w:szCs w:val="20"/>
          <w:u w:val="single"/>
          <w:lang w:eastAsia="tr-TR"/>
        </w:rPr>
        <w:tab/>
      </w:r>
      <w:r w:rsidR="00D51056" w:rsidRPr="00653332">
        <w:rPr>
          <w:rFonts w:ascii="Times New Roman" w:eastAsia="Times New Roman" w:hAnsi="Times New Roman" w:cs="Times New Roman"/>
          <w:b/>
          <w:color w:val="17365D" w:themeColor="text2" w:themeShade="BF"/>
          <w:sz w:val="20"/>
          <w:szCs w:val="20"/>
          <w:u w:val="single"/>
          <w:lang w:eastAsia="tr-TR"/>
        </w:rPr>
        <w:tab/>
      </w:r>
      <w:r w:rsidR="00D51056" w:rsidRPr="00653332">
        <w:rPr>
          <w:rFonts w:ascii="Times New Roman" w:eastAsia="Times New Roman" w:hAnsi="Times New Roman" w:cs="Times New Roman"/>
          <w:b/>
          <w:color w:val="17365D" w:themeColor="text2" w:themeShade="BF"/>
          <w:sz w:val="20"/>
          <w:szCs w:val="20"/>
          <w:u w:val="single"/>
          <w:lang w:eastAsia="tr-TR"/>
        </w:rPr>
        <w:tab/>
      </w:r>
      <w:r w:rsidR="00D51056" w:rsidRPr="00653332">
        <w:rPr>
          <w:rFonts w:ascii="Times New Roman" w:eastAsia="Times New Roman" w:hAnsi="Times New Roman" w:cs="Times New Roman"/>
          <w:b/>
          <w:color w:val="17365D" w:themeColor="text2" w:themeShade="BF"/>
          <w:sz w:val="20"/>
          <w:szCs w:val="20"/>
          <w:u w:val="single"/>
          <w:lang w:eastAsia="tr-TR"/>
        </w:rPr>
        <w:tab/>
      </w:r>
      <w:r w:rsidRPr="00653332">
        <w:rPr>
          <w:rFonts w:ascii="Times New Roman" w:eastAsia="Times New Roman" w:hAnsi="Times New Roman" w:cs="Times New Roman"/>
          <w:b/>
          <w:color w:val="17365D" w:themeColor="text2" w:themeShade="BF"/>
          <w:sz w:val="20"/>
          <w:szCs w:val="20"/>
          <w:u w:val="single"/>
          <w:lang w:eastAsia="tr-TR"/>
        </w:rPr>
        <w:tab/>
      </w:r>
      <w:r w:rsidRPr="00653332">
        <w:rPr>
          <w:rFonts w:ascii="Times New Roman" w:eastAsia="Times New Roman" w:hAnsi="Times New Roman" w:cs="Times New Roman"/>
          <w:b/>
          <w:color w:val="17365D" w:themeColor="text2" w:themeShade="BF"/>
          <w:sz w:val="20"/>
          <w:szCs w:val="20"/>
          <w:u w:val="single"/>
          <w:lang w:eastAsia="tr-TR"/>
        </w:rPr>
        <w:tab/>
      </w:r>
      <w:proofErr w:type="gramStart"/>
      <w:r w:rsidR="00D51056" w:rsidRPr="00653332">
        <w:rPr>
          <w:rFonts w:ascii="Times New Roman" w:eastAsia="Times New Roman" w:hAnsi="Times New Roman" w:cs="Times New Roman"/>
          <w:b/>
          <w:color w:val="17365D" w:themeColor="text2" w:themeShade="BF"/>
          <w:sz w:val="20"/>
          <w:szCs w:val="20"/>
          <w:u w:val="single"/>
          <w:lang w:eastAsia="tr-TR"/>
        </w:rPr>
        <w:t>Sayı : 27</w:t>
      </w:r>
      <w:r w:rsidRPr="00653332">
        <w:rPr>
          <w:rFonts w:ascii="Times New Roman" w:eastAsia="Times New Roman" w:hAnsi="Times New Roman" w:cs="Times New Roman"/>
          <w:b/>
          <w:color w:val="17365D" w:themeColor="text2" w:themeShade="BF"/>
          <w:sz w:val="20"/>
          <w:szCs w:val="20"/>
          <w:u w:val="single"/>
          <w:lang w:eastAsia="tr-TR"/>
        </w:rPr>
        <w:t>450</w:t>
      </w:r>
      <w:proofErr w:type="gramEnd"/>
    </w:p>
    <w:p w:rsidR="008A1540" w:rsidRPr="00653332" w:rsidRDefault="008A1540" w:rsidP="00D51056">
      <w:pPr>
        <w:spacing w:after="0"/>
        <w:rPr>
          <w:rFonts w:ascii="Times New Roman" w:eastAsia="Times New Roman" w:hAnsi="Times New Roman" w:cs="Times New Roman"/>
          <w:b/>
          <w:color w:val="17365D" w:themeColor="text2" w:themeShade="BF"/>
          <w:sz w:val="20"/>
          <w:szCs w:val="20"/>
          <w:lang w:eastAsia="tr-TR"/>
        </w:rPr>
      </w:pPr>
    </w:p>
    <w:p w:rsidR="00653332" w:rsidRPr="00653332" w:rsidRDefault="00653332" w:rsidP="00653332">
      <w:pPr>
        <w:spacing w:after="0"/>
        <w:rPr>
          <w:rFonts w:ascii="Times New Roman" w:eastAsia="Times New Roman" w:hAnsi="Times New Roman" w:cs="Times New Roman"/>
          <w:b/>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Maliye Bakanlığından:</w:t>
      </w:r>
    </w:p>
    <w:p w:rsidR="00653332" w:rsidRPr="00653332" w:rsidRDefault="00653332" w:rsidP="00653332">
      <w:pPr>
        <w:spacing w:after="0"/>
        <w:rPr>
          <w:rFonts w:ascii="Times New Roman" w:eastAsia="Times New Roman" w:hAnsi="Times New Roman" w:cs="Times New Roman"/>
          <w:b/>
          <w:color w:val="17365D" w:themeColor="text2" w:themeShade="BF"/>
          <w:sz w:val="20"/>
          <w:szCs w:val="20"/>
          <w:lang w:eastAsia="tr-TR"/>
        </w:rPr>
      </w:pP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 </w:t>
      </w:r>
    </w:p>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bCs/>
          <w:color w:val="17365D" w:themeColor="text2" w:themeShade="BF"/>
          <w:sz w:val="20"/>
          <w:szCs w:val="20"/>
          <w:lang w:eastAsia="tr-TR"/>
        </w:rPr>
        <w:t>SUÇ GELİRLERİNİN AKLANMASININ VE TERÖRÜN FİNANSMANININ</w:t>
      </w:r>
    </w:p>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bCs/>
          <w:color w:val="17365D" w:themeColor="text2" w:themeShade="BF"/>
          <w:sz w:val="20"/>
          <w:szCs w:val="20"/>
          <w:lang w:eastAsia="tr-TR"/>
        </w:rPr>
        <w:t>ÖNLENMESİNE İLİŞKİN YÜKÜMLÜLÜKLERE UYUM PROGRAMI</w:t>
      </w:r>
    </w:p>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bCs/>
          <w:color w:val="17365D" w:themeColor="text2" w:themeShade="BF"/>
          <w:sz w:val="20"/>
          <w:szCs w:val="20"/>
          <w:lang w:eastAsia="tr-TR"/>
        </w:rPr>
        <w:t>HAKKINDA YÖNETMELİKTE DEĞİŞİKLİK YAPILMASINA</w:t>
      </w:r>
    </w:p>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bCs/>
          <w:color w:val="17365D" w:themeColor="text2" w:themeShade="BF"/>
          <w:sz w:val="20"/>
          <w:szCs w:val="20"/>
          <w:lang w:eastAsia="tr-TR"/>
        </w:rPr>
        <w:t xml:space="preserve">DAİR YÖNETMELİK </w:t>
      </w: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 </w:t>
      </w:r>
    </w:p>
    <w:p w:rsidR="00653332" w:rsidRPr="00653332" w:rsidRDefault="00653332" w:rsidP="00653332">
      <w:pPr>
        <w:spacing w:after="0"/>
        <w:jc w:val="both"/>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 xml:space="preserve">MADDE 1 – </w:t>
      </w:r>
      <w:proofErr w:type="gramStart"/>
      <w:r w:rsidRPr="00653332">
        <w:rPr>
          <w:rFonts w:ascii="Times New Roman" w:eastAsia="Times New Roman" w:hAnsi="Times New Roman" w:cs="Times New Roman"/>
          <w:color w:val="17365D" w:themeColor="text2" w:themeShade="BF"/>
          <w:sz w:val="20"/>
          <w:szCs w:val="20"/>
          <w:lang w:eastAsia="tr-TR"/>
        </w:rPr>
        <w:t>16/9/2008</w:t>
      </w:r>
      <w:proofErr w:type="gramEnd"/>
      <w:r w:rsidRPr="00653332">
        <w:rPr>
          <w:rFonts w:ascii="Times New Roman" w:eastAsia="Times New Roman" w:hAnsi="Times New Roman" w:cs="Times New Roman"/>
          <w:color w:val="17365D" w:themeColor="text2" w:themeShade="BF"/>
          <w:sz w:val="20"/>
          <w:szCs w:val="20"/>
          <w:lang w:eastAsia="tr-TR"/>
        </w:rPr>
        <w:t xml:space="preserve"> tarihli ve 26999 sayılı Resmî Gazete’de yayımlanan Suç Gelirlerinin Aklanmasının ve Terörün Finansmanının Önlenmesine İlişkin Yükümlülüklere Uyum Programı Hakkında Yönetmeliğin 29 uncu maddesinin birinci fıkrasının birinci cümlesinde yer alan “sermaye piyasası mevzuatı çerçevesinde takas ve saklama hizmeti veren kuruluşlar” ibaresinden sonra gelmek üzere “ile vadeli işlemler aracılık şirketleri” ibaresi eklenmiştir.</w:t>
      </w:r>
    </w:p>
    <w:p w:rsidR="00653332" w:rsidRPr="00653332" w:rsidRDefault="00653332" w:rsidP="00653332">
      <w:pPr>
        <w:spacing w:after="0"/>
        <w:jc w:val="both"/>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 </w:t>
      </w:r>
    </w:p>
    <w:p w:rsidR="00653332" w:rsidRPr="00653332" w:rsidRDefault="00653332" w:rsidP="00653332">
      <w:pPr>
        <w:spacing w:after="0"/>
        <w:jc w:val="both"/>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 xml:space="preserve">MADDE 2 – </w:t>
      </w:r>
      <w:r w:rsidRPr="00653332">
        <w:rPr>
          <w:rFonts w:ascii="Times New Roman" w:eastAsia="Times New Roman" w:hAnsi="Times New Roman" w:cs="Times New Roman"/>
          <w:color w:val="17365D" w:themeColor="text2" w:themeShade="BF"/>
          <w:sz w:val="20"/>
          <w:szCs w:val="20"/>
          <w:lang w:eastAsia="tr-TR"/>
        </w:rPr>
        <w:t xml:space="preserve">Aynı Yönetmeliğin Geçici 1 inci maddesine aşağıdaki fıkra eklenmiştir. </w:t>
      </w:r>
    </w:p>
    <w:p w:rsidR="00653332" w:rsidRPr="00653332" w:rsidRDefault="00653332" w:rsidP="00653332">
      <w:pPr>
        <w:spacing w:after="0"/>
        <w:jc w:val="both"/>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 </w:t>
      </w:r>
    </w:p>
    <w:p w:rsidR="00653332" w:rsidRPr="00653332" w:rsidRDefault="00653332" w:rsidP="00653332">
      <w:pPr>
        <w:spacing w:after="0"/>
        <w:jc w:val="both"/>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 xml:space="preserve">“(2) Vadeli işlemler aracılık şirketleri, Yönetmeliğin 30 uncu maddesinde yazılı şartları haiz uyum görevlisini </w:t>
      </w:r>
      <w:proofErr w:type="gramStart"/>
      <w:r w:rsidRPr="00653332">
        <w:rPr>
          <w:rFonts w:ascii="Times New Roman" w:eastAsia="Times New Roman" w:hAnsi="Times New Roman" w:cs="Times New Roman"/>
          <w:color w:val="17365D" w:themeColor="text2" w:themeShade="BF"/>
          <w:sz w:val="20"/>
          <w:szCs w:val="20"/>
          <w:lang w:eastAsia="tr-TR"/>
        </w:rPr>
        <w:t>2/2/2010</w:t>
      </w:r>
      <w:proofErr w:type="gramEnd"/>
      <w:r w:rsidRPr="00653332">
        <w:rPr>
          <w:rFonts w:ascii="Times New Roman" w:eastAsia="Times New Roman" w:hAnsi="Times New Roman" w:cs="Times New Roman"/>
          <w:color w:val="17365D" w:themeColor="text2" w:themeShade="BF"/>
          <w:sz w:val="20"/>
          <w:szCs w:val="20"/>
          <w:lang w:eastAsia="tr-TR"/>
        </w:rPr>
        <w:t xml:space="preserve"> tarihine kadar atarlar.” </w:t>
      </w: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ab/>
      </w: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MADDE 3 –</w:t>
      </w:r>
      <w:r w:rsidRPr="00653332">
        <w:rPr>
          <w:rFonts w:ascii="Times New Roman" w:eastAsia="Times New Roman" w:hAnsi="Times New Roman" w:cs="Times New Roman"/>
          <w:color w:val="17365D" w:themeColor="text2" w:themeShade="BF"/>
          <w:sz w:val="20"/>
          <w:szCs w:val="20"/>
          <w:lang w:eastAsia="tr-TR"/>
        </w:rPr>
        <w:t xml:space="preserve"> Bu Yönetmelik yayımı tarihinde yürürlüğe girer.</w:t>
      </w: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ab/>
      </w: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MADDE 4 –</w:t>
      </w:r>
      <w:r w:rsidRPr="00653332">
        <w:rPr>
          <w:rFonts w:ascii="Times New Roman" w:eastAsia="Times New Roman" w:hAnsi="Times New Roman" w:cs="Times New Roman"/>
          <w:color w:val="17365D" w:themeColor="text2" w:themeShade="BF"/>
          <w:sz w:val="20"/>
          <w:szCs w:val="20"/>
          <w:lang w:eastAsia="tr-TR"/>
        </w:rPr>
        <w:t xml:space="preserve"> Bu Yönetmelik hükümlerini Maliye Bakanı yürütür.</w:t>
      </w:r>
    </w:p>
    <w:p w:rsidR="00653332" w:rsidRPr="00653332" w:rsidRDefault="00653332" w:rsidP="00653332">
      <w:pPr>
        <w:spacing w:after="0"/>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53332" w:rsidRPr="00653332">
        <w:trPr>
          <w:jc w:val="center"/>
        </w:trPr>
        <w:tc>
          <w:tcPr>
            <w:tcW w:w="8505" w:type="dxa"/>
            <w:gridSpan w:val="2"/>
            <w:tcBorders>
              <w:top w:val="single" w:sz="4" w:space="0" w:color="auto"/>
              <w:left w:val="single" w:sz="4" w:space="0" w:color="auto"/>
              <w:bottom w:val="nil"/>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Yönetmeliğin Yayımlandığı Resmî Gazete'nin</w:t>
            </w:r>
          </w:p>
        </w:tc>
      </w:tr>
      <w:tr w:rsidR="00653332" w:rsidRPr="00653332">
        <w:trPr>
          <w:jc w:val="center"/>
        </w:trPr>
        <w:tc>
          <w:tcPr>
            <w:tcW w:w="4254" w:type="dxa"/>
            <w:tcBorders>
              <w:top w:val="nil"/>
              <w:left w:val="single" w:sz="4" w:space="0" w:color="auto"/>
              <w:bottom w:val="single" w:sz="4" w:space="0" w:color="auto"/>
              <w:right w:val="nil"/>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Tarihi</w:t>
            </w:r>
          </w:p>
        </w:tc>
        <w:tc>
          <w:tcPr>
            <w:tcW w:w="4251" w:type="dxa"/>
            <w:tcBorders>
              <w:top w:val="nil"/>
              <w:left w:val="nil"/>
              <w:bottom w:val="single" w:sz="4" w:space="0" w:color="auto"/>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Sayısı</w:t>
            </w:r>
          </w:p>
        </w:tc>
      </w:tr>
      <w:tr w:rsidR="00653332" w:rsidRPr="00653332">
        <w:trPr>
          <w:jc w:val="center"/>
        </w:trPr>
        <w:tc>
          <w:tcPr>
            <w:tcW w:w="4254" w:type="dxa"/>
            <w:tcBorders>
              <w:top w:val="single" w:sz="4" w:space="0" w:color="auto"/>
              <w:left w:val="single" w:sz="4" w:space="0" w:color="auto"/>
              <w:bottom w:val="single" w:sz="4" w:space="0" w:color="auto"/>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proofErr w:type="gramStart"/>
            <w:r w:rsidRPr="00653332">
              <w:rPr>
                <w:rFonts w:ascii="Times New Roman" w:eastAsia="Times New Roman" w:hAnsi="Times New Roman" w:cs="Times New Roman"/>
                <w:color w:val="17365D" w:themeColor="text2" w:themeShade="BF"/>
                <w:sz w:val="20"/>
                <w:szCs w:val="20"/>
                <w:lang w:eastAsia="tr-TR"/>
              </w:rPr>
              <w:t>16/9/2008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26999</w:t>
            </w:r>
          </w:p>
        </w:tc>
      </w:tr>
      <w:tr w:rsidR="00653332" w:rsidRPr="00653332">
        <w:trPr>
          <w:jc w:val="center"/>
        </w:trPr>
        <w:tc>
          <w:tcPr>
            <w:tcW w:w="8505" w:type="dxa"/>
            <w:gridSpan w:val="2"/>
            <w:tcBorders>
              <w:top w:val="single" w:sz="4" w:space="0" w:color="auto"/>
              <w:left w:val="single" w:sz="4" w:space="0" w:color="auto"/>
              <w:bottom w:val="nil"/>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Yönetmelikte Değişiklik Yapan Yönetmeliğin Yayımlandığı Resmî Gazete'nin</w:t>
            </w:r>
          </w:p>
        </w:tc>
      </w:tr>
      <w:tr w:rsidR="00653332" w:rsidRPr="00653332">
        <w:trPr>
          <w:jc w:val="center"/>
        </w:trPr>
        <w:tc>
          <w:tcPr>
            <w:tcW w:w="4254" w:type="dxa"/>
            <w:tcBorders>
              <w:top w:val="nil"/>
              <w:left w:val="single" w:sz="4" w:space="0" w:color="auto"/>
              <w:bottom w:val="single" w:sz="4" w:space="0" w:color="auto"/>
              <w:right w:val="nil"/>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Tarihi</w:t>
            </w:r>
          </w:p>
        </w:tc>
        <w:tc>
          <w:tcPr>
            <w:tcW w:w="4251" w:type="dxa"/>
            <w:tcBorders>
              <w:top w:val="nil"/>
              <w:left w:val="nil"/>
              <w:bottom w:val="single" w:sz="4" w:space="0" w:color="auto"/>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b/>
                <w:color w:val="17365D" w:themeColor="text2" w:themeShade="BF"/>
                <w:sz w:val="20"/>
                <w:szCs w:val="20"/>
                <w:lang w:eastAsia="tr-TR"/>
              </w:rPr>
              <w:t>Sayısı</w:t>
            </w:r>
          </w:p>
        </w:tc>
      </w:tr>
      <w:tr w:rsidR="00653332" w:rsidRPr="00653332">
        <w:trPr>
          <w:jc w:val="center"/>
        </w:trPr>
        <w:tc>
          <w:tcPr>
            <w:tcW w:w="4254" w:type="dxa"/>
            <w:tcBorders>
              <w:top w:val="single" w:sz="4" w:space="0" w:color="auto"/>
              <w:left w:val="single" w:sz="4" w:space="0" w:color="auto"/>
              <w:bottom w:val="single" w:sz="4" w:space="0" w:color="auto"/>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proofErr w:type="gramStart"/>
            <w:r w:rsidRPr="00653332">
              <w:rPr>
                <w:rFonts w:ascii="Times New Roman" w:eastAsia="Times New Roman" w:hAnsi="Times New Roman" w:cs="Times New Roman"/>
                <w:color w:val="17365D" w:themeColor="text2" w:themeShade="BF"/>
                <w:sz w:val="20"/>
                <w:szCs w:val="20"/>
                <w:lang w:eastAsia="tr-TR"/>
              </w:rPr>
              <w:t>26/9/2008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53332" w:rsidRPr="00653332" w:rsidRDefault="00653332" w:rsidP="00653332">
            <w:pPr>
              <w:spacing w:after="0"/>
              <w:jc w:val="center"/>
              <w:rPr>
                <w:rFonts w:ascii="Times New Roman" w:eastAsia="Times New Roman" w:hAnsi="Times New Roman" w:cs="Times New Roman"/>
                <w:color w:val="17365D" w:themeColor="text2" w:themeShade="BF"/>
                <w:sz w:val="20"/>
                <w:szCs w:val="20"/>
                <w:lang w:eastAsia="tr-TR"/>
              </w:rPr>
            </w:pPr>
            <w:r w:rsidRPr="00653332">
              <w:rPr>
                <w:rFonts w:ascii="Times New Roman" w:eastAsia="Times New Roman" w:hAnsi="Times New Roman" w:cs="Times New Roman"/>
                <w:color w:val="17365D" w:themeColor="text2" w:themeShade="BF"/>
                <w:sz w:val="20"/>
                <w:szCs w:val="20"/>
                <w:lang w:eastAsia="tr-TR"/>
              </w:rPr>
              <w:t>27009</w:t>
            </w:r>
          </w:p>
        </w:tc>
      </w:tr>
    </w:tbl>
    <w:p w:rsidR="00653332" w:rsidRPr="00653332" w:rsidRDefault="00653332" w:rsidP="00D51056">
      <w:pPr>
        <w:spacing w:after="0"/>
        <w:rPr>
          <w:rFonts w:ascii="Times New Roman" w:eastAsia="Times New Roman" w:hAnsi="Times New Roman" w:cs="Times New Roman"/>
          <w:b/>
          <w:color w:val="17365D" w:themeColor="text2" w:themeShade="BF"/>
          <w:sz w:val="20"/>
          <w:szCs w:val="20"/>
          <w:lang w:eastAsia="tr-TR"/>
        </w:rPr>
      </w:pPr>
    </w:p>
    <w:sectPr w:rsidR="00653332" w:rsidRPr="0065333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1E5D9A"/>
    <w:rsid w:val="002B61F5"/>
    <w:rsid w:val="002E489C"/>
    <w:rsid w:val="005E596E"/>
    <w:rsid w:val="00627628"/>
    <w:rsid w:val="00653332"/>
    <w:rsid w:val="00660BAA"/>
    <w:rsid w:val="0068313A"/>
    <w:rsid w:val="00883289"/>
    <w:rsid w:val="008A1540"/>
    <w:rsid w:val="009623B8"/>
    <w:rsid w:val="00A126B0"/>
    <w:rsid w:val="00AD4C9C"/>
    <w:rsid w:val="00AD67F5"/>
    <w:rsid w:val="00B12943"/>
    <w:rsid w:val="00B170BF"/>
    <w:rsid w:val="00B97B33"/>
    <w:rsid w:val="00BC6727"/>
    <w:rsid w:val="00BC6BD9"/>
    <w:rsid w:val="00BD0B40"/>
    <w:rsid w:val="00C74DA2"/>
    <w:rsid w:val="00D51056"/>
    <w:rsid w:val="00D942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181</Words>
  <Characters>1035</Characters>
  <Application>Microsoft Office Word</Application>
  <DocSecurity>0</DocSecurity>
  <Lines>8</Lines>
  <Paragraphs>2</Paragraphs>
  <ScaleCrop>false</ScaleCrop>
  <Company>TURMOB</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2010-01-04T06:30:00Z</dcterms:created>
  <dcterms:modified xsi:type="dcterms:W3CDTF">2010-01-04T06:45:00Z</dcterms:modified>
</cp:coreProperties>
</file>