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C446A" w:rsidRDefault="00627628">
      <w:pPr>
        <w:rPr>
          <w:rFonts w:ascii="Times New Roman" w:hAnsi="Times New Roman" w:cs="Times New Roman"/>
          <w:color w:val="0F243E" w:themeColor="text2" w:themeShade="80"/>
          <w:sz w:val="20"/>
          <w:szCs w:val="20"/>
        </w:rPr>
      </w:pPr>
    </w:p>
    <w:p w:rsidR="007C446A" w:rsidRPr="007C446A" w:rsidRDefault="00906C2F">
      <w:pPr>
        <w:rPr>
          <w:rFonts w:ascii="Times New Roman" w:hAnsi="Times New Roman" w:cs="Times New Roman"/>
          <w:b/>
          <w:color w:val="0F243E" w:themeColor="text2" w:themeShade="80"/>
          <w:sz w:val="20"/>
          <w:szCs w:val="20"/>
          <w:u w:val="single"/>
        </w:rPr>
      </w:pPr>
      <w:r>
        <w:rPr>
          <w:rFonts w:ascii="Times New Roman" w:hAnsi="Times New Roman" w:cs="Times New Roman"/>
          <w:b/>
          <w:color w:val="0F243E" w:themeColor="text2" w:themeShade="80"/>
          <w:sz w:val="20"/>
          <w:szCs w:val="20"/>
          <w:u w:val="single"/>
        </w:rPr>
        <w:t>02</w:t>
      </w:r>
      <w:r w:rsidR="007C446A" w:rsidRPr="007C446A">
        <w:rPr>
          <w:rFonts w:ascii="Times New Roman" w:hAnsi="Times New Roman" w:cs="Times New Roman"/>
          <w:b/>
          <w:color w:val="0F243E" w:themeColor="text2" w:themeShade="80"/>
          <w:sz w:val="20"/>
          <w:szCs w:val="20"/>
          <w:u w:val="single"/>
        </w:rPr>
        <w:t>.03,2010, Salı</w:t>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r>
      <w:r w:rsidR="007C446A" w:rsidRPr="007C446A">
        <w:rPr>
          <w:rFonts w:ascii="Times New Roman" w:hAnsi="Times New Roman" w:cs="Times New Roman"/>
          <w:b/>
          <w:color w:val="0F243E" w:themeColor="text2" w:themeShade="80"/>
          <w:sz w:val="20"/>
          <w:szCs w:val="20"/>
          <w:u w:val="single"/>
        </w:rPr>
        <w:tab/>
        <w:t>Sayı : 27509</w:t>
      </w:r>
    </w:p>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b/>
          <w:color w:val="0F243E" w:themeColor="text2" w:themeShade="80"/>
          <w:sz w:val="20"/>
          <w:szCs w:val="20"/>
          <w:lang w:val="en-GB" w:eastAsia="tr-TR"/>
        </w:rPr>
        <w:t>Karar</w:t>
      </w:r>
      <w:proofErr w:type="spellEnd"/>
      <w:r w:rsidRPr="007C446A">
        <w:rPr>
          <w:rFonts w:ascii="Times New Roman" w:eastAsia="Times New Roman" w:hAnsi="Times New Roman" w:cs="Times New Roman"/>
          <w:b/>
          <w:color w:val="0F243E" w:themeColor="text2" w:themeShade="80"/>
          <w:sz w:val="20"/>
          <w:szCs w:val="20"/>
          <w:lang w:val="en-GB" w:eastAsia="tr-TR"/>
        </w:rPr>
        <w:t xml:space="preserve"> </w:t>
      </w:r>
      <w:proofErr w:type="spellStart"/>
      <w:proofErr w:type="gramStart"/>
      <w:r w:rsidRPr="007C446A">
        <w:rPr>
          <w:rFonts w:ascii="Times New Roman" w:eastAsia="Times New Roman" w:hAnsi="Times New Roman" w:cs="Times New Roman"/>
          <w:b/>
          <w:color w:val="0F243E" w:themeColor="text2" w:themeShade="80"/>
          <w:sz w:val="20"/>
          <w:szCs w:val="20"/>
          <w:lang w:val="en-GB" w:eastAsia="tr-TR"/>
        </w:rPr>
        <w:t>Sayısı</w:t>
      </w:r>
      <w:proofErr w:type="spellEnd"/>
      <w:r w:rsidRPr="007C446A">
        <w:rPr>
          <w:rFonts w:ascii="Times New Roman" w:eastAsia="Times New Roman" w:hAnsi="Times New Roman" w:cs="Times New Roman"/>
          <w:b/>
          <w:color w:val="0F243E" w:themeColor="text2" w:themeShade="80"/>
          <w:sz w:val="20"/>
          <w:szCs w:val="20"/>
          <w:lang w:val="en-GB" w:eastAsia="tr-TR"/>
        </w:rPr>
        <w:t xml:space="preserve"> :</w:t>
      </w:r>
      <w:proofErr w:type="gramEnd"/>
      <w:r w:rsidRPr="007C446A">
        <w:rPr>
          <w:rFonts w:ascii="Times New Roman" w:eastAsia="Times New Roman" w:hAnsi="Times New Roman" w:cs="Times New Roman"/>
          <w:b/>
          <w:color w:val="0F243E" w:themeColor="text2" w:themeShade="80"/>
          <w:sz w:val="20"/>
          <w:szCs w:val="20"/>
          <w:lang w:val="en-GB" w:eastAsia="tr-TR"/>
        </w:rPr>
        <w:t xml:space="preserve"> 2010/159</w:t>
      </w:r>
    </w:p>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w:t>
      </w:r>
    </w:p>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color w:val="0F243E" w:themeColor="text2" w:themeShade="80"/>
          <w:sz w:val="20"/>
          <w:szCs w:val="20"/>
          <w:lang w:val="en-GB" w:eastAsia="tr-TR"/>
        </w:rPr>
        <w:t>Ekli</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Türkiye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Tarım</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Havzaları</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Üretim</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ve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Destekleme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Modeline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Göre</w:t>
      </w:r>
      <w:proofErr w:type="spellEnd"/>
      <w:r w:rsidRPr="007C446A">
        <w:rPr>
          <w:rFonts w:ascii="Times New Roman" w:eastAsia="Times New Roman" w:hAnsi="Times New Roman" w:cs="Times New Roman"/>
          <w:color w:val="0F243E" w:themeColor="text2" w:themeShade="80"/>
          <w:sz w:val="20"/>
          <w:szCs w:val="20"/>
          <w:lang w:val="en-GB" w:eastAsia="tr-TR"/>
        </w:rPr>
        <w:t xml:space="preserve"> 2010 </w:t>
      </w:r>
      <w:proofErr w:type="spellStart"/>
      <w:r w:rsidRPr="007C446A">
        <w:rPr>
          <w:rFonts w:ascii="Times New Roman" w:eastAsia="Times New Roman" w:hAnsi="Times New Roman" w:cs="Times New Roman"/>
          <w:color w:val="0F243E" w:themeColor="text2" w:themeShade="80"/>
          <w:sz w:val="20"/>
          <w:szCs w:val="20"/>
          <w:lang w:val="en-GB" w:eastAsia="tr-TR"/>
        </w:rPr>
        <w:t>Yılı</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Ürünleri</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Fark</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Ödemesi</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Desteğine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Dair</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Karar”ın</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yürürlüğe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konulması</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Tarım</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ve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Köyişleri</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Bakanlığının</w:t>
      </w:r>
      <w:proofErr w:type="spellEnd"/>
      <w:r w:rsidRPr="007C446A">
        <w:rPr>
          <w:rFonts w:ascii="Times New Roman" w:eastAsia="Times New Roman" w:hAnsi="Times New Roman" w:cs="Times New Roman"/>
          <w:color w:val="0F243E" w:themeColor="text2" w:themeShade="80"/>
          <w:sz w:val="20"/>
          <w:szCs w:val="20"/>
          <w:lang w:val="en-GB" w:eastAsia="tr-TR"/>
        </w:rPr>
        <w:t xml:space="preserve"> 1/3/2010 </w:t>
      </w:r>
      <w:proofErr w:type="spellStart"/>
      <w:r w:rsidRPr="007C446A">
        <w:rPr>
          <w:rFonts w:ascii="Times New Roman" w:eastAsia="Times New Roman" w:hAnsi="Times New Roman" w:cs="Times New Roman"/>
          <w:color w:val="0F243E" w:themeColor="text2" w:themeShade="80"/>
          <w:sz w:val="20"/>
          <w:szCs w:val="20"/>
          <w:lang w:val="en-GB" w:eastAsia="tr-TR"/>
        </w:rPr>
        <w:t>tarihli</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ve</w:t>
      </w:r>
      <w:proofErr w:type="spellEnd"/>
      <w:r w:rsidRPr="007C446A">
        <w:rPr>
          <w:rFonts w:ascii="Times New Roman" w:eastAsia="Times New Roman" w:hAnsi="Times New Roman" w:cs="Times New Roman"/>
          <w:color w:val="0F243E" w:themeColor="text2" w:themeShade="80"/>
          <w:sz w:val="20"/>
          <w:szCs w:val="20"/>
          <w:lang w:val="en-GB" w:eastAsia="tr-TR"/>
        </w:rPr>
        <w:t xml:space="preserve"> 109 </w:t>
      </w:r>
      <w:proofErr w:type="spellStart"/>
      <w:r w:rsidRPr="007C446A">
        <w:rPr>
          <w:rFonts w:ascii="Times New Roman" w:eastAsia="Times New Roman" w:hAnsi="Times New Roman" w:cs="Times New Roman"/>
          <w:color w:val="0F243E" w:themeColor="text2" w:themeShade="80"/>
          <w:sz w:val="20"/>
          <w:szCs w:val="20"/>
          <w:lang w:val="en-GB" w:eastAsia="tr-TR"/>
        </w:rPr>
        <w:t>sayılı</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yazısı</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üzerine</w:t>
      </w:r>
      <w:proofErr w:type="spellEnd"/>
      <w:r w:rsidRPr="007C446A">
        <w:rPr>
          <w:rFonts w:ascii="Times New Roman" w:eastAsia="Times New Roman" w:hAnsi="Times New Roman" w:cs="Times New Roman"/>
          <w:color w:val="0F243E" w:themeColor="text2" w:themeShade="80"/>
          <w:sz w:val="20"/>
          <w:szCs w:val="20"/>
          <w:lang w:val="en-GB" w:eastAsia="tr-TR"/>
        </w:rPr>
        <w:t xml:space="preserve">, 5488 </w:t>
      </w:r>
      <w:proofErr w:type="spellStart"/>
      <w:r w:rsidRPr="007C446A">
        <w:rPr>
          <w:rFonts w:ascii="Times New Roman" w:eastAsia="Times New Roman" w:hAnsi="Times New Roman" w:cs="Times New Roman"/>
          <w:color w:val="0F243E" w:themeColor="text2" w:themeShade="80"/>
          <w:sz w:val="20"/>
          <w:szCs w:val="20"/>
          <w:lang w:val="en-GB" w:eastAsia="tr-TR"/>
        </w:rPr>
        <w:t>sayılı</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Tarım</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Kanununun</w:t>
      </w:r>
      <w:proofErr w:type="spellEnd"/>
      <w:r w:rsidRPr="007C446A">
        <w:rPr>
          <w:rFonts w:ascii="Times New Roman" w:eastAsia="Times New Roman" w:hAnsi="Times New Roman" w:cs="Times New Roman"/>
          <w:color w:val="0F243E" w:themeColor="text2" w:themeShade="80"/>
          <w:sz w:val="20"/>
          <w:szCs w:val="20"/>
          <w:lang w:val="en-GB" w:eastAsia="tr-TR"/>
        </w:rPr>
        <w:t xml:space="preserve"> 19 </w:t>
      </w:r>
      <w:proofErr w:type="spellStart"/>
      <w:r w:rsidRPr="007C446A">
        <w:rPr>
          <w:rFonts w:ascii="Times New Roman" w:eastAsia="Times New Roman" w:hAnsi="Times New Roman" w:cs="Times New Roman"/>
          <w:color w:val="0F243E" w:themeColor="text2" w:themeShade="80"/>
          <w:sz w:val="20"/>
          <w:szCs w:val="20"/>
          <w:lang w:val="en-GB" w:eastAsia="tr-TR"/>
        </w:rPr>
        <w:t>uncu</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maddesine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göre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Bakanlar</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Kurulu’nca</w:t>
      </w:r>
      <w:proofErr w:type="spellEnd"/>
      <w:r w:rsidRPr="007C446A">
        <w:rPr>
          <w:rFonts w:ascii="Times New Roman" w:eastAsia="Times New Roman" w:hAnsi="Times New Roman" w:cs="Times New Roman"/>
          <w:color w:val="0F243E" w:themeColor="text2" w:themeShade="80"/>
          <w:sz w:val="20"/>
          <w:szCs w:val="20"/>
          <w:lang w:val="en-GB" w:eastAsia="tr-TR"/>
        </w:rPr>
        <w:t xml:space="preserve"> 1/3/2010 </w:t>
      </w:r>
      <w:proofErr w:type="spellStart"/>
      <w:r w:rsidRPr="007C446A">
        <w:rPr>
          <w:rFonts w:ascii="Times New Roman" w:eastAsia="Times New Roman" w:hAnsi="Times New Roman" w:cs="Times New Roman"/>
          <w:color w:val="0F243E" w:themeColor="text2" w:themeShade="80"/>
          <w:sz w:val="20"/>
          <w:szCs w:val="20"/>
          <w:lang w:val="en-GB" w:eastAsia="tr-TR"/>
        </w:rPr>
        <w:t>tarihinde</w:t>
      </w:r>
      <w:proofErr w:type="spellEnd"/>
      <w:r w:rsidRPr="007C446A">
        <w:rPr>
          <w:rFonts w:ascii="Times New Roman" w:eastAsia="Times New Roman" w:hAnsi="Times New Roman" w:cs="Times New Roman"/>
          <w:color w:val="0F243E" w:themeColor="text2" w:themeShade="80"/>
          <w:sz w:val="20"/>
          <w:szCs w:val="20"/>
          <w:lang w:val="en-GB" w:eastAsia="tr-TR"/>
        </w:rPr>
        <w:t xml:space="preserve"> </w:t>
      </w:r>
      <w:proofErr w:type="spellStart"/>
      <w:r w:rsidRPr="007C446A">
        <w:rPr>
          <w:rFonts w:ascii="Times New Roman" w:eastAsia="Times New Roman" w:hAnsi="Times New Roman" w:cs="Times New Roman"/>
          <w:color w:val="0F243E" w:themeColor="text2" w:themeShade="80"/>
          <w:sz w:val="20"/>
          <w:szCs w:val="20"/>
          <w:lang w:val="en-GB" w:eastAsia="tr-TR"/>
        </w:rPr>
        <w:t>kararlaştırılmıştır</w:t>
      </w:r>
      <w:proofErr w:type="spellEnd"/>
      <w:r w:rsidRPr="007C446A">
        <w:rPr>
          <w:rFonts w:ascii="Times New Roman" w:eastAsia="Times New Roman" w:hAnsi="Times New Roman" w:cs="Times New Roman"/>
          <w:color w:val="0F243E" w:themeColor="text2" w:themeShade="80"/>
          <w:sz w:val="20"/>
          <w:szCs w:val="20"/>
          <w:lang w:val="en-GB" w:eastAsia="tr-TR"/>
        </w:rPr>
        <w:t>.</w:t>
      </w:r>
    </w:p>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w:t>
      </w:r>
    </w:p>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val="en-GB" w:eastAsia="tr-TR"/>
        </w:rPr>
        <w:t>Abdullah GÜL</w:t>
      </w:r>
    </w:p>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val="en-GB" w:eastAsia="tr-TR"/>
        </w:rPr>
        <w:t>CUMHURBAŞKANI</w:t>
      </w:r>
    </w:p>
    <w:p w:rsidR="007C446A" w:rsidRPr="007C446A" w:rsidRDefault="007C446A" w:rsidP="007C446A">
      <w:pPr>
        <w:tabs>
          <w:tab w:val="left" w:pos="566"/>
          <w:tab w:val="center" w:pos="5693"/>
          <w:tab w:val="right" w:pos="6519"/>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w:t>
      </w:r>
    </w:p>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TÜRKİYE TARIM HAVZALARI ÜRETİM VE DESTEKLEME</w:t>
      </w:r>
    </w:p>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MODELİNE GÖRE 2010 YILI ÜRÜNLERİ FARK</w:t>
      </w:r>
    </w:p>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ÖDEMESİ DESTEĞİNE DAİR KARAR</w:t>
      </w:r>
    </w:p>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 </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Amaç ve kapsam</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r>
    </w:p>
    <w:p w:rsidR="007C446A" w:rsidRPr="007C446A" w:rsidRDefault="007C446A" w:rsidP="007C446A">
      <w:pPr>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MADDE 1-</w:t>
      </w:r>
      <w:r w:rsidRPr="007C446A">
        <w:rPr>
          <w:rFonts w:ascii="Times New Roman" w:eastAsia="Times New Roman" w:hAnsi="Times New Roman" w:cs="Times New Roman"/>
          <w:color w:val="0F243E" w:themeColor="text2" w:themeShade="80"/>
          <w:sz w:val="20"/>
          <w:szCs w:val="20"/>
          <w:lang w:eastAsia="tr-TR"/>
        </w:rPr>
        <w:t xml:space="preserve"> (1) Bu Karar, </w:t>
      </w:r>
      <w:proofErr w:type="gramStart"/>
      <w:r w:rsidRPr="007C446A">
        <w:rPr>
          <w:rFonts w:ascii="Times New Roman" w:eastAsia="Times New Roman" w:hAnsi="Times New Roman" w:cs="Times New Roman"/>
          <w:color w:val="0F243E" w:themeColor="text2" w:themeShade="80"/>
          <w:sz w:val="20"/>
          <w:szCs w:val="20"/>
          <w:lang w:eastAsia="tr-TR"/>
        </w:rPr>
        <w:t>29/6/2009</w:t>
      </w:r>
      <w:proofErr w:type="gramEnd"/>
      <w:r w:rsidRPr="007C446A">
        <w:rPr>
          <w:rFonts w:ascii="Times New Roman" w:eastAsia="Times New Roman" w:hAnsi="Times New Roman" w:cs="Times New Roman"/>
          <w:color w:val="0F243E" w:themeColor="text2" w:themeShade="80"/>
          <w:sz w:val="20"/>
          <w:szCs w:val="20"/>
          <w:lang w:eastAsia="tr-TR"/>
        </w:rPr>
        <w:t xml:space="preserve"> tarihli ve 2009/15173 sayılı Bakanlar Kurulu Kararı ile yürürlüğe konulan Türkiye Tarım Havzalarının Belirlenmesine İlişkin Karar’ın ekinde bulunan listede yer alan otuz adet tarım havzasında, 2010 yılı üretim sezonunda üretilen ve satışı yapılan ürünlere verilecek fark ödemesi desteğine ilişkin usul ve esasları belirlemek amacıyla hazırlanmıştır.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 xml:space="preserve"> </w:t>
      </w:r>
    </w:p>
    <w:p w:rsidR="007C446A" w:rsidRPr="007C446A" w:rsidRDefault="007C446A" w:rsidP="007C446A">
      <w:pPr>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(2) Ekli listede belirlenen havzalarda 2010 yılı üretim sezonunda üretilerek satışı yapılan; yağlık ayçiçeği, kütlü pamuk, soya fasulyesi,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dane mısır,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zeytinyağı, buğday, arpa, çavdar, yulaf,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çeltik, kuru fasulye, nohut ve mercimek üreticilerinin desteklenmesini kapsar.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br/>
        <w:t>Destekleme uygulamaları</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br/>
        <w:t>MADDE 2-</w:t>
      </w:r>
      <w:r w:rsidRPr="007C446A">
        <w:rPr>
          <w:rFonts w:ascii="Times New Roman" w:eastAsia="Times New Roman" w:hAnsi="Times New Roman" w:cs="Times New Roman"/>
          <w:color w:val="0F243E" w:themeColor="text2" w:themeShade="80"/>
          <w:sz w:val="20"/>
          <w:szCs w:val="20"/>
          <w:lang w:eastAsia="tr-TR"/>
        </w:rPr>
        <w:t xml:space="preserve"> (1) Aşağıda belirtilen ürünlere karşılarında gösterilen miktarlarda destekleme ödemesi yapılır.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 </w:t>
      </w:r>
    </w:p>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23"/>
        <w:gridCol w:w="1139"/>
        <w:gridCol w:w="785"/>
      </w:tblGrid>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DESTEĞE KONU ÜRÜNLER</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Birime Destek (</w:t>
            </w:r>
            <w:proofErr w:type="spellStart"/>
            <w:r w:rsidRPr="007C446A">
              <w:rPr>
                <w:rFonts w:ascii="Times New Roman" w:eastAsia="Times New Roman" w:hAnsi="Times New Roman" w:cs="Times New Roman"/>
                <w:bCs/>
                <w:color w:val="0F243E" w:themeColor="text2" w:themeShade="80"/>
                <w:sz w:val="20"/>
                <w:szCs w:val="20"/>
                <w:lang w:eastAsia="tr-TR"/>
              </w:rPr>
              <w:t>Kr</w:t>
            </w:r>
            <w:proofErr w:type="spellEnd"/>
            <w:r w:rsidRPr="007C446A">
              <w:rPr>
                <w:rFonts w:ascii="Times New Roman" w:eastAsia="Times New Roman" w:hAnsi="Times New Roman" w:cs="Times New Roman"/>
                <w:bCs/>
                <w:color w:val="0F243E" w:themeColor="text2" w:themeShade="80"/>
                <w:sz w:val="20"/>
                <w:szCs w:val="20"/>
                <w:lang w:eastAsia="tr-TR"/>
              </w:rPr>
              <w:t>/Kg)</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Yağlık Ayçiçeği </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23</w:t>
            </w:r>
          </w:p>
        </w:tc>
      </w:tr>
      <w:tr w:rsidR="007C446A" w:rsidRPr="007C446A">
        <w:trPr>
          <w:trHeight w:val="258"/>
          <w:jc w:val="center"/>
        </w:trPr>
        <w:tc>
          <w:tcPr>
            <w:tcW w:w="132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Kütlü Pamuk </w:t>
            </w:r>
          </w:p>
        </w:tc>
        <w:tc>
          <w:tcPr>
            <w:tcW w:w="11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Sertifikalı</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42</w:t>
            </w:r>
          </w:p>
        </w:tc>
      </w:tr>
      <w:tr w:rsidR="007C446A" w:rsidRPr="007C446A">
        <w:trPr>
          <w:trHeight w:val="2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46A" w:rsidRPr="007C446A" w:rsidRDefault="007C446A" w:rsidP="007C446A">
            <w:pPr>
              <w:spacing w:after="0" w:line="240" w:lineRule="auto"/>
              <w:rPr>
                <w:rFonts w:ascii="Times New Roman" w:eastAsia="Times New Roman" w:hAnsi="Times New Roman" w:cs="Times New Roman"/>
                <w:color w:val="0F243E" w:themeColor="text2" w:themeShade="80"/>
                <w:sz w:val="20"/>
                <w:szCs w:val="20"/>
                <w:lang w:eastAsia="tr-TR"/>
              </w:rPr>
            </w:pPr>
          </w:p>
        </w:tc>
        <w:tc>
          <w:tcPr>
            <w:tcW w:w="11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Sertifikasız</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35</w:t>
            </w:r>
          </w:p>
        </w:tc>
      </w:tr>
      <w:tr w:rsidR="007C446A" w:rsidRPr="007C446A">
        <w:trPr>
          <w:trHeight w:val="258"/>
          <w:jc w:val="center"/>
        </w:trPr>
        <w:tc>
          <w:tcPr>
            <w:tcW w:w="132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Soya Fasulyesi </w:t>
            </w:r>
          </w:p>
        </w:tc>
        <w:tc>
          <w:tcPr>
            <w:tcW w:w="11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Sertifikalı</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35</w:t>
            </w:r>
          </w:p>
        </w:tc>
      </w:tr>
      <w:tr w:rsidR="007C446A" w:rsidRPr="007C446A">
        <w:trPr>
          <w:trHeight w:val="2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46A" w:rsidRPr="007C446A" w:rsidRDefault="007C446A" w:rsidP="007C446A">
            <w:pPr>
              <w:spacing w:after="0" w:line="240" w:lineRule="auto"/>
              <w:rPr>
                <w:rFonts w:ascii="Times New Roman" w:eastAsia="Times New Roman" w:hAnsi="Times New Roman" w:cs="Times New Roman"/>
                <w:color w:val="0F243E" w:themeColor="text2" w:themeShade="80"/>
                <w:sz w:val="20"/>
                <w:szCs w:val="20"/>
                <w:lang w:eastAsia="tr-TR"/>
              </w:rPr>
            </w:pPr>
          </w:p>
        </w:tc>
        <w:tc>
          <w:tcPr>
            <w:tcW w:w="11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Sertifikasız</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29,5</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27,5</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Dane Mısır </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4</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30</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Zeytinyağı  </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30</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Buğday</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5</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çavdar, yulaf,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4</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Çeltik</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10</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Kuru Fasulye</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10</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Nohut</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10</w:t>
            </w:r>
          </w:p>
        </w:tc>
      </w:tr>
      <w:tr w:rsidR="007C446A" w:rsidRPr="007C446A">
        <w:trPr>
          <w:trHeight w:val="258"/>
          <w:jc w:val="center"/>
        </w:trPr>
        <w:tc>
          <w:tcPr>
            <w:tcW w:w="246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Mercimek</w:t>
            </w:r>
          </w:p>
        </w:tc>
        <w:tc>
          <w:tcPr>
            <w:tcW w:w="7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Cs/>
                <w:color w:val="0F243E" w:themeColor="text2" w:themeShade="80"/>
                <w:sz w:val="20"/>
                <w:szCs w:val="20"/>
                <w:lang w:eastAsia="tr-TR"/>
              </w:rPr>
              <w:t>10</w:t>
            </w:r>
          </w:p>
        </w:tc>
      </w:tr>
    </w:tbl>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ab/>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lastRenderedPageBreak/>
        <w:tab/>
      </w:r>
      <w:proofErr w:type="gramStart"/>
      <w:r w:rsidRPr="007C446A">
        <w:rPr>
          <w:rFonts w:ascii="Times New Roman" w:eastAsia="Times New Roman" w:hAnsi="Times New Roman" w:cs="Times New Roman"/>
          <w:color w:val="0F243E" w:themeColor="text2" w:themeShade="80"/>
          <w:sz w:val="20"/>
          <w:szCs w:val="20"/>
          <w:lang w:eastAsia="tr-TR"/>
        </w:rPr>
        <w:t xml:space="preserve">(2) Tarım ve </w:t>
      </w:r>
      <w:proofErr w:type="spellStart"/>
      <w:r w:rsidRPr="007C446A">
        <w:rPr>
          <w:rFonts w:ascii="Times New Roman" w:eastAsia="Times New Roman" w:hAnsi="Times New Roman" w:cs="Times New Roman"/>
          <w:color w:val="0F243E" w:themeColor="text2" w:themeShade="80"/>
          <w:sz w:val="20"/>
          <w:szCs w:val="20"/>
          <w:lang w:eastAsia="tr-TR"/>
        </w:rPr>
        <w:t>Köyişleri</w:t>
      </w:r>
      <w:proofErr w:type="spellEnd"/>
      <w:r w:rsidRPr="007C446A">
        <w:rPr>
          <w:rFonts w:ascii="Times New Roman" w:eastAsia="Times New Roman" w:hAnsi="Times New Roman" w:cs="Times New Roman"/>
          <w:color w:val="0F243E" w:themeColor="text2" w:themeShade="80"/>
          <w:sz w:val="20"/>
          <w:szCs w:val="20"/>
          <w:lang w:eastAsia="tr-TR"/>
        </w:rPr>
        <w:t xml:space="preserve"> Bakanlığı; ödemelere esas olacak ürünlerin özelliklerine göre ihtiyaç duyulacak belgeleri belirlemeye ve değiştirmeye, bu Kararın yürütülmesine ilişkin diğer düzenlemeleri yapmaya, uygulama esaslarını belirlemeye, belirtilen amaçlar için tebliğ çıkarmaya, T.C. Ziraat Bankası A.Ş. ve diğer kamu kurum, kuruluşları, birlik ve kooperatiflerle hizmetlerinden yararlanmak üzere protokol yapmaya yetkilidir. </w:t>
      </w:r>
      <w:proofErr w:type="gramEnd"/>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ab/>
      </w:r>
      <w:r w:rsidRPr="007C446A">
        <w:rPr>
          <w:rFonts w:ascii="Times New Roman" w:eastAsia="Times New Roman" w:hAnsi="Times New Roman" w:cs="Times New Roman"/>
          <w:b/>
          <w:color w:val="0F243E" w:themeColor="text2" w:themeShade="80"/>
          <w:sz w:val="20"/>
          <w:szCs w:val="20"/>
          <w:lang w:eastAsia="tr-TR"/>
        </w:rPr>
        <w:t>Destekleme koşulları</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3-</w:t>
      </w:r>
      <w:r w:rsidRPr="007C446A">
        <w:rPr>
          <w:rFonts w:ascii="Times New Roman" w:eastAsia="Times New Roman" w:hAnsi="Times New Roman" w:cs="Times New Roman"/>
          <w:color w:val="0F243E" w:themeColor="text2" w:themeShade="80"/>
          <w:sz w:val="20"/>
          <w:szCs w:val="20"/>
          <w:lang w:eastAsia="tr-TR"/>
        </w:rPr>
        <w:t xml:space="preserve"> (1) Desteklemelerden; çiftçi kayıt sisteminde özlük, ürün, arazi bilgileri kayıtlı olan ve ekli listede belirtilen havzalarda yer alan arazilerinde desteklemeye esas ürünleri ürettiği il ve ilçe tarım müdürlüklerince tespit edilen, kamu kurum ve kuruluşları hariç gerçek ve tüzel kişi üreticiler yararlanır.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ab/>
        <w:t xml:space="preserve">(2) Tarım ve </w:t>
      </w:r>
      <w:proofErr w:type="spellStart"/>
      <w:r w:rsidRPr="007C446A">
        <w:rPr>
          <w:rFonts w:ascii="Times New Roman" w:eastAsia="Times New Roman" w:hAnsi="Times New Roman" w:cs="Times New Roman"/>
          <w:color w:val="0F243E" w:themeColor="text2" w:themeShade="80"/>
          <w:sz w:val="20"/>
          <w:szCs w:val="20"/>
          <w:lang w:eastAsia="tr-TR"/>
        </w:rPr>
        <w:t>Köyişleri</w:t>
      </w:r>
      <w:proofErr w:type="spellEnd"/>
      <w:r w:rsidRPr="007C446A">
        <w:rPr>
          <w:rFonts w:ascii="Times New Roman" w:eastAsia="Times New Roman" w:hAnsi="Times New Roman" w:cs="Times New Roman"/>
          <w:color w:val="0F243E" w:themeColor="text2" w:themeShade="80"/>
          <w:sz w:val="20"/>
          <w:szCs w:val="20"/>
          <w:lang w:eastAsia="tr-TR"/>
        </w:rPr>
        <w:t xml:space="preserve"> Bakanlığı tarafından yürütülen çiftçi kayıt sistemi için yapılan ya da yapılacak arazi tespitlerinde öncelikli olarak destekleme ödemesine esas üretim yapılan araziler dikkate alınır.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ab/>
        <w:t>(3) Destekleme ödemelerine esas arazi büyüklüğü, başvuru sahibinin çiftçi kayıt sisteminde kayıtlı arazilerinin büyüklüğünü aşamaz. Üreticiler çiftçi kayıt sisteminde kayıtlı olduğu yer dışında başvuru yapamazlar.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Destekleme ödemeleri</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4-</w:t>
      </w:r>
      <w:r w:rsidRPr="007C446A">
        <w:rPr>
          <w:rFonts w:ascii="Times New Roman" w:eastAsia="Times New Roman" w:hAnsi="Times New Roman" w:cs="Times New Roman"/>
          <w:color w:val="0F243E" w:themeColor="text2" w:themeShade="80"/>
          <w:sz w:val="20"/>
          <w:szCs w:val="20"/>
          <w:lang w:eastAsia="tr-TR"/>
        </w:rPr>
        <w:t xml:space="preserve"> (1) Destekleme ödemeleri; tebliğde belirlenen ilgili merciler tarafından yapılacak iş ve işlemlerin ardından incelemelerin sonuçlanmasını müteakip, ödemeye esas icmallerin elektronik ortamda T.C. Ziraat Bankası A.Ş.'ye iletilmesi ile birlikte Tarım ve </w:t>
      </w:r>
      <w:proofErr w:type="spellStart"/>
      <w:r w:rsidRPr="007C446A">
        <w:rPr>
          <w:rFonts w:ascii="Times New Roman" w:eastAsia="Times New Roman" w:hAnsi="Times New Roman" w:cs="Times New Roman"/>
          <w:color w:val="0F243E" w:themeColor="text2" w:themeShade="80"/>
          <w:sz w:val="20"/>
          <w:szCs w:val="20"/>
          <w:lang w:eastAsia="tr-TR"/>
        </w:rPr>
        <w:t>Köyişleri</w:t>
      </w:r>
      <w:proofErr w:type="spellEnd"/>
      <w:r w:rsidRPr="007C446A">
        <w:rPr>
          <w:rFonts w:ascii="Times New Roman" w:eastAsia="Times New Roman" w:hAnsi="Times New Roman" w:cs="Times New Roman"/>
          <w:color w:val="0F243E" w:themeColor="text2" w:themeShade="80"/>
          <w:sz w:val="20"/>
          <w:szCs w:val="20"/>
          <w:lang w:eastAsia="tr-TR"/>
        </w:rPr>
        <w:t xml:space="preserve"> Bakanlığı merkez teşkilatı tarafından gerekli kaynağın Banka şubelerine aktarılmasından sonra yapılır.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Finansman</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5-</w:t>
      </w:r>
      <w:r w:rsidRPr="007C446A">
        <w:rPr>
          <w:rFonts w:ascii="Times New Roman" w:eastAsia="Times New Roman" w:hAnsi="Times New Roman" w:cs="Times New Roman"/>
          <w:color w:val="0F243E" w:themeColor="text2" w:themeShade="80"/>
          <w:sz w:val="20"/>
          <w:szCs w:val="20"/>
          <w:lang w:eastAsia="tr-TR"/>
        </w:rPr>
        <w:t xml:space="preserve"> (1) Destekleme ödemeleri için gerekli finansman, Bütçenin ilgili harcama kaleminden tahsis edilerek karşılanır. Bu Kararın uygulanmasıyla ilgili olarak, T.C. Ziraat Bankası A.Ş.'ye üstlendikleri hizmetlerinden dolayı üreticilere ödenen tutarın % 0,2'si ve diğer kurum, kuruluş, kooperatif ve birliklerin hizmetlerinden yararlanıldığı takdirde üreticilere ödenen tutarın % 0,3’ü oranında hizmet komisyonu ayrıca ödenir.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Denetim</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6-</w:t>
      </w:r>
      <w:r w:rsidRPr="007C446A">
        <w:rPr>
          <w:rFonts w:ascii="Times New Roman" w:eastAsia="Times New Roman" w:hAnsi="Times New Roman" w:cs="Times New Roman"/>
          <w:color w:val="0F243E" w:themeColor="text2" w:themeShade="80"/>
          <w:sz w:val="20"/>
          <w:szCs w:val="20"/>
          <w:lang w:eastAsia="tr-TR"/>
        </w:rPr>
        <w:t xml:space="preserve"> (1) Destekleme ödemelerinin denetimini sağlayacak tedbirleri almaya Tarım ve </w:t>
      </w:r>
      <w:proofErr w:type="spellStart"/>
      <w:r w:rsidRPr="007C446A">
        <w:rPr>
          <w:rFonts w:ascii="Times New Roman" w:eastAsia="Times New Roman" w:hAnsi="Times New Roman" w:cs="Times New Roman"/>
          <w:color w:val="0F243E" w:themeColor="text2" w:themeShade="80"/>
          <w:sz w:val="20"/>
          <w:szCs w:val="20"/>
          <w:lang w:eastAsia="tr-TR"/>
        </w:rPr>
        <w:t>Köyişleri</w:t>
      </w:r>
      <w:proofErr w:type="spellEnd"/>
      <w:r w:rsidRPr="007C446A">
        <w:rPr>
          <w:rFonts w:ascii="Times New Roman" w:eastAsia="Times New Roman" w:hAnsi="Times New Roman" w:cs="Times New Roman"/>
          <w:color w:val="0F243E" w:themeColor="text2" w:themeShade="80"/>
          <w:sz w:val="20"/>
          <w:szCs w:val="20"/>
          <w:lang w:eastAsia="tr-TR"/>
        </w:rPr>
        <w:t xml:space="preserve"> </w:t>
      </w:r>
      <w:proofErr w:type="gramStart"/>
      <w:r w:rsidRPr="007C446A">
        <w:rPr>
          <w:rFonts w:ascii="Times New Roman" w:eastAsia="Times New Roman" w:hAnsi="Times New Roman" w:cs="Times New Roman"/>
          <w:color w:val="0F243E" w:themeColor="text2" w:themeShade="80"/>
          <w:sz w:val="20"/>
          <w:szCs w:val="20"/>
          <w:lang w:eastAsia="tr-TR"/>
        </w:rPr>
        <w:t>Bakanlığı  yetkilidir</w:t>
      </w:r>
      <w:proofErr w:type="gramEnd"/>
      <w:r w:rsidRPr="007C446A">
        <w:rPr>
          <w:rFonts w:ascii="Times New Roman" w:eastAsia="Times New Roman" w:hAnsi="Times New Roman" w:cs="Times New Roman"/>
          <w:color w:val="0F243E" w:themeColor="text2" w:themeShade="80"/>
          <w:sz w:val="20"/>
          <w:szCs w:val="20"/>
          <w:lang w:eastAsia="tr-TR"/>
        </w:rPr>
        <w:t>. Bu amaçla yapılacak çalışmalarda gerektiğinde diğer kamu kurum ve kuruluşları ile kooperatifler, ziraat odaları ve birliklerin hizmetlerinden yararlanılır.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Cezai hükümler ve sorumluluk</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7-</w:t>
      </w:r>
      <w:r w:rsidRPr="007C446A">
        <w:rPr>
          <w:rFonts w:ascii="Times New Roman" w:eastAsia="Times New Roman" w:hAnsi="Times New Roman" w:cs="Times New Roman"/>
          <w:color w:val="0F243E" w:themeColor="text2" w:themeShade="80"/>
          <w:sz w:val="20"/>
          <w:szCs w:val="20"/>
          <w:lang w:eastAsia="tr-TR"/>
        </w:rPr>
        <w:t xml:space="preserve"> (1) Haksız yere yapılan destekleme ödemeleri, ödeme tarihinden itibaren, 6183 sayılı Amme Alacaklarının Tahsil Usulü Hakkında Kanunun 51 inci maddesine göre hesaplanacak gecikme zammı ile birlikte, anılan Kanun hükümlerine göre geri alınır. Haksız ödemenin yapılmasında ödemeyi sağlayan, belge veya belgeleri düzenleyen,   gerçek ve tüzel kişiler, geri alınacak tutarların tahsilinde müştereken sorumlu tutulurlar. Destekleme ödemelerinden, idari hata sonucu düzenlenen belgeler ile yapılan ödemeler hariç haksız yere yararlandığı tespit edilen üreticiler, 5 yıl süreyle hiçbir destekleme programından yararlandırılmazlar.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Yürürlükten kaldırılan mevzuat</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8-</w:t>
      </w:r>
      <w:r w:rsidRPr="007C446A">
        <w:rPr>
          <w:rFonts w:ascii="Times New Roman" w:eastAsia="Times New Roman" w:hAnsi="Times New Roman" w:cs="Times New Roman"/>
          <w:color w:val="0F243E" w:themeColor="text2" w:themeShade="80"/>
          <w:sz w:val="20"/>
          <w:szCs w:val="20"/>
          <w:lang w:eastAsia="tr-TR"/>
        </w:rPr>
        <w:t xml:space="preserve"> (1) </w:t>
      </w:r>
      <w:proofErr w:type="gramStart"/>
      <w:r w:rsidRPr="007C446A">
        <w:rPr>
          <w:rFonts w:ascii="Times New Roman" w:eastAsia="Times New Roman" w:hAnsi="Times New Roman" w:cs="Times New Roman"/>
          <w:color w:val="0F243E" w:themeColor="text2" w:themeShade="80"/>
          <w:sz w:val="20"/>
          <w:szCs w:val="20"/>
          <w:lang w:eastAsia="tr-TR"/>
        </w:rPr>
        <w:t>3/7/2007</w:t>
      </w:r>
      <w:proofErr w:type="gramEnd"/>
      <w:r w:rsidRPr="007C446A">
        <w:rPr>
          <w:rFonts w:ascii="Times New Roman" w:eastAsia="Times New Roman" w:hAnsi="Times New Roman" w:cs="Times New Roman"/>
          <w:color w:val="0F243E" w:themeColor="text2" w:themeShade="80"/>
          <w:sz w:val="20"/>
          <w:szCs w:val="20"/>
          <w:lang w:eastAsia="tr-TR"/>
        </w:rPr>
        <w:t xml:space="preserve"> tarihli ve 2007/12415 sayılı Bakanlar Kurulu Kararı ile yürürlüğe konulan 2007-2011 Döneminde Kütlü Pamuk, Yağlık Ayçiçeği, Soya Fasulyesi,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Dane Mısır,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ve Zeytinyağı Üreticilerine Destekleme Primi Ödenmesine Dair Karar yürürlükten kaldırılmıştır.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Yürürlük</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MADDE 9-</w:t>
      </w:r>
      <w:r w:rsidRPr="007C446A">
        <w:rPr>
          <w:rFonts w:ascii="Times New Roman" w:eastAsia="Times New Roman" w:hAnsi="Times New Roman" w:cs="Times New Roman"/>
          <w:color w:val="0F243E" w:themeColor="text2" w:themeShade="80"/>
          <w:sz w:val="20"/>
          <w:szCs w:val="20"/>
          <w:lang w:eastAsia="tr-TR"/>
        </w:rPr>
        <w:t xml:space="preserve"> (1) Bu Karar yayımı tarihinde yürürlüğe girer. </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Yürütme</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ab/>
        <w:t xml:space="preserve">MADDE 10- </w:t>
      </w:r>
      <w:r w:rsidRPr="007C446A">
        <w:rPr>
          <w:rFonts w:ascii="Times New Roman" w:eastAsia="Times New Roman" w:hAnsi="Times New Roman" w:cs="Times New Roman"/>
          <w:color w:val="0F243E" w:themeColor="text2" w:themeShade="80"/>
          <w:sz w:val="20"/>
          <w:szCs w:val="20"/>
          <w:lang w:eastAsia="tr-TR"/>
        </w:rPr>
        <w:t xml:space="preserve">(1) Bu Karar hükümlerini Tarım ve </w:t>
      </w:r>
      <w:proofErr w:type="spellStart"/>
      <w:r w:rsidRPr="007C446A">
        <w:rPr>
          <w:rFonts w:ascii="Times New Roman" w:eastAsia="Times New Roman" w:hAnsi="Times New Roman" w:cs="Times New Roman"/>
          <w:color w:val="0F243E" w:themeColor="text2" w:themeShade="80"/>
          <w:sz w:val="20"/>
          <w:szCs w:val="20"/>
          <w:lang w:eastAsia="tr-TR"/>
        </w:rPr>
        <w:t>Köyişleri</w:t>
      </w:r>
      <w:proofErr w:type="spellEnd"/>
      <w:r w:rsidRPr="007C446A">
        <w:rPr>
          <w:rFonts w:ascii="Times New Roman" w:eastAsia="Times New Roman" w:hAnsi="Times New Roman" w:cs="Times New Roman"/>
          <w:color w:val="0F243E" w:themeColor="text2" w:themeShade="80"/>
          <w:sz w:val="20"/>
          <w:szCs w:val="20"/>
          <w:lang w:eastAsia="tr-TR"/>
        </w:rPr>
        <w:t xml:space="preserve"> Bakanı yürütür.</w:t>
      </w:r>
    </w:p>
    <w:p w:rsidR="007C446A" w:rsidRPr="007C446A" w:rsidRDefault="007C446A" w:rsidP="007C446A">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w:t>
      </w:r>
    </w:p>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LİSTE</w:t>
      </w:r>
    </w:p>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color w:val="0F243E" w:themeColor="text2" w:themeShade="80"/>
          <w:sz w:val="20"/>
          <w:szCs w:val="20"/>
          <w:lang w:eastAsia="tr-TR"/>
        </w:rPr>
        <w:t> </w:t>
      </w: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7"/>
        <w:gridCol w:w="1920"/>
        <w:gridCol w:w="6668"/>
      </w:tblGrid>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aps/>
                <w:color w:val="0F243E" w:themeColor="text2" w:themeShade="80"/>
                <w:sz w:val="20"/>
                <w:szCs w:val="20"/>
                <w:lang w:eastAsia="tr-TR"/>
              </w:rPr>
              <w:t>No</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gramStart"/>
            <w:r w:rsidRPr="007C446A">
              <w:rPr>
                <w:rFonts w:ascii="Times New Roman" w:eastAsia="Times New Roman" w:hAnsi="Times New Roman" w:cs="Times New Roman"/>
                <w:b/>
                <w:bCs/>
                <w:caps/>
                <w:color w:val="0F243E" w:themeColor="text2" w:themeShade="80"/>
                <w:sz w:val="20"/>
                <w:szCs w:val="20"/>
                <w:lang w:eastAsia="tr-TR"/>
              </w:rPr>
              <w:t>HAVZA  adı</w:t>
            </w:r>
            <w:proofErr w:type="gramEnd"/>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aps/>
                <w:color w:val="0F243E" w:themeColor="text2" w:themeShade="80"/>
                <w:sz w:val="20"/>
                <w:szCs w:val="20"/>
                <w:lang w:eastAsia="tr-TR"/>
              </w:rPr>
              <w:t>Fark ödemesi kapsamında DESTEKLENEN ürünler</w:t>
            </w:r>
          </w:p>
        </w:tc>
      </w:tr>
      <w:tr w:rsidR="007C446A" w:rsidRPr="007C446A">
        <w:trPr>
          <w:trHeight w:val="478"/>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Güney Marmara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Kütlü Pamuk,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Batı Karadeniz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lastRenderedPageBreak/>
              <w:t>3</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Kuzeybatı Anadolu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Kuru Fasulye,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4</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Doğu Karadeniz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5</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Karasu – Aras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Dane Mısır, Kuru Fasulye, Mercimek,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6</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Kuzey Marmara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Dane Mısır,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7</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Büyük Ağrı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Yağlık Ayçiçeği </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8</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Söğüt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9</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Çoruh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Kuru Fasulye, Mercimek,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Yukarı Fırat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Dane Mısır, Kuru Fasulye,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11</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Kıyı Ege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Kuru Fasulye, Kütlü Pamuk,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12</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Van Gölü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Buğday, Çavdar, Dane Mısır, Kuru Fasulye, Nohut, Yağlık Ayçiçeği</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13</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Erciyes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Mercimek,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14</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Kaz Dağları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Kütlü Pamuk,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15</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İç Ege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Kütlü Pamuk,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16</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Gediz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Kütlü Pamuk,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17</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Meriç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18</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Yeşilırmak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19</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Orta Karadeniz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b/>
                <w:bCs/>
                <w:iCs/>
                <w:color w:val="0F243E" w:themeColor="text2" w:themeShade="80"/>
                <w:sz w:val="20"/>
                <w:szCs w:val="20"/>
                <w:lang w:eastAsia="tr-TR"/>
              </w:rPr>
              <w:t>Karacadağ</w:t>
            </w:r>
            <w:proofErr w:type="spellEnd"/>
            <w:r w:rsidRPr="007C446A">
              <w:rPr>
                <w:rFonts w:ascii="Times New Roman" w:eastAsia="Times New Roman" w:hAnsi="Times New Roman" w:cs="Times New Roman"/>
                <w:b/>
                <w:bCs/>
                <w:iCs/>
                <w:color w:val="0F243E" w:themeColor="text2" w:themeShade="80"/>
                <w:sz w:val="20"/>
                <w:szCs w:val="20"/>
                <w:lang w:eastAsia="tr-TR"/>
              </w:rPr>
              <w:t xml:space="preserve">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Kuru Fasulye, Kütlü Pamuk, Mercimek, Nohut, Soya Fasulyesi, Yağlık Ayçiçeği,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21</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b/>
                <w:bCs/>
                <w:color w:val="0F243E" w:themeColor="text2" w:themeShade="80"/>
                <w:sz w:val="20"/>
                <w:szCs w:val="20"/>
                <w:lang w:eastAsia="tr-TR"/>
              </w:rPr>
              <w:t>Zap</w:t>
            </w:r>
            <w:proofErr w:type="spellEnd"/>
            <w:r w:rsidRPr="007C446A">
              <w:rPr>
                <w:rFonts w:ascii="Times New Roman" w:eastAsia="Times New Roman" w:hAnsi="Times New Roman" w:cs="Times New Roman"/>
                <w:b/>
                <w:bCs/>
                <w:color w:val="0F243E" w:themeColor="text2" w:themeShade="80"/>
                <w:sz w:val="20"/>
                <w:szCs w:val="20"/>
                <w:lang w:eastAsia="tr-TR"/>
              </w:rPr>
              <w:t xml:space="preserve">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Buğday, Çeltik, Dane Mısır, Kuru Fasulye, Kütlü Pamuk, Mercimek, Nohut</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22</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proofErr w:type="spellStart"/>
            <w:r w:rsidRPr="007C446A">
              <w:rPr>
                <w:rFonts w:ascii="Times New Roman" w:eastAsia="Times New Roman" w:hAnsi="Times New Roman" w:cs="Times New Roman"/>
                <w:b/>
                <w:bCs/>
                <w:iCs/>
                <w:color w:val="0F243E" w:themeColor="text2" w:themeShade="80"/>
                <w:sz w:val="20"/>
                <w:szCs w:val="20"/>
                <w:lang w:eastAsia="tr-TR"/>
              </w:rPr>
              <w:t>Gap</w:t>
            </w:r>
            <w:proofErr w:type="spellEnd"/>
            <w:r w:rsidRPr="007C446A">
              <w:rPr>
                <w:rFonts w:ascii="Times New Roman" w:eastAsia="Times New Roman" w:hAnsi="Times New Roman" w:cs="Times New Roman"/>
                <w:b/>
                <w:bCs/>
                <w:iCs/>
                <w:color w:val="0F243E" w:themeColor="text2" w:themeShade="80"/>
                <w:sz w:val="20"/>
                <w:szCs w:val="20"/>
                <w:lang w:eastAsia="tr-TR"/>
              </w:rPr>
              <w:t xml:space="preserve">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Kütlü Pamuk, Mercimek, Nohut, Soya Fasulyesi, Yağlık Ayçiçeği,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23</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 xml:space="preserve">Batı </w:t>
            </w:r>
            <w:proofErr w:type="spellStart"/>
            <w:r w:rsidRPr="007C446A">
              <w:rPr>
                <w:rFonts w:ascii="Times New Roman" w:eastAsia="Times New Roman" w:hAnsi="Times New Roman" w:cs="Times New Roman"/>
                <w:b/>
                <w:bCs/>
                <w:color w:val="0F243E" w:themeColor="text2" w:themeShade="80"/>
                <w:sz w:val="20"/>
                <w:szCs w:val="20"/>
                <w:lang w:eastAsia="tr-TR"/>
              </w:rPr>
              <w:t>Gap</w:t>
            </w:r>
            <w:proofErr w:type="spellEnd"/>
            <w:r w:rsidRPr="007C446A">
              <w:rPr>
                <w:rFonts w:ascii="Times New Roman" w:eastAsia="Times New Roman" w:hAnsi="Times New Roman" w:cs="Times New Roman"/>
                <w:b/>
                <w:bCs/>
                <w:color w:val="0F243E" w:themeColor="text2" w:themeShade="80"/>
                <w:sz w:val="20"/>
                <w:szCs w:val="20"/>
                <w:lang w:eastAsia="tr-TR"/>
              </w:rPr>
              <w:t xml:space="preserve">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Arpa, Buğday, Dane Mısır, Kuru Fasulye, Kütlü Pamuk, Mercimek, Nohut, Soya Fasulyesi, Yağlık Ayçiçeği,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24</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Doğu Akdeniz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Kütlü Pamuk, Mercimek, Nohut, Soya Fasulyesi,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25</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 xml:space="preserve">Kıyı Akdeniz </w:t>
            </w:r>
            <w:r w:rsidRPr="007C446A">
              <w:rPr>
                <w:rFonts w:ascii="Times New Roman" w:eastAsia="Times New Roman" w:hAnsi="Times New Roman" w:cs="Times New Roman"/>
                <w:b/>
                <w:bCs/>
                <w:color w:val="0F243E" w:themeColor="text2" w:themeShade="80"/>
                <w:sz w:val="20"/>
                <w:szCs w:val="20"/>
                <w:lang w:eastAsia="tr-TR"/>
              </w:rPr>
              <w:t>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Kütlü Pamuk,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26</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Ege Yayla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Dane Mısır, Kuru Fasulye, Kütlü Pamuk,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 Zeytinyağı</w:t>
            </w:r>
          </w:p>
        </w:tc>
      </w:tr>
      <w:tr w:rsidR="007C446A" w:rsidRPr="007C446A">
        <w:trPr>
          <w:trHeight w:val="53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lastRenderedPageBreak/>
              <w:t>27</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Orta Kızılırmak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Çeltik,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Mercimek,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51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28</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Orta Anadolu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Mercimek, Nohut, Soya Fasulyesi,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Yulaf</w:t>
            </w:r>
          </w:p>
        </w:tc>
      </w:tr>
      <w:tr w:rsidR="007C446A" w:rsidRPr="007C446A">
        <w:trPr>
          <w:trHeight w:val="454"/>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29</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Fırat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Buğday, Çavdar, Dane Mısır, </w:t>
            </w:r>
            <w:proofErr w:type="spellStart"/>
            <w:r w:rsidRPr="007C446A">
              <w:rPr>
                <w:rFonts w:ascii="Times New Roman" w:eastAsia="Times New Roman" w:hAnsi="Times New Roman" w:cs="Times New Roman"/>
                <w:color w:val="0F243E" w:themeColor="text2" w:themeShade="80"/>
                <w:sz w:val="20"/>
                <w:szCs w:val="20"/>
                <w:lang w:eastAsia="tr-TR"/>
              </w:rPr>
              <w:t>Kanola</w:t>
            </w:r>
            <w:proofErr w:type="spellEnd"/>
            <w:r w:rsidRPr="007C446A">
              <w:rPr>
                <w:rFonts w:ascii="Times New Roman" w:eastAsia="Times New Roman" w:hAnsi="Times New Roman" w:cs="Times New Roman"/>
                <w:color w:val="0F243E" w:themeColor="text2" w:themeShade="80"/>
                <w:sz w:val="20"/>
                <w:szCs w:val="20"/>
                <w:lang w:eastAsia="tr-TR"/>
              </w:rPr>
              <w:t xml:space="preserve">, Kuru Fasulye, Kütlü Pamuk, Mercimek,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Yağlık Ayçiçeği, Zeytinyağı</w:t>
            </w:r>
          </w:p>
        </w:tc>
      </w:tr>
      <w:tr w:rsidR="007C446A" w:rsidRPr="007C446A">
        <w:trPr>
          <w:trHeight w:val="472"/>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jc w:val="center"/>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color w:val="0F243E" w:themeColor="text2" w:themeShade="80"/>
                <w:sz w:val="20"/>
                <w:szCs w:val="20"/>
                <w:lang w:eastAsia="tr-TR"/>
              </w:rPr>
              <w:t>30</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b/>
                <w:bCs/>
                <w:iCs/>
                <w:color w:val="0F243E" w:themeColor="text2" w:themeShade="80"/>
                <w:sz w:val="20"/>
                <w:szCs w:val="20"/>
                <w:lang w:eastAsia="tr-TR"/>
              </w:rPr>
              <w:t>Göller Havzası</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7C446A" w:rsidRPr="007C446A" w:rsidRDefault="007C446A" w:rsidP="007C446A">
            <w:pPr>
              <w:spacing w:after="0"/>
              <w:rPr>
                <w:rFonts w:ascii="Times New Roman" w:eastAsia="Times New Roman" w:hAnsi="Times New Roman" w:cs="Times New Roman"/>
                <w:color w:val="0F243E" w:themeColor="text2" w:themeShade="80"/>
                <w:sz w:val="20"/>
                <w:szCs w:val="20"/>
                <w:lang w:eastAsia="tr-TR"/>
              </w:rPr>
            </w:pPr>
            <w:r w:rsidRPr="007C446A">
              <w:rPr>
                <w:rFonts w:ascii="Times New Roman" w:eastAsia="Times New Roman" w:hAnsi="Times New Roman" w:cs="Times New Roman"/>
                <w:color w:val="0F243E" w:themeColor="text2" w:themeShade="80"/>
                <w:sz w:val="20"/>
                <w:szCs w:val="20"/>
                <w:lang w:eastAsia="tr-TR"/>
              </w:rPr>
              <w:t xml:space="preserve">Arpa, </w:t>
            </w:r>
            <w:proofErr w:type="spellStart"/>
            <w:r w:rsidRPr="007C446A">
              <w:rPr>
                <w:rFonts w:ascii="Times New Roman" w:eastAsia="Times New Roman" w:hAnsi="Times New Roman" w:cs="Times New Roman"/>
                <w:color w:val="0F243E" w:themeColor="text2" w:themeShade="80"/>
                <w:sz w:val="20"/>
                <w:szCs w:val="20"/>
                <w:lang w:eastAsia="tr-TR"/>
              </w:rPr>
              <w:t>Aspir</w:t>
            </w:r>
            <w:proofErr w:type="spellEnd"/>
            <w:r w:rsidRPr="007C446A">
              <w:rPr>
                <w:rFonts w:ascii="Times New Roman" w:eastAsia="Times New Roman" w:hAnsi="Times New Roman" w:cs="Times New Roman"/>
                <w:color w:val="0F243E" w:themeColor="text2" w:themeShade="80"/>
                <w:sz w:val="20"/>
                <w:szCs w:val="20"/>
                <w:lang w:eastAsia="tr-TR"/>
              </w:rPr>
              <w:t xml:space="preserve">, Buğday, Çavdar, Dane Mısır, Kuru Fasulye, Mercimek, Nohut, </w:t>
            </w:r>
            <w:proofErr w:type="spellStart"/>
            <w:r w:rsidRPr="007C446A">
              <w:rPr>
                <w:rFonts w:ascii="Times New Roman" w:eastAsia="Times New Roman" w:hAnsi="Times New Roman" w:cs="Times New Roman"/>
                <w:color w:val="0F243E" w:themeColor="text2" w:themeShade="80"/>
                <w:sz w:val="20"/>
                <w:szCs w:val="20"/>
                <w:lang w:eastAsia="tr-TR"/>
              </w:rPr>
              <w:t>Tritikale</w:t>
            </w:r>
            <w:proofErr w:type="spellEnd"/>
            <w:r w:rsidRPr="007C446A">
              <w:rPr>
                <w:rFonts w:ascii="Times New Roman" w:eastAsia="Times New Roman" w:hAnsi="Times New Roman" w:cs="Times New Roman"/>
                <w:color w:val="0F243E" w:themeColor="text2" w:themeShade="80"/>
                <w:sz w:val="20"/>
                <w:szCs w:val="20"/>
                <w:lang w:eastAsia="tr-TR"/>
              </w:rPr>
              <w:t>, Yulaf, Zeytinyağı</w:t>
            </w:r>
          </w:p>
        </w:tc>
      </w:tr>
    </w:tbl>
    <w:p w:rsidR="007C446A" w:rsidRPr="007C446A" w:rsidRDefault="007C446A">
      <w:pPr>
        <w:rPr>
          <w:rFonts w:ascii="Times New Roman" w:hAnsi="Times New Roman" w:cs="Times New Roman"/>
          <w:color w:val="0F243E" w:themeColor="text2" w:themeShade="80"/>
          <w:sz w:val="20"/>
          <w:szCs w:val="20"/>
        </w:rPr>
      </w:pPr>
    </w:p>
    <w:sectPr w:rsidR="007C446A" w:rsidRPr="007C446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113994"/>
    <w:rsid w:val="00627628"/>
    <w:rsid w:val="007C446A"/>
    <w:rsid w:val="00906C2F"/>
    <w:rsid w:val="00B12A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1390</Words>
  <Characters>7925</Characters>
  <Application>Microsoft Office Word</Application>
  <DocSecurity>0</DocSecurity>
  <Lines>66</Lines>
  <Paragraphs>18</Paragraphs>
  <ScaleCrop>false</ScaleCrop>
  <Company>TURMOB</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2010-03-02T06:25:00Z</dcterms:created>
  <dcterms:modified xsi:type="dcterms:W3CDTF">2010-03-02T06:27:00Z</dcterms:modified>
</cp:coreProperties>
</file>