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C636F" w:rsidRDefault="00627628">
      <w:pPr>
        <w:rPr>
          <w:rFonts w:ascii="Times New Roman" w:hAnsi="Times New Roman" w:cs="Times New Roman"/>
          <w:color w:val="0F243E" w:themeColor="text2" w:themeShade="80"/>
        </w:rPr>
      </w:pPr>
    </w:p>
    <w:p w:rsidR="007C446A" w:rsidRPr="00BC636F" w:rsidRDefault="00906C2F">
      <w:pPr>
        <w:rPr>
          <w:rFonts w:ascii="Times New Roman" w:hAnsi="Times New Roman" w:cs="Times New Roman"/>
          <w:b/>
          <w:color w:val="0F243E" w:themeColor="text2" w:themeShade="80"/>
          <w:u w:val="single"/>
        </w:rPr>
      </w:pPr>
      <w:r w:rsidRPr="00BC636F">
        <w:rPr>
          <w:rFonts w:ascii="Times New Roman" w:hAnsi="Times New Roman" w:cs="Times New Roman"/>
          <w:b/>
          <w:color w:val="0F243E" w:themeColor="text2" w:themeShade="80"/>
          <w:u w:val="single"/>
        </w:rPr>
        <w:t>0</w:t>
      </w:r>
      <w:r w:rsidR="00762A54" w:rsidRPr="00BC636F">
        <w:rPr>
          <w:rFonts w:ascii="Times New Roman" w:hAnsi="Times New Roman" w:cs="Times New Roman"/>
          <w:b/>
          <w:color w:val="0F243E" w:themeColor="text2" w:themeShade="80"/>
          <w:u w:val="single"/>
        </w:rPr>
        <w:t>4</w:t>
      </w:r>
      <w:r w:rsidR="007C446A" w:rsidRPr="00BC636F">
        <w:rPr>
          <w:rFonts w:ascii="Times New Roman" w:hAnsi="Times New Roman" w:cs="Times New Roman"/>
          <w:b/>
          <w:color w:val="0F243E" w:themeColor="text2" w:themeShade="80"/>
          <w:u w:val="single"/>
        </w:rPr>
        <w:t>.03,</w:t>
      </w:r>
      <w:r w:rsidR="00762A54" w:rsidRPr="00BC636F">
        <w:rPr>
          <w:rFonts w:ascii="Times New Roman" w:hAnsi="Times New Roman" w:cs="Times New Roman"/>
          <w:b/>
          <w:color w:val="0F243E" w:themeColor="text2" w:themeShade="80"/>
          <w:u w:val="single"/>
        </w:rPr>
        <w:t>2010, Salı</w:t>
      </w:r>
      <w:r w:rsidR="00762A54" w:rsidRPr="00BC636F">
        <w:rPr>
          <w:rFonts w:ascii="Times New Roman" w:hAnsi="Times New Roman" w:cs="Times New Roman"/>
          <w:b/>
          <w:color w:val="0F243E" w:themeColor="text2" w:themeShade="80"/>
          <w:u w:val="single"/>
        </w:rPr>
        <w:tab/>
      </w:r>
      <w:r w:rsidR="00762A54" w:rsidRPr="00BC636F">
        <w:rPr>
          <w:rFonts w:ascii="Times New Roman" w:hAnsi="Times New Roman" w:cs="Times New Roman"/>
          <w:b/>
          <w:color w:val="0F243E" w:themeColor="text2" w:themeShade="80"/>
          <w:u w:val="single"/>
        </w:rPr>
        <w:tab/>
      </w:r>
      <w:r w:rsidR="00762A54" w:rsidRPr="00BC636F">
        <w:rPr>
          <w:rFonts w:ascii="Times New Roman" w:hAnsi="Times New Roman" w:cs="Times New Roman"/>
          <w:b/>
          <w:color w:val="0F243E" w:themeColor="text2" w:themeShade="80"/>
          <w:u w:val="single"/>
        </w:rPr>
        <w:tab/>
      </w:r>
      <w:r w:rsidR="00762A54" w:rsidRPr="00BC636F">
        <w:rPr>
          <w:rFonts w:ascii="Times New Roman" w:hAnsi="Times New Roman" w:cs="Times New Roman"/>
          <w:b/>
          <w:color w:val="0F243E" w:themeColor="text2" w:themeShade="80"/>
          <w:u w:val="single"/>
        </w:rPr>
        <w:tab/>
      </w:r>
      <w:r w:rsidR="00762A54" w:rsidRPr="00BC636F">
        <w:rPr>
          <w:rFonts w:ascii="Times New Roman" w:hAnsi="Times New Roman" w:cs="Times New Roman"/>
          <w:b/>
          <w:color w:val="0F243E" w:themeColor="text2" w:themeShade="80"/>
          <w:u w:val="single"/>
        </w:rPr>
        <w:tab/>
      </w:r>
      <w:r w:rsidR="00762A54" w:rsidRPr="00BC636F">
        <w:rPr>
          <w:rFonts w:ascii="Times New Roman" w:hAnsi="Times New Roman" w:cs="Times New Roman"/>
          <w:b/>
          <w:color w:val="0F243E" w:themeColor="text2" w:themeShade="80"/>
          <w:u w:val="single"/>
        </w:rPr>
        <w:tab/>
      </w:r>
      <w:r w:rsidR="00762A54" w:rsidRPr="00BC636F">
        <w:rPr>
          <w:rFonts w:ascii="Times New Roman" w:hAnsi="Times New Roman" w:cs="Times New Roman"/>
          <w:b/>
          <w:color w:val="0F243E" w:themeColor="text2" w:themeShade="80"/>
          <w:u w:val="single"/>
        </w:rPr>
        <w:tab/>
      </w:r>
      <w:r w:rsidR="00762A54" w:rsidRPr="00BC636F">
        <w:rPr>
          <w:rFonts w:ascii="Times New Roman" w:hAnsi="Times New Roman" w:cs="Times New Roman"/>
          <w:b/>
          <w:color w:val="0F243E" w:themeColor="text2" w:themeShade="80"/>
          <w:u w:val="single"/>
        </w:rPr>
        <w:tab/>
      </w:r>
      <w:r w:rsidR="00762A54" w:rsidRPr="00BC636F">
        <w:rPr>
          <w:rFonts w:ascii="Times New Roman" w:hAnsi="Times New Roman" w:cs="Times New Roman"/>
          <w:b/>
          <w:color w:val="0F243E" w:themeColor="text2" w:themeShade="80"/>
          <w:u w:val="single"/>
        </w:rPr>
        <w:tab/>
      </w:r>
      <w:proofErr w:type="gramStart"/>
      <w:r w:rsidR="00762A54" w:rsidRPr="00BC636F">
        <w:rPr>
          <w:rFonts w:ascii="Times New Roman" w:hAnsi="Times New Roman" w:cs="Times New Roman"/>
          <w:b/>
          <w:color w:val="0F243E" w:themeColor="text2" w:themeShade="80"/>
          <w:u w:val="single"/>
        </w:rPr>
        <w:t>Sayı : 27511</w:t>
      </w:r>
      <w:proofErr w:type="gramEnd"/>
    </w:p>
    <w:p w:rsidR="00A60F27" w:rsidRPr="00BC636F" w:rsidRDefault="00A60F27">
      <w:pPr>
        <w:rPr>
          <w:rFonts w:ascii="Times New Roman" w:hAnsi="Times New Roman" w:cs="Times New Roman"/>
          <w:b/>
          <w:color w:val="0F243E" w:themeColor="text2" w:themeShade="80"/>
          <w:u w:val="single"/>
        </w:rPr>
      </w:pPr>
    </w:p>
    <w:p w:rsidR="00BC636F" w:rsidRPr="00BC636F" w:rsidRDefault="00BC636F" w:rsidP="00BC636F">
      <w:pPr>
        <w:spacing w:after="0"/>
        <w:rPr>
          <w:rFonts w:ascii="Times New Roman" w:eastAsia="Times New Roman" w:hAnsi="Times New Roman" w:cs="Times New Roman"/>
          <w:b/>
          <w:color w:val="0F243E" w:themeColor="text2" w:themeShade="80"/>
          <w:lang w:eastAsia="tr-TR"/>
        </w:rPr>
      </w:pPr>
      <w:r w:rsidRPr="00BC636F">
        <w:rPr>
          <w:rFonts w:ascii="Times New Roman" w:eastAsia="Times New Roman" w:hAnsi="Times New Roman" w:cs="Times New Roman"/>
          <w:b/>
          <w:color w:val="0F243E" w:themeColor="text2" w:themeShade="80"/>
          <w:lang w:eastAsia="tr-TR"/>
        </w:rPr>
        <w:t>Ticaret Müsteşarlığından:</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 </w:t>
      </w:r>
    </w:p>
    <w:p w:rsidR="00BC636F" w:rsidRPr="00BC636F" w:rsidRDefault="00BC636F" w:rsidP="00BC636F">
      <w:pPr>
        <w:spacing w:after="0"/>
        <w:jc w:val="center"/>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b/>
          <w:bCs/>
          <w:color w:val="0F243E" w:themeColor="text2" w:themeShade="80"/>
          <w:lang w:eastAsia="tr-TR"/>
        </w:rPr>
        <w:t>TÜRKİYE İHRACATÇILAR MECLİSİ İLE İHRACATÇI BİRLİKLERİNİN</w:t>
      </w:r>
    </w:p>
    <w:p w:rsidR="00BC636F" w:rsidRPr="00BC636F" w:rsidRDefault="00BC636F" w:rsidP="00BC636F">
      <w:pPr>
        <w:spacing w:after="0"/>
        <w:jc w:val="center"/>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b/>
          <w:bCs/>
          <w:color w:val="0F243E" w:themeColor="text2" w:themeShade="80"/>
          <w:lang w:eastAsia="tr-TR"/>
        </w:rPr>
        <w:t>KURULUŞ VE GÖREVLERİ HAKKINDA YÖNETMELİKTE</w:t>
      </w:r>
    </w:p>
    <w:p w:rsidR="00BC636F" w:rsidRPr="00BC636F" w:rsidRDefault="00BC636F" w:rsidP="00BC636F">
      <w:pPr>
        <w:spacing w:after="0"/>
        <w:jc w:val="center"/>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b/>
          <w:bCs/>
          <w:color w:val="0F243E" w:themeColor="text2" w:themeShade="80"/>
          <w:lang w:eastAsia="tr-TR"/>
        </w:rPr>
        <w:t>DEĞİŞİKLİK YAPILMASINA DAİR YÖNETMELİK</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b/>
          <w:color w:val="0F243E" w:themeColor="text2" w:themeShade="80"/>
          <w:lang w:eastAsia="tr-TR"/>
        </w:rPr>
        <w:t>MADDE 1 –</w:t>
      </w:r>
      <w:r w:rsidRPr="00BC636F">
        <w:rPr>
          <w:rFonts w:ascii="Times New Roman" w:eastAsia="Times New Roman" w:hAnsi="Times New Roman" w:cs="Times New Roman"/>
          <w:color w:val="0F243E" w:themeColor="text2" w:themeShade="80"/>
          <w:lang w:eastAsia="tr-TR"/>
        </w:rPr>
        <w:t xml:space="preserve"> </w:t>
      </w:r>
      <w:proofErr w:type="gramStart"/>
      <w:r w:rsidRPr="00BC636F">
        <w:rPr>
          <w:rFonts w:ascii="Times New Roman" w:eastAsia="Times New Roman" w:hAnsi="Times New Roman" w:cs="Times New Roman"/>
          <w:color w:val="0F243E" w:themeColor="text2" w:themeShade="80"/>
          <w:lang w:eastAsia="tr-TR"/>
        </w:rPr>
        <w:t>3/9/2009</w:t>
      </w:r>
      <w:proofErr w:type="gramEnd"/>
      <w:r w:rsidRPr="00BC636F">
        <w:rPr>
          <w:rFonts w:ascii="Times New Roman" w:eastAsia="Times New Roman" w:hAnsi="Times New Roman" w:cs="Times New Roman"/>
          <w:color w:val="0F243E" w:themeColor="text2" w:themeShade="80"/>
          <w:lang w:eastAsia="tr-TR"/>
        </w:rPr>
        <w:t xml:space="preserve"> tarihli ve 27338 sayılı Resmî Gazete’de yayımlanan Türkiye İhracatçılar Meclisi ile İhracatçı Birliklerinin Kuruluş ve Görevleri Hakkında Yönetmeliğin 5 inci maddesi aşağıdaki şekilde değiştirilmiştir.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b/>
          <w:color w:val="0F243E" w:themeColor="text2" w:themeShade="80"/>
          <w:lang w:eastAsia="tr-TR"/>
        </w:rPr>
        <w:t>“MADDE 5 –</w:t>
      </w:r>
      <w:r w:rsidRPr="00BC636F">
        <w:rPr>
          <w:rFonts w:ascii="Times New Roman" w:eastAsia="Times New Roman" w:hAnsi="Times New Roman" w:cs="Times New Roman"/>
          <w:color w:val="0F243E" w:themeColor="text2" w:themeShade="80"/>
          <w:lang w:eastAsia="tr-TR"/>
        </w:rPr>
        <w:t xml:space="preserve"> (1) Birliklerin faaliyet gösterecekleri iştigal sahaları ve yetki bölgeleri, TİM tarafından hazırlanarak, Müsteşarlığın onayına sunulur.”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b/>
          <w:color w:val="0F243E" w:themeColor="text2" w:themeShade="80"/>
          <w:lang w:eastAsia="tr-TR"/>
        </w:rPr>
        <w:t>MADDE 2 –</w:t>
      </w:r>
      <w:r w:rsidRPr="00BC636F">
        <w:rPr>
          <w:rFonts w:ascii="Times New Roman" w:eastAsia="Times New Roman" w:hAnsi="Times New Roman" w:cs="Times New Roman"/>
          <w:color w:val="0F243E" w:themeColor="text2" w:themeShade="80"/>
          <w:lang w:eastAsia="tr-TR"/>
        </w:rPr>
        <w:t xml:space="preserve"> Aynı Yönetmeliğin 6 </w:t>
      </w:r>
      <w:proofErr w:type="spellStart"/>
      <w:r w:rsidRPr="00BC636F">
        <w:rPr>
          <w:rFonts w:ascii="Times New Roman" w:eastAsia="Times New Roman" w:hAnsi="Times New Roman" w:cs="Times New Roman"/>
          <w:color w:val="0F243E" w:themeColor="text2" w:themeShade="80"/>
          <w:lang w:eastAsia="tr-TR"/>
        </w:rPr>
        <w:t>ncı</w:t>
      </w:r>
      <w:proofErr w:type="spellEnd"/>
      <w:r w:rsidRPr="00BC636F">
        <w:rPr>
          <w:rFonts w:ascii="Times New Roman" w:eastAsia="Times New Roman" w:hAnsi="Times New Roman" w:cs="Times New Roman"/>
          <w:color w:val="0F243E" w:themeColor="text2" w:themeShade="80"/>
          <w:lang w:eastAsia="tr-TR"/>
        </w:rPr>
        <w:t xml:space="preserve"> maddesine aşağıdaki fıkra eklenmiştir.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“(4) Üç yıl üst üste yıllık aidat ödemeyen üyelerin üyelikleri askıya alınır, durum üyeye tebliğ edilir ve devam eden yıllar için yıllık aidat tahakkuk ettirilmez. Üyeliği askıda olanlar, başka birliklere üye olamazlar ve üyelere tanınmış olan haklardan yararlanamazlar. Üyenin talebi üzerine, cari yıl ve önceki yıllara ait aidat borçları tahsil edilerek üyelik aktif hale getirilir.”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b/>
          <w:color w:val="0F243E" w:themeColor="text2" w:themeShade="80"/>
          <w:lang w:eastAsia="tr-TR"/>
        </w:rPr>
        <w:tab/>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b/>
          <w:color w:val="0F243E" w:themeColor="text2" w:themeShade="80"/>
          <w:lang w:eastAsia="tr-TR"/>
        </w:rPr>
        <w:t xml:space="preserve">MADDE 3 – </w:t>
      </w:r>
      <w:r w:rsidRPr="00BC636F">
        <w:rPr>
          <w:rFonts w:ascii="Times New Roman" w:eastAsia="Times New Roman" w:hAnsi="Times New Roman" w:cs="Times New Roman"/>
          <w:color w:val="0F243E" w:themeColor="text2" w:themeShade="80"/>
          <w:lang w:eastAsia="tr-TR"/>
        </w:rPr>
        <w:t xml:space="preserve">Aynı Yönetmeliğin 8 inci maddesinin birinci ve üçüncü fıkraları aşağıdaki şekilde değiştirilmiş; üçüncü fıkradan sonra gelmek üzere aşağıdaki fıkra eklenmiş ve diğer fıkra numaraları buna göre teselsül ettirilmiştir. </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br/>
      </w:r>
      <w:proofErr w:type="gramStart"/>
      <w:r w:rsidRPr="00BC636F">
        <w:rPr>
          <w:rFonts w:ascii="Times New Roman" w:eastAsia="Times New Roman" w:hAnsi="Times New Roman" w:cs="Times New Roman"/>
          <w:color w:val="0F243E" w:themeColor="text2" w:themeShade="80"/>
          <w:lang w:eastAsia="tr-TR"/>
        </w:rPr>
        <w:t>“(1) Genel kurul, üyelik yükümlülüklerini yerine getirerek son iki takvim yılı içinde üyesi bulunduğu birliğin iştigal sahasına giren maddelerden, üyesi olduğu birlik üzerinden fiili ihracat ve/veya ihraç kaydıyla satış ve/veya birlik onayına tabi tutulmak şartı ile özel fatura kapsamında ihracat sayılan satış yapan ve bu durumları birlik kayıtları ile doğrulanan veya gümrük beyannameleri ile tevsik edilen üyelerden teşekkül eder.</w:t>
      </w:r>
      <w:proofErr w:type="gramEnd"/>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(3) Birlik genel kurullarında tüzel kişiler, temsil ve ilzama yetkili temsilcileri vasıtasıyla temsil edilir. Bu temsilcilerin, temsil ettiği tüzel kişileri temsil ve ilzama yetkili olduklarını Ticaret Sicili Gazetesi veya Ticaret Sicili Gazetesine istinaden hazırlanan ve geçerlilik tarihi birlik genel kurulu tarihini kapsayan noter tasdikli imza sirküleri ile tevsik etmeleri gerekmektedir.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 xml:space="preserve">(4) Üyeler, genel kurula katılabilmek için, bir önceki takvim yılı itibariyle birliğe olan borçlarını, seçimli genel kurullarda ilk toplantı tarihinden en az </w:t>
      </w:r>
      <w:proofErr w:type="spellStart"/>
      <w:r w:rsidRPr="00BC636F">
        <w:rPr>
          <w:rFonts w:ascii="Times New Roman" w:eastAsia="Times New Roman" w:hAnsi="Times New Roman" w:cs="Times New Roman"/>
          <w:color w:val="0F243E" w:themeColor="text2" w:themeShade="80"/>
          <w:lang w:eastAsia="tr-TR"/>
        </w:rPr>
        <w:t>onyedi</w:t>
      </w:r>
      <w:proofErr w:type="spellEnd"/>
      <w:r w:rsidRPr="00BC636F">
        <w:rPr>
          <w:rFonts w:ascii="Times New Roman" w:eastAsia="Times New Roman" w:hAnsi="Times New Roman" w:cs="Times New Roman"/>
          <w:color w:val="0F243E" w:themeColor="text2" w:themeShade="80"/>
          <w:lang w:eastAsia="tr-TR"/>
        </w:rPr>
        <w:t xml:space="preserve"> gün, seçimsiz genel kurullarda en az üç gün önce ödemek zorundadır.”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b/>
          <w:color w:val="0F243E" w:themeColor="text2" w:themeShade="80"/>
          <w:lang w:eastAsia="tr-TR"/>
        </w:rPr>
        <w:t>MADDE 4 –</w:t>
      </w:r>
      <w:r w:rsidRPr="00BC636F">
        <w:rPr>
          <w:rFonts w:ascii="Times New Roman" w:eastAsia="Times New Roman" w:hAnsi="Times New Roman" w:cs="Times New Roman"/>
          <w:color w:val="0F243E" w:themeColor="text2" w:themeShade="80"/>
          <w:lang w:eastAsia="tr-TR"/>
        </w:rPr>
        <w:t xml:space="preserve"> Aynı Yönetmeliğin 9 uncu maddesinin birinci fıkrasının (b) bendi aşağıdaki şekilde değiştirilmiş, (c) bendi yürürlükten kaldırılmış, (e) bendi aşağıdaki şekilde değiştirilmiştir.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lastRenderedPageBreak/>
        <w:t>“b) TİM genel kurulunda bir sonraki seçimli genel kurul toplantısına kadar birliği temsil edecek, birliğin son iki takvim yılındaki ihracat performansına göre bu Yönetmeliğin 31 inci maddesinde belirlenen usul ve esaslar çerçevesinde tespit edilecek sayıdaki delegeyi ve yedeklerini seçmek,</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e) Yönetim Kurulunun ve Denetim Kurulunun ibrasına karar vermek,”</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b/>
          <w:color w:val="0F243E" w:themeColor="text2" w:themeShade="80"/>
          <w:lang w:eastAsia="tr-TR"/>
        </w:rPr>
        <w:br/>
        <w:t>MADDE 5 –</w:t>
      </w:r>
      <w:r w:rsidRPr="00BC636F">
        <w:rPr>
          <w:rFonts w:ascii="Times New Roman" w:eastAsia="Times New Roman" w:hAnsi="Times New Roman" w:cs="Times New Roman"/>
          <w:color w:val="0F243E" w:themeColor="text2" w:themeShade="80"/>
          <w:lang w:eastAsia="tr-TR"/>
        </w:rPr>
        <w:t xml:space="preserve"> Aynı Yönetmeliğin 10 uncu maddesinin ikinci fıkrası aşağıdaki şekilde değiştirilmiştir.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 xml:space="preserve">“(2) Kuruluş, olağan veya olağanüstü genel kurul toplantılarına çağrı; yurt çapında yayımlanan </w:t>
      </w:r>
      <w:proofErr w:type="gramStart"/>
      <w:r w:rsidRPr="00BC636F">
        <w:rPr>
          <w:rFonts w:ascii="Times New Roman" w:eastAsia="Times New Roman" w:hAnsi="Times New Roman" w:cs="Times New Roman"/>
          <w:color w:val="0F243E" w:themeColor="text2" w:themeShade="80"/>
          <w:lang w:eastAsia="tr-TR"/>
        </w:rPr>
        <w:t>tirajı</w:t>
      </w:r>
      <w:proofErr w:type="gramEnd"/>
      <w:r w:rsidRPr="00BC636F">
        <w:rPr>
          <w:rFonts w:ascii="Times New Roman" w:eastAsia="Times New Roman" w:hAnsi="Times New Roman" w:cs="Times New Roman"/>
          <w:color w:val="0F243E" w:themeColor="text2" w:themeShade="80"/>
          <w:lang w:eastAsia="tr-TR"/>
        </w:rPr>
        <w:t xml:space="preserve"> en yüksek yedi gazeteden birinde ilan verilmek, internet sitesinde duyurulmak ve üyelere elektronik posta gönderilmek suretiyle yapılır. Ayrıca gerekli görülmesi halinde üyelere mektup veya faks ile bildirim yapılabilir. Çağrının toplantı tarihinden en az </w:t>
      </w:r>
      <w:proofErr w:type="spellStart"/>
      <w:r w:rsidRPr="00BC636F">
        <w:rPr>
          <w:rFonts w:ascii="Times New Roman" w:eastAsia="Times New Roman" w:hAnsi="Times New Roman" w:cs="Times New Roman"/>
          <w:color w:val="0F243E" w:themeColor="text2" w:themeShade="80"/>
          <w:lang w:eastAsia="tr-TR"/>
        </w:rPr>
        <w:t>yirmibeş</w:t>
      </w:r>
      <w:proofErr w:type="spellEnd"/>
      <w:r w:rsidRPr="00BC636F">
        <w:rPr>
          <w:rFonts w:ascii="Times New Roman" w:eastAsia="Times New Roman" w:hAnsi="Times New Roman" w:cs="Times New Roman"/>
          <w:color w:val="0F243E" w:themeColor="text2" w:themeShade="80"/>
          <w:lang w:eastAsia="tr-TR"/>
        </w:rPr>
        <w:t xml:space="preserve"> gün önce gündemle birlikte yapılması gerekir.”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b/>
          <w:color w:val="0F243E" w:themeColor="text2" w:themeShade="80"/>
          <w:lang w:eastAsia="tr-TR"/>
        </w:rPr>
        <w:t>MADDE 6 –</w:t>
      </w:r>
      <w:r w:rsidRPr="00BC636F">
        <w:rPr>
          <w:rFonts w:ascii="Times New Roman" w:eastAsia="Times New Roman" w:hAnsi="Times New Roman" w:cs="Times New Roman"/>
          <w:color w:val="0F243E" w:themeColor="text2" w:themeShade="80"/>
          <w:lang w:eastAsia="tr-TR"/>
        </w:rPr>
        <w:t xml:space="preserve"> Aynı Yönetmeliğin 11 inci maddesinin; birinci fıkrası aşağıdaki şekilde değiştirilmiş, ikinci fıkrası yürürlükten kaldırılmış, dördüncü fıkrası aşağıdaki şekilde değiştirilmiştir.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“(1) Kuruluş, olağan ve olağanüstü genel kurullarının gündeminde bu fıkrada sayılan gündem maddelerinden, genel kurulun toplanma amacını taşıyan ilgili maddeler ile yönetim kurulu tarafından gündeme alınması kararlaştırılan diğer ilave maddeler yer alır.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t>a) Açılış, saygı duruşu ve istiklal marşı,</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t>b) Başkanlık divanının seçilmesi,</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t xml:space="preserve">c) </w:t>
      </w:r>
      <w:proofErr w:type="gramStart"/>
      <w:r w:rsidRPr="00BC636F">
        <w:rPr>
          <w:rFonts w:ascii="Times New Roman" w:eastAsia="Times New Roman" w:hAnsi="Times New Roman" w:cs="Times New Roman"/>
          <w:color w:val="0F243E" w:themeColor="text2" w:themeShade="80"/>
          <w:lang w:eastAsia="tr-TR"/>
        </w:rPr>
        <w:t>Yönetim kurulu</w:t>
      </w:r>
      <w:proofErr w:type="gramEnd"/>
      <w:r w:rsidRPr="00BC636F">
        <w:rPr>
          <w:rFonts w:ascii="Times New Roman" w:eastAsia="Times New Roman" w:hAnsi="Times New Roman" w:cs="Times New Roman"/>
          <w:color w:val="0F243E" w:themeColor="text2" w:themeShade="80"/>
          <w:lang w:eastAsia="tr-TR"/>
        </w:rPr>
        <w:t xml:space="preserve"> çalışma raporunun okunması ve görüşülmesi,</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t>ç) Giriş, yıllık, nispi ödeme ve ek nispi ödeme miktar ve oranlarının tespit edilmesi,</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 xml:space="preserve">  </w:t>
      </w:r>
      <w:r w:rsidRPr="00BC636F">
        <w:rPr>
          <w:rFonts w:ascii="Times New Roman" w:eastAsia="Times New Roman" w:hAnsi="Times New Roman" w:cs="Times New Roman"/>
          <w:color w:val="0F243E" w:themeColor="text2" w:themeShade="80"/>
          <w:lang w:eastAsia="tr-TR"/>
        </w:rPr>
        <w:tab/>
        <w:t>d) Bilanço, gelir-gider hesaplarının görüşülmesi,</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 xml:space="preserve">  </w:t>
      </w:r>
      <w:r w:rsidRPr="00BC636F">
        <w:rPr>
          <w:rFonts w:ascii="Times New Roman" w:eastAsia="Times New Roman" w:hAnsi="Times New Roman" w:cs="Times New Roman"/>
          <w:color w:val="0F243E" w:themeColor="text2" w:themeShade="80"/>
          <w:lang w:eastAsia="tr-TR"/>
        </w:rPr>
        <w:tab/>
        <w:t xml:space="preserve">e) </w:t>
      </w:r>
      <w:proofErr w:type="gramStart"/>
      <w:r w:rsidRPr="00BC636F">
        <w:rPr>
          <w:rFonts w:ascii="Times New Roman" w:eastAsia="Times New Roman" w:hAnsi="Times New Roman" w:cs="Times New Roman"/>
          <w:color w:val="0F243E" w:themeColor="text2" w:themeShade="80"/>
          <w:lang w:eastAsia="tr-TR"/>
        </w:rPr>
        <w:t>Denetim kurulu</w:t>
      </w:r>
      <w:proofErr w:type="gramEnd"/>
      <w:r w:rsidRPr="00BC636F">
        <w:rPr>
          <w:rFonts w:ascii="Times New Roman" w:eastAsia="Times New Roman" w:hAnsi="Times New Roman" w:cs="Times New Roman"/>
          <w:color w:val="0F243E" w:themeColor="text2" w:themeShade="80"/>
          <w:lang w:eastAsia="tr-TR"/>
        </w:rPr>
        <w:t xml:space="preserve"> raporunun okunması ve görüşülmesi,</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 xml:space="preserve">  </w:t>
      </w:r>
      <w:r w:rsidRPr="00BC636F">
        <w:rPr>
          <w:rFonts w:ascii="Times New Roman" w:eastAsia="Times New Roman" w:hAnsi="Times New Roman" w:cs="Times New Roman"/>
          <w:color w:val="0F243E" w:themeColor="text2" w:themeShade="80"/>
          <w:lang w:eastAsia="tr-TR"/>
        </w:rPr>
        <w:tab/>
        <w:t>f) Yönetim kurulunun ve denetim kurulunun ibrası,</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 xml:space="preserve">  </w:t>
      </w:r>
      <w:r w:rsidRPr="00BC636F">
        <w:rPr>
          <w:rFonts w:ascii="Times New Roman" w:eastAsia="Times New Roman" w:hAnsi="Times New Roman" w:cs="Times New Roman"/>
          <w:color w:val="0F243E" w:themeColor="text2" w:themeShade="80"/>
          <w:lang w:eastAsia="tr-TR"/>
        </w:rPr>
        <w:tab/>
        <w:t>g) Müteakip yıl bütçe ve iş programlarının görüşülmesi ve oylanması,</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 xml:space="preserve">  </w:t>
      </w:r>
      <w:r w:rsidRPr="00BC636F">
        <w:rPr>
          <w:rFonts w:ascii="Times New Roman" w:eastAsia="Times New Roman" w:hAnsi="Times New Roman" w:cs="Times New Roman"/>
          <w:color w:val="0F243E" w:themeColor="text2" w:themeShade="80"/>
          <w:lang w:eastAsia="tr-TR"/>
        </w:rPr>
        <w:tab/>
        <w:t>ğ) Seçimli genel kurullarda yönetim kurulu başkanı ile yönetim ve denetim kurulu asil ve yedek üyeleri ile birliği TİM genel kurulunda temsil edecek olan ve genel kurulca seçilmesi gereken delegelerin ve yedeklerinin seçimi,</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 xml:space="preserve">  </w:t>
      </w:r>
      <w:r w:rsidRPr="00BC636F">
        <w:rPr>
          <w:rFonts w:ascii="Times New Roman" w:eastAsia="Times New Roman" w:hAnsi="Times New Roman" w:cs="Times New Roman"/>
          <w:color w:val="0F243E" w:themeColor="text2" w:themeShade="80"/>
          <w:lang w:eastAsia="tr-TR"/>
        </w:rPr>
        <w:tab/>
        <w:t>h) Dilekler.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t>(4) Gündeme madde ilavesi, yönetim kurulunca veya genel kurula iştirak eden üyelerin en az üçte biri tarafından divan başkanlığına yazılı olarak verilecek teklif üzerine genel kurulda görüşülerek karara bağlanır.”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b/>
          <w:color w:val="0F243E" w:themeColor="text2" w:themeShade="80"/>
          <w:lang w:eastAsia="tr-TR"/>
        </w:rPr>
        <w:tab/>
        <w:t>MADDE 7 –</w:t>
      </w:r>
      <w:r w:rsidRPr="00BC636F">
        <w:rPr>
          <w:rFonts w:ascii="Times New Roman" w:eastAsia="Times New Roman" w:hAnsi="Times New Roman" w:cs="Times New Roman"/>
          <w:color w:val="0F243E" w:themeColor="text2" w:themeShade="80"/>
          <w:lang w:eastAsia="tr-TR"/>
        </w:rPr>
        <w:t xml:space="preserve"> Aynı Yönetmeliğin 12 </w:t>
      </w:r>
      <w:proofErr w:type="spellStart"/>
      <w:r w:rsidRPr="00BC636F">
        <w:rPr>
          <w:rFonts w:ascii="Times New Roman" w:eastAsia="Times New Roman" w:hAnsi="Times New Roman" w:cs="Times New Roman"/>
          <w:color w:val="0F243E" w:themeColor="text2" w:themeShade="80"/>
          <w:lang w:eastAsia="tr-TR"/>
        </w:rPr>
        <w:t>nci</w:t>
      </w:r>
      <w:proofErr w:type="spellEnd"/>
      <w:r w:rsidRPr="00BC636F">
        <w:rPr>
          <w:rFonts w:ascii="Times New Roman" w:eastAsia="Times New Roman" w:hAnsi="Times New Roman" w:cs="Times New Roman"/>
          <w:color w:val="0F243E" w:themeColor="text2" w:themeShade="80"/>
          <w:lang w:eastAsia="tr-TR"/>
        </w:rPr>
        <w:t xml:space="preserve"> maddesinin birinci fıkrasının (b) bendi aşağıdaki şekilde değiştirilmiş ve üçüncü fıkrasının ikinci cümlesi yürürlükten kaldırılmıştır.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t xml:space="preserve">“b) Tüzel kişiler adına genel kurula katılacak temsil ve ilzam yetkisini haiz temsilcilerin, seçimli genel kurullarda ilk toplantı tarihinden en az </w:t>
      </w:r>
      <w:proofErr w:type="spellStart"/>
      <w:r w:rsidRPr="00BC636F">
        <w:rPr>
          <w:rFonts w:ascii="Times New Roman" w:eastAsia="Times New Roman" w:hAnsi="Times New Roman" w:cs="Times New Roman"/>
          <w:color w:val="0F243E" w:themeColor="text2" w:themeShade="80"/>
          <w:lang w:eastAsia="tr-TR"/>
        </w:rPr>
        <w:t>onyedi</w:t>
      </w:r>
      <w:proofErr w:type="spellEnd"/>
      <w:r w:rsidRPr="00BC636F">
        <w:rPr>
          <w:rFonts w:ascii="Times New Roman" w:eastAsia="Times New Roman" w:hAnsi="Times New Roman" w:cs="Times New Roman"/>
          <w:color w:val="0F243E" w:themeColor="text2" w:themeShade="80"/>
          <w:lang w:eastAsia="tr-TR"/>
        </w:rPr>
        <w:t>, seçimsiz genel kurullarda en az üç gün önce genel sekreterliğe bildirilip bildirilmediğini,”</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r w:rsidRPr="00BC636F">
        <w:rPr>
          <w:rFonts w:ascii="Times New Roman" w:eastAsia="Times New Roman" w:hAnsi="Times New Roman" w:cs="Times New Roman"/>
          <w:b/>
          <w:color w:val="0F243E" w:themeColor="text2" w:themeShade="80"/>
          <w:lang w:eastAsia="tr-TR"/>
        </w:rPr>
        <w:t>MADDE 8 –</w:t>
      </w:r>
      <w:r w:rsidRPr="00BC636F">
        <w:rPr>
          <w:rFonts w:ascii="Times New Roman" w:eastAsia="Times New Roman" w:hAnsi="Times New Roman" w:cs="Times New Roman"/>
          <w:color w:val="0F243E" w:themeColor="text2" w:themeShade="80"/>
          <w:lang w:eastAsia="tr-TR"/>
        </w:rPr>
        <w:t xml:space="preserve"> Aynı Yönetmeliğin 16 </w:t>
      </w:r>
      <w:proofErr w:type="spellStart"/>
      <w:r w:rsidRPr="00BC636F">
        <w:rPr>
          <w:rFonts w:ascii="Times New Roman" w:eastAsia="Times New Roman" w:hAnsi="Times New Roman" w:cs="Times New Roman"/>
          <w:color w:val="0F243E" w:themeColor="text2" w:themeShade="80"/>
          <w:lang w:eastAsia="tr-TR"/>
        </w:rPr>
        <w:t>ncı</w:t>
      </w:r>
      <w:proofErr w:type="spellEnd"/>
      <w:r w:rsidRPr="00BC636F">
        <w:rPr>
          <w:rFonts w:ascii="Times New Roman" w:eastAsia="Times New Roman" w:hAnsi="Times New Roman" w:cs="Times New Roman"/>
          <w:color w:val="0F243E" w:themeColor="text2" w:themeShade="80"/>
          <w:lang w:eastAsia="tr-TR"/>
        </w:rPr>
        <w:t xml:space="preserve"> maddesinin ikinci fıkrası aşağıdaki şekilde değiştirilmiştir.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t xml:space="preserve">“(2) Genel kurul toplantıları, genel kurula katılma hakkını haiz üye sayısının yarıdan bir fazlasının hazır bulunması ile yapılır. İlk toplantıda çoğunluk sağlanamadığı takdirde müteakip toplantılarda çoğunluk aranmaz. Ancak, yönetim ve denetim kurulu asil ve yedek üye sayısı ile divan heyeti toplamı olan otuz üyeden az sayıda üye ile toplantı yapılamaz. Seçimli genel kurullarda bu hesaba, seçim sandık kurulunda yer alacak asil ve yedek üyeler de </w:t>
      </w:r>
      <w:proofErr w:type="gramStart"/>
      <w:r w:rsidRPr="00BC636F">
        <w:rPr>
          <w:rFonts w:ascii="Times New Roman" w:eastAsia="Times New Roman" w:hAnsi="Times New Roman" w:cs="Times New Roman"/>
          <w:color w:val="0F243E" w:themeColor="text2" w:themeShade="80"/>
          <w:lang w:eastAsia="tr-TR"/>
        </w:rPr>
        <w:t>dahil</w:t>
      </w:r>
      <w:proofErr w:type="gramEnd"/>
      <w:r w:rsidRPr="00BC636F">
        <w:rPr>
          <w:rFonts w:ascii="Times New Roman" w:eastAsia="Times New Roman" w:hAnsi="Times New Roman" w:cs="Times New Roman"/>
          <w:color w:val="0F243E" w:themeColor="text2" w:themeShade="80"/>
          <w:lang w:eastAsia="tr-TR"/>
        </w:rPr>
        <w:t xml:space="preserve"> edilir. Genel kurul kararları oy çokluğu ile alınır.”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b/>
          <w:color w:val="0F243E" w:themeColor="text2" w:themeShade="80"/>
          <w:lang w:eastAsia="tr-TR"/>
        </w:rPr>
        <w:lastRenderedPageBreak/>
        <w:tab/>
        <w:t>MADDE 9 –</w:t>
      </w:r>
      <w:r w:rsidRPr="00BC636F">
        <w:rPr>
          <w:rFonts w:ascii="Times New Roman" w:eastAsia="Times New Roman" w:hAnsi="Times New Roman" w:cs="Times New Roman"/>
          <w:color w:val="0F243E" w:themeColor="text2" w:themeShade="80"/>
          <w:lang w:eastAsia="tr-TR"/>
        </w:rPr>
        <w:t xml:space="preserve"> Aynı Yönetmeliğin 19 uncu maddesinin ikinci fıkrası aşağıdaki şekilde değiştirilmiştir.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t xml:space="preserve">“(2) </w:t>
      </w:r>
      <w:proofErr w:type="gramStart"/>
      <w:r w:rsidRPr="00BC636F">
        <w:rPr>
          <w:rFonts w:ascii="Times New Roman" w:eastAsia="Times New Roman" w:hAnsi="Times New Roman" w:cs="Times New Roman"/>
          <w:color w:val="0F243E" w:themeColor="text2" w:themeShade="80"/>
          <w:lang w:eastAsia="tr-TR"/>
        </w:rPr>
        <w:t>Yönetim kurulu</w:t>
      </w:r>
      <w:proofErr w:type="gramEnd"/>
      <w:r w:rsidRPr="00BC636F">
        <w:rPr>
          <w:rFonts w:ascii="Times New Roman" w:eastAsia="Times New Roman" w:hAnsi="Times New Roman" w:cs="Times New Roman"/>
          <w:color w:val="0F243E" w:themeColor="text2" w:themeShade="80"/>
          <w:lang w:eastAsia="tr-TR"/>
        </w:rPr>
        <w:t xml:space="preserve"> asil ve yedek üyeleri, birliğin iştigal konusuna giren maddelerden, son iki takvim yılı itibariyle toplam ihracatı; tarım sektörlerinde 250.000. – ABD dolarından, sanayi ve madencilik sektörlerinde 1.000.000. – ABD dolarından az olmamak kaydıyla, ilgili sektörün son iki takvim yılındaki ihracatının ortalamasının en az </w:t>
      </w:r>
      <w:proofErr w:type="spellStart"/>
      <w:r w:rsidRPr="00BC636F">
        <w:rPr>
          <w:rFonts w:ascii="Times New Roman" w:eastAsia="Times New Roman" w:hAnsi="Times New Roman" w:cs="Times New Roman"/>
          <w:color w:val="0F243E" w:themeColor="text2" w:themeShade="80"/>
          <w:lang w:eastAsia="tr-TR"/>
        </w:rPr>
        <w:t>onbinde</w:t>
      </w:r>
      <w:proofErr w:type="spellEnd"/>
      <w:r w:rsidRPr="00BC636F">
        <w:rPr>
          <w:rFonts w:ascii="Times New Roman" w:eastAsia="Times New Roman" w:hAnsi="Times New Roman" w:cs="Times New Roman"/>
          <w:color w:val="0F243E" w:themeColor="text2" w:themeShade="80"/>
          <w:lang w:eastAsia="tr-TR"/>
        </w:rPr>
        <w:t xml:space="preserve"> biri oranında, 8 inci maddenin birinci fıkrasında belirtilen kapsamda ihracat yapan üyeler arasından seçilir. İştigal sahasında sektör ayrımı ve tanımı yapılmayan birliklerde </w:t>
      </w:r>
      <w:proofErr w:type="spellStart"/>
      <w:r w:rsidRPr="00BC636F">
        <w:rPr>
          <w:rFonts w:ascii="Times New Roman" w:eastAsia="Times New Roman" w:hAnsi="Times New Roman" w:cs="Times New Roman"/>
          <w:color w:val="0F243E" w:themeColor="text2" w:themeShade="80"/>
          <w:lang w:eastAsia="tr-TR"/>
        </w:rPr>
        <w:t>onbinde</w:t>
      </w:r>
      <w:proofErr w:type="spellEnd"/>
      <w:r w:rsidRPr="00BC636F">
        <w:rPr>
          <w:rFonts w:ascii="Times New Roman" w:eastAsia="Times New Roman" w:hAnsi="Times New Roman" w:cs="Times New Roman"/>
          <w:color w:val="0F243E" w:themeColor="text2" w:themeShade="80"/>
          <w:lang w:eastAsia="tr-TR"/>
        </w:rPr>
        <w:t xml:space="preserve"> bir oranı aranmaz; son iki takvim yılı itibarıyla ihracat toplamı için bu fıkrada belirtilen alt limit 250.000 ABD doları olarak uygulanır. Bu fıkrada belirtilen miktar ve oranları Bakanlık, birliklerin </w:t>
      </w:r>
      <w:proofErr w:type="spellStart"/>
      <w:r w:rsidRPr="00BC636F">
        <w:rPr>
          <w:rFonts w:ascii="Times New Roman" w:eastAsia="Times New Roman" w:hAnsi="Times New Roman" w:cs="Times New Roman"/>
          <w:color w:val="0F243E" w:themeColor="text2" w:themeShade="80"/>
          <w:lang w:eastAsia="tr-TR"/>
        </w:rPr>
        <w:t>sektörel</w:t>
      </w:r>
      <w:proofErr w:type="spellEnd"/>
      <w:r w:rsidRPr="00BC636F">
        <w:rPr>
          <w:rFonts w:ascii="Times New Roman" w:eastAsia="Times New Roman" w:hAnsi="Times New Roman" w:cs="Times New Roman"/>
          <w:color w:val="0F243E" w:themeColor="text2" w:themeShade="80"/>
          <w:lang w:eastAsia="tr-TR"/>
        </w:rPr>
        <w:t xml:space="preserve"> ve bölgesel yapılanmaları ve genel ihracat performanslarını dikkate almak suretiyle, </w:t>
      </w:r>
      <w:proofErr w:type="spellStart"/>
      <w:r w:rsidRPr="00BC636F">
        <w:rPr>
          <w:rFonts w:ascii="Times New Roman" w:eastAsia="Times New Roman" w:hAnsi="Times New Roman" w:cs="Times New Roman"/>
          <w:color w:val="0F243E" w:themeColor="text2" w:themeShade="80"/>
          <w:lang w:eastAsia="tr-TR"/>
        </w:rPr>
        <w:t>TİM’in</w:t>
      </w:r>
      <w:proofErr w:type="spellEnd"/>
      <w:r w:rsidRPr="00BC636F">
        <w:rPr>
          <w:rFonts w:ascii="Times New Roman" w:eastAsia="Times New Roman" w:hAnsi="Times New Roman" w:cs="Times New Roman"/>
          <w:color w:val="0F243E" w:themeColor="text2" w:themeShade="80"/>
          <w:lang w:eastAsia="tr-TR"/>
        </w:rPr>
        <w:t xml:space="preserve"> görüşü alınarak, iki katına kadar arttırmaya veya yarısına kadar azaltmaya yetkilidir.”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b/>
          <w:color w:val="0F243E" w:themeColor="text2" w:themeShade="80"/>
          <w:lang w:eastAsia="tr-TR"/>
        </w:rPr>
        <w:tab/>
        <w:t>MADDE 10 –</w:t>
      </w:r>
      <w:r w:rsidRPr="00BC636F">
        <w:rPr>
          <w:rFonts w:ascii="Times New Roman" w:eastAsia="Times New Roman" w:hAnsi="Times New Roman" w:cs="Times New Roman"/>
          <w:color w:val="0F243E" w:themeColor="text2" w:themeShade="80"/>
          <w:lang w:eastAsia="tr-TR"/>
        </w:rPr>
        <w:t xml:space="preserve"> Aynı Yönetmeliğin 20 </w:t>
      </w:r>
      <w:proofErr w:type="spellStart"/>
      <w:r w:rsidRPr="00BC636F">
        <w:rPr>
          <w:rFonts w:ascii="Times New Roman" w:eastAsia="Times New Roman" w:hAnsi="Times New Roman" w:cs="Times New Roman"/>
          <w:color w:val="0F243E" w:themeColor="text2" w:themeShade="80"/>
          <w:lang w:eastAsia="tr-TR"/>
        </w:rPr>
        <w:t>nci</w:t>
      </w:r>
      <w:proofErr w:type="spellEnd"/>
      <w:r w:rsidRPr="00BC636F">
        <w:rPr>
          <w:rFonts w:ascii="Times New Roman" w:eastAsia="Times New Roman" w:hAnsi="Times New Roman" w:cs="Times New Roman"/>
          <w:color w:val="0F243E" w:themeColor="text2" w:themeShade="80"/>
          <w:lang w:eastAsia="tr-TR"/>
        </w:rPr>
        <w:t xml:space="preserve"> maddesinin (ğ) bendi aşağıdaki şekilde değiştirilmiştir.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t>“(ğ) Müsteşarlığın olumlu görüşünü almak kaydıyla, genel sekreter ve yardımcılarını atamak,”</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r w:rsidRPr="00BC636F">
        <w:rPr>
          <w:rFonts w:ascii="Times New Roman" w:eastAsia="Times New Roman" w:hAnsi="Times New Roman" w:cs="Times New Roman"/>
          <w:b/>
          <w:color w:val="0F243E" w:themeColor="text2" w:themeShade="80"/>
          <w:lang w:eastAsia="tr-TR"/>
        </w:rPr>
        <w:t>MADDE 11 –</w:t>
      </w:r>
      <w:r w:rsidRPr="00BC636F">
        <w:rPr>
          <w:rFonts w:ascii="Times New Roman" w:eastAsia="Times New Roman" w:hAnsi="Times New Roman" w:cs="Times New Roman"/>
          <w:color w:val="0F243E" w:themeColor="text2" w:themeShade="80"/>
          <w:lang w:eastAsia="tr-TR"/>
        </w:rPr>
        <w:t xml:space="preserve"> Aynı Yönetmeliğin 21 inci maddesinin ikinci fıkrası aşağıdaki şekilde değiştirilmiştir.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t xml:space="preserve">“(2) Birlik, yönetim kurulu başkanı veya yetkilendireceği başkan yardımcısı tarafından temsil edilir. Birliğin temsili için, Yönetim Kurulunun belirleyeceği sınırlar </w:t>
      </w:r>
      <w:proofErr w:type="gramStart"/>
      <w:r w:rsidRPr="00BC636F">
        <w:rPr>
          <w:rFonts w:ascii="Times New Roman" w:eastAsia="Times New Roman" w:hAnsi="Times New Roman" w:cs="Times New Roman"/>
          <w:color w:val="0F243E" w:themeColor="text2" w:themeShade="80"/>
          <w:lang w:eastAsia="tr-TR"/>
        </w:rPr>
        <w:t>dahilinde</w:t>
      </w:r>
      <w:proofErr w:type="gramEnd"/>
      <w:r w:rsidRPr="00BC636F">
        <w:rPr>
          <w:rFonts w:ascii="Times New Roman" w:eastAsia="Times New Roman" w:hAnsi="Times New Roman" w:cs="Times New Roman"/>
          <w:color w:val="0F243E" w:themeColor="text2" w:themeShade="80"/>
          <w:lang w:eastAsia="tr-TR"/>
        </w:rPr>
        <w:t xml:space="preserve"> Genel Sekretere de yetki verilebilir.”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r w:rsidRPr="00BC636F">
        <w:rPr>
          <w:rFonts w:ascii="Times New Roman" w:eastAsia="Times New Roman" w:hAnsi="Times New Roman" w:cs="Times New Roman"/>
          <w:b/>
          <w:color w:val="0F243E" w:themeColor="text2" w:themeShade="80"/>
          <w:lang w:eastAsia="tr-TR"/>
        </w:rPr>
        <w:t xml:space="preserve">MADDE 12 – </w:t>
      </w:r>
      <w:r w:rsidRPr="00BC636F">
        <w:rPr>
          <w:rFonts w:ascii="Times New Roman" w:eastAsia="Times New Roman" w:hAnsi="Times New Roman" w:cs="Times New Roman"/>
          <w:color w:val="0F243E" w:themeColor="text2" w:themeShade="80"/>
          <w:lang w:eastAsia="tr-TR"/>
        </w:rPr>
        <w:t xml:space="preserve">Aynı Yönetmeliğin 26 </w:t>
      </w:r>
      <w:proofErr w:type="spellStart"/>
      <w:r w:rsidRPr="00BC636F">
        <w:rPr>
          <w:rFonts w:ascii="Times New Roman" w:eastAsia="Times New Roman" w:hAnsi="Times New Roman" w:cs="Times New Roman"/>
          <w:color w:val="0F243E" w:themeColor="text2" w:themeShade="80"/>
          <w:lang w:eastAsia="tr-TR"/>
        </w:rPr>
        <w:t>ncı</w:t>
      </w:r>
      <w:proofErr w:type="spellEnd"/>
      <w:r w:rsidRPr="00BC636F">
        <w:rPr>
          <w:rFonts w:ascii="Times New Roman" w:eastAsia="Times New Roman" w:hAnsi="Times New Roman" w:cs="Times New Roman"/>
          <w:color w:val="0F243E" w:themeColor="text2" w:themeShade="80"/>
          <w:lang w:eastAsia="tr-TR"/>
        </w:rPr>
        <w:t xml:space="preserve"> maddesinin ikinci fıkrasının (e) bendi aşağıdaki şekilde değiştirilmiştir.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proofErr w:type="gramStart"/>
      <w:r w:rsidRPr="00BC636F">
        <w:rPr>
          <w:rFonts w:ascii="Times New Roman" w:eastAsia="Times New Roman" w:hAnsi="Times New Roman" w:cs="Times New Roman"/>
          <w:color w:val="0F243E" w:themeColor="text2" w:themeShade="80"/>
          <w:lang w:eastAsia="tr-TR"/>
        </w:rPr>
        <w:t>“e) Üniversitelerin dört yıllık eğitim veren hukuk, iktisat, işletme, maliye, uluslararası ilişkiler, kamu yönetimi, uluslararası ticaret ve endüstri mühendisliği bölümleri ile bunların muadili bölümlerden mezun veya dört yıllık fakülte mezunu olmak kaydıyla yukarıda belirtilen alanlardan en az birinde yüksek lisans derecesi olmak veya birliklerin çalışma konusuna giren mühendislik bölümlerinden ya da bunlara denkliği Yüksek Öğretim Kurulu tarafından onaylanmış yabancı fakülte veya yüksekokullardan mezun olmak,”</w:t>
      </w:r>
      <w:proofErr w:type="gramEnd"/>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b/>
          <w:color w:val="0F243E" w:themeColor="text2" w:themeShade="80"/>
          <w:lang w:eastAsia="tr-TR"/>
        </w:rPr>
        <w:tab/>
        <w:t>MADDE 13 –</w:t>
      </w:r>
      <w:r w:rsidRPr="00BC636F">
        <w:rPr>
          <w:rFonts w:ascii="Times New Roman" w:eastAsia="Times New Roman" w:hAnsi="Times New Roman" w:cs="Times New Roman"/>
          <w:color w:val="0F243E" w:themeColor="text2" w:themeShade="80"/>
          <w:lang w:eastAsia="tr-TR"/>
        </w:rPr>
        <w:t xml:space="preserve"> Aynı Yönetmeliğin 28 inci maddesinin beşinci fıkrasının (c) bendinden sonra gelmek üzere aşağıdaki bent eklenmiş ve diğer bent numaraları buna göre teselsül ettirilmiştir.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t>“ç) Kendi üyeleri arasından TİM Yönetim Kurulu üyelerini seçmek,”</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r w:rsidRPr="00BC636F">
        <w:rPr>
          <w:rFonts w:ascii="Times New Roman" w:eastAsia="Times New Roman" w:hAnsi="Times New Roman" w:cs="Times New Roman"/>
          <w:b/>
          <w:color w:val="0F243E" w:themeColor="text2" w:themeShade="80"/>
          <w:lang w:eastAsia="tr-TR"/>
        </w:rPr>
        <w:t>MADDE 14 –</w:t>
      </w:r>
      <w:r w:rsidRPr="00BC636F">
        <w:rPr>
          <w:rFonts w:ascii="Times New Roman" w:eastAsia="Times New Roman" w:hAnsi="Times New Roman" w:cs="Times New Roman"/>
          <w:color w:val="0F243E" w:themeColor="text2" w:themeShade="80"/>
          <w:lang w:eastAsia="tr-TR"/>
        </w:rPr>
        <w:t xml:space="preserve"> Aynı Yönetmeliğin 40 </w:t>
      </w:r>
      <w:proofErr w:type="spellStart"/>
      <w:r w:rsidRPr="00BC636F">
        <w:rPr>
          <w:rFonts w:ascii="Times New Roman" w:eastAsia="Times New Roman" w:hAnsi="Times New Roman" w:cs="Times New Roman"/>
          <w:color w:val="0F243E" w:themeColor="text2" w:themeShade="80"/>
          <w:lang w:eastAsia="tr-TR"/>
        </w:rPr>
        <w:t>ıncı</w:t>
      </w:r>
      <w:proofErr w:type="spellEnd"/>
      <w:r w:rsidRPr="00BC636F">
        <w:rPr>
          <w:rFonts w:ascii="Times New Roman" w:eastAsia="Times New Roman" w:hAnsi="Times New Roman" w:cs="Times New Roman"/>
          <w:color w:val="0F243E" w:themeColor="text2" w:themeShade="80"/>
          <w:lang w:eastAsia="tr-TR"/>
        </w:rPr>
        <w:t xml:space="preserve"> maddesinin (f) bendi aşağıdaki şekilde değiştirilmiştir.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t>“(f) Müsteşarlığın olumlu görüşünü almak kaydıyla, genel sekreter ve yardımcılarını atamak,”</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r w:rsidRPr="00BC636F">
        <w:rPr>
          <w:rFonts w:ascii="Times New Roman" w:eastAsia="Times New Roman" w:hAnsi="Times New Roman" w:cs="Times New Roman"/>
          <w:b/>
          <w:color w:val="0F243E" w:themeColor="text2" w:themeShade="80"/>
          <w:lang w:eastAsia="tr-TR"/>
        </w:rPr>
        <w:t>MADDE 15 –</w:t>
      </w:r>
      <w:r w:rsidRPr="00BC636F">
        <w:rPr>
          <w:rFonts w:ascii="Times New Roman" w:eastAsia="Times New Roman" w:hAnsi="Times New Roman" w:cs="Times New Roman"/>
          <w:color w:val="0F243E" w:themeColor="text2" w:themeShade="80"/>
          <w:lang w:eastAsia="tr-TR"/>
        </w:rPr>
        <w:t xml:space="preserve"> Aynı Yönetmeliğin 44 üncü maddesinin ikinci fıkrasının (e) bendi aşağıdaki şekilde değiştirilmiştir.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proofErr w:type="gramStart"/>
      <w:r w:rsidRPr="00BC636F">
        <w:rPr>
          <w:rFonts w:ascii="Times New Roman" w:eastAsia="Times New Roman" w:hAnsi="Times New Roman" w:cs="Times New Roman"/>
          <w:color w:val="0F243E" w:themeColor="text2" w:themeShade="80"/>
          <w:lang w:eastAsia="tr-TR"/>
        </w:rPr>
        <w:t>“e) Üniversitelerin dört yıllık eğitim veren hukuk, iktisat, işletme, maliye, uluslararası ilişkiler, kamu yönetimi, uluslararası ticaret ve endüstri mühendisliği bölümleri ile bunların muadili bölümlerden mezun veya dört yıllık fakülte mezunu olmak kaydıyla yukarıda belirtilen alanlardan en az birinde yüksek lisans derecesi olmak veya birliklerin çalışma konusuna giren mühendislik bölümlerinden ya da bunlara denkliği Yüksek Öğretim Kurulu tarafından onaylanmış yabancı fakülte veya yüksekokullardan mezun olmak,”</w:t>
      </w:r>
      <w:proofErr w:type="gramEnd"/>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r w:rsidRPr="00BC636F">
        <w:rPr>
          <w:rFonts w:ascii="Times New Roman" w:eastAsia="Times New Roman" w:hAnsi="Times New Roman" w:cs="Times New Roman"/>
          <w:b/>
          <w:color w:val="0F243E" w:themeColor="text2" w:themeShade="80"/>
          <w:lang w:eastAsia="tr-TR"/>
        </w:rPr>
        <w:t>MADDE 16 –</w:t>
      </w:r>
      <w:r w:rsidRPr="00BC636F">
        <w:rPr>
          <w:rFonts w:ascii="Times New Roman" w:eastAsia="Times New Roman" w:hAnsi="Times New Roman" w:cs="Times New Roman"/>
          <w:color w:val="0F243E" w:themeColor="text2" w:themeShade="80"/>
          <w:lang w:eastAsia="tr-TR"/>
        </w:rPr>
        <w:t xml:space="preserve"> Aynı Yönetmeliğin 45 inci maddesinin ikinci fıkrası, </w:t>
      </w:r>
      <w:proofErr w:type="spellStart"/>
      <w:r w:rsidRPr="00BC636F">
        <w:rPr>
          <w:rFonts w:ascii="Times New Roman" w:eastAsia="Times New Roman" w:hAnsi="Times New Roman" w:cs="Times New Roman"/>
          <w:color w:val="0F243E" w:themeColor="text2" w:themeShade="80"/>
          <w:lang w:eastAsia="tr-TR"/>
        </w:rPr>
        <w:t>onikinci</w:t>
      </w:r>
      <w:proofErr w:type="spellEnd"/>
      <w:r w:rsidRPr="00BC636F">
        <w:rPr>
          <w:rFonts w:ascii="Times New Roman" w:eastAsia="Times New Roman" w:hAnsi="Times New Roman" w:cs="Times New Roman"/>
          <w:color w:val="0F243E" w:themeColor="text2" w:themeShade="80"/>
          <w:lang w:eastAsia="tr-TR"/>
        </w:rPr>
        <w:t xml:space="preserve"> fıkrası ile </w:t>
      </w:r>
      <w:proofErr w:type="spellStart"/>
      <w:r w:rsidRPr="00BC636F">
        <w:rPr>
          <w:rFonts w:ascii="Times New Roman" w:eastAsia="Times New Roman" w:hAnsi="Times New Roman" w:cs="Times New Roman"/>
          <w:color w:val="0F243E" w:themeColor="text2" w:themeShade="80"/>
          <w:lang w:eastAsia="tr-TR"/>
        </w:rPr>
        <w:t>yirmiikinci</w:t>
      </w:r>
      <w:proofErr w:type="spellEnd"/>
      <w:r w:rsidRPr="00BC636F">
        <w:rPr>
          <w:rFonts w:ascii="Times New Roman" w:eastAsia="Times New Roman" w:hAnsi="Times New Roman" w:cs="Times New Roman"/>
          <w:color w:val="0F243E" w:themeColor="text2" w:themeShade="80"/>
          <w:lang w:eastAsia="tr-TR"/>
        </w:rPr>
        <w:t xml:space="preserve"> fıkrasının (e) bendi aşağıdaki şekilde değiştirilmiştir.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t xml:space="preserve">“(2) Seçim yapılacak genel kurul toplantısından en az </w:t>
      </w:r>
      <w:proofErr w:type="spellStart"/>
      <w:r w:rsidRPr="00BC636F">
        <w:rPr>
          <w:rFonts w:ascii="Times New Roman" w:eastAsia="Times New Roman" w:hAnsi="Times New Roman" w:cs="Times New Roman"/>
          <w:color w:val="0F243E" w:themeColor="text2" w:themeShade="80"/>
          <w:lang w:eastAsia="tr-TR"/>
        </w:rPr>
        <w:t>onbeş</w:t>
      </w:r>
      <w:proofErr w:type="spellEnd"/>
      <w:r w:rsidRPr="00BC636F">
        <w:rPr>
          <w:rFonts w:ascii="Times New Roman" w:eastAsia="Times New Roman" w:hAnsi="Times New Roman" w:cs="Times New Roman"/>
          <w:color w:val="0F243E" w:themeColor="text2" w:themeShade="80"/>
          <w:lang w:eastAsia="tr-TR"/>
        </w:rPr>
        <w:t xml:space="preserve"> gün önce, seçimler için belirlenen liste, toplantının gündemi, yeri, günü, saati ile çoğunluk olmadığı takdirde yapılacak ikinci toplantıya ilişkin hususları belirten bir yazı ile birlikte üç nüsha olarak o yer ilçe seçim kurulu başkanı olan hâkime verilir. Bir yerde birden fazla ilçe seçim kurulu bulunduğu takdirde görevli hâkim, Yüksek </w:t>
      </w:r>
      <w:r w:rsidRPr="00BC636F">
        <w:rPr>
          <w:rFonts w:ascii="Times New Roman" w:eastAsia="Times New Roman" w:hAnsi="Times New Roman" w:cs="Times New Roman"/>
          <w:color w:val="0F243E" w:themeColor="text2" w:themeShade="80"/>
          <w:lang w:eastAsia="tr-TR"/>
        </w:rPr>
        <w:lastRenderedPageBreak/>
        <w:t>Seçim Kurulunca belirlenir. Toplantı tarihleri, gündemde yer alan diğer konular göz önünde bulundurularak görüşmelerin bitimine göre seçimlerin ilçe seçim kurulu başkanının gözetiminde yapılması sağlanır.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t xml:space="preserve">(12) Oy verme işlemi, daha önce ilan edilmiş olan saatte sona erdirilir. Ancak, </w:t>
      </w:r>
      <w:proofErr w:type="spellStart"/>
      <w:r w:rsidRPr="00BC636F">
        <w:rPr>
          <w:rFonts w:ascii="Times New Roman" w:eastAsia="Times New Roman" w:hAnsi="Times New Roman" w:cs="Times New Roman"/>
          <w:color w:val="0F243E" w:themeColor="text2" w:themeShade="80"/>
          <w:lang w:eastAsia="tr-TR"/>
        </w:rPr>
        <w:t>hazirun</w:t>
      </w:r>
      <w:proofErr w:type="spellEnd"/>
      <w:r w:rsidRPr="00BC636F">
        <w:rPr>
          <w:rFonts w:ascii="Times New Roman" w:eastAsia="Times New Roman" w:hAnsi="Times New Roman" w:cs="Times New Roman"/>
          <w:color w:val="0F243E" w:themeColor="text2" w:themeShade="80"/>
          <w:lang w:eastAsia="tr-TR"/>
        </w:rPr>
        <w:t xml:space="preserve"> cetvelinde genel kurula iştirak ettiğine dair imzası bulunan tüm üyelerin oylarını kullandığının tespiti halinde oy verme işlemi, daha önce ilan edilen saatten önce </w:t>
      </w:r>
      <w:proofErr w:type="gramStart"/>
      <w:r w:rsidRPr="00BC636F">
        <w:rPr>
          <w:rFonts w:ascii="Times New Roman" w:eastAsia="Times New Roman" w:hAnsi="Times New Roman" w:cs="Times New Roman"/>
          <w:color w:val="0F243E" w:themeColor="text2" w:themeShade="80"/>
          <w:lang w:eastAsia="tr-TR"/>
        </w:rPr>
        <w:t>hakim</w:t>
      </w:r>
      <w:proofErr w:type="gramEnd"/>
      <w:r w:rsidRPr="00BC636F">
        <w:rPr>
          <w:rFonts w:ascii="Times New Roman" w:eastAsia="Times New Roman" w:hAnsi="Times New Roman" w:cs="Times New Roman"/>
          <w:color w:val="0F243E" w:themeColor="text2" w:themeShade="80"/>
          <w:lang w:eastAsia="tr-TR"/>
        </w:rPr>
        <w:t xml:space="preserve"> tarafından bitirilebilir. Seçim sonunda sandık, seçim sandık kurulu üyeleri tarafından oy verme yerinde bulunanların gözü önünde açılır ve çıkan zarflar sayılarak tutanağa yazılır.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t>e) Asil ve yedek üye adaylarının; tüzel kişiler için unvanı, gerçek kişiler için ad ve soyadı ile organlara asil ve yedek üye olarak seçilen gerçek kişi üyelerin adları soyadları ve oy sayıları, tüzel kişi üyelerin unvanları ve oy sayıları,”</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r>
      <w:r w:rsidRPr="00BC636F">
        <w:rPr>
          <w:rFonts w:ascii="Times New Roman" w:eastAsia="Times New Roman" w:hAnsi="Times New Roman" w:cs="Times New Roman"/>
          <w:b/>
          <w:color w:val="0F243E" w:themeColor="text2" w:themeShade="80"/>
          <w:lang w:eastAsia="tr-TR"/>
        </w:rPr>
        <w:t xml:space="preserve">MADDE 17 – </w:t>
      </w:r>
      <w:r w:rsidRPr="00BC636F">
        <w:rPr>
          <w:rFonts w:ascii="Times New Roman" w:eastAsia="Times New Roman" w:hAnsi="Times New Roman" w:cs="Times New Roman"/>
          <w:color w:val="0F243E" w:themeColor="text2" w:themeShade="80"/>
          <w:lang w:eastAsia="tr-TR"/>
        </w:rPr>
        <w:t xml:space="preserve">Aynı Yönetmeliğin 46 </w:t>
      </w:r>
      <w:proofErr w:type="spellStart"/>
      <w:r w:rsidRPr="00BC636F">
        <w:rPr>
          <w:rFonts w:ascii="Times New Roman" w:eastAsia="Times New Roman" w:hAnsi="Times New Roman" w:cs="Times New Roman"/>
          <w:color w:val="0F243E" w:themeColor="text2" w:themeShade="80"/>
          <w:lang w:eastAsia="tr-TR"/>
        </w:rPr>
        <w:t>ncı</w:t>
      </w:r>
      <w:proofErr w:type="spellEnd"/>
      <w:r w:rsidRPr="00BC636F">
        <w:rPr>
          <w:rFonts w:ascii="Times New Roman" w:eastAsia="Times New Roman" w:hAnsi="Times New Roman" w:cs="Times New Roman"/>
          <w:color w:val="0F243E" w:themeColor="text2" w:themeShade="80"/>
          <w:lang w:eastAsia="tr-TR"/>
        </w:rPr>
        <w:t xml:space="preserve"> maddesinin ikinci fıkrası aşağıdaki şekilde değiştirilmiş, üçüncü ve dördüncü fıkraları yürürlükten kaldırılmıştır.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t>“(2) Birlikler, başka birliklerin üyelerinin de ihracatla ilgili işlemlerini yapmakla yükümlüdür.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t>(a) Yapılan işlemin, ihracatçının üyesi olduğu birliğin iştigal sahası içinde olması halinde, tahsil edilen nispi ödemenin %40’ı işlemi yapan birlikçe alınır, %60’ı ise ihracatçının üyesi olduğu birliğe takip eden ayın 10’una kadar gönderilir.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t>(b) Yapılan işlemin ihracatçının üyesi olduğu birliğin iştigal sahası dışında olması halinde, tahsil edilen nispi ödemenin %40’ı işlemi yapan birlikçe alınır, %60’ı ise ihracatçının Ticaret Sicilinde kayıtlı merkez adresinin bulunduğu ilgili sektör/sektörlerdeki en yakın birlik/birliklere takip eden ayın 10’una kadar gönderilir.”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b/>
          <w:color w:val="0F243E" w:themeColor="text2" w:themeShade="80"/>
          <w:lang w:eastAsia="tr-TR"/>
        </w:rPr>
        <w:tab/>
        <w:t>MADDE 18 –</w:t>
      </w:r>
      <w:r w:rsidRPr="00BC636F">
        <w:rPr>
          <w:rFonts w:ascii="Times New Roman" w:eastAsia="Times New Roman" w:hAnsi="Times New Roman" w:cs="Times New Roman"/>
          <w:color w:val="0F243E" w:themeColor="text2" w:themeShade="80"/>
          <w:lang w:eastAsia="tr-TR"/>
        </w:rPr>
        <w:t xml:space="preserve"> Aynı Yönetmeliğin 47 </w:t>
      </w:r>
      <w:proofErr w:type="spellStart"/>
      <w:r w:rsidRPr="00BC636F">
        <w:rPr>
          <w:rFonts w:ascii="Times New Roman" w:eastAsia="Times New Roman" w:hAnsi="Times New Roman" w:cs="Times New Roman"/>
          <w:color w:val="0F243E" w:themeColor="text2" w:themeShade="80"/>
          <w:lang w:eastAsia="tr-TR"/>
        </w:rPr>
        <w:t>nci</w:t>
      </w:r>
      <w:proofErr w:type="spellEnd"/>
      <w:r w:rsidRPr="00BC636F">
        <w:rPr>
          <w:rFonts w:ascii="Times New Roman" w:eastAsia="Times New Roman" w:hAnsi="Times New Roman" w:cs="Times New Roman"/>
          <w:color w:val="0F243E" w:themeColor="text2" w:themeShade="80"/>
          <w:lang w:eastAsia="tr-TR"/>
        </w:rPr>
        <w:t xml:space="preserve"> maddesinin </w:t>
      </w:r>
      <w:proofErr w:type="spellStart"/>
      <w:r w:rsidRPr="00BC636F">
        <w:rPr>
          <w:rFonts w:ascii="Times New Roman" w:eastAsia="Times New Roman" w:hAnsi="Times New Roman" w:cs="Times New Roman"/>
          <w:color w:val="0F243E" w:themeColor="text2" w:themeShade="80"/>
          <w:lang w:eastAsia="tr-TR"/>
        </w:rPr>
        <w:t>onikinci</w:t>
      </w:r>
      <w:proofErr w:type="spellEnd"/>
      <w:r w:rsidRPr="00BC636F">
        <w:rPr>
          <w:rFonts w:ascii="Times New Roman" w:eastAsia="Times New Roman" w:hAnsi="Times New Roman" w:cs="Times New Roman"/>
          <w:color w:val="0F243E" w:themeColor="text2" w:themeShade="80"/>
          <w:lang w:eastAsia="tr-TR"/>
        </w:rPr>
        <w:t xml:space="preserve"> fıkrası aşağıdaki şekilde değiştirilmiştir.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ab/>
        <w:t>“(12) Yedek akçe, hesap yılı sonunda, bir sonraki yıl için ödenecek yasal katılımlar ayrıldıktan sonra ortaya çıkan gelir fazlasından oluşur. Birlik yönetim kurulunca yedek akçeden yapılacak her türlü harcama talepleri, TİM yönetim kurulu tarafından değerlendirilerek Müsteşarlık tarafından sonuçlandırılır. TİM yönetim kurulunca yedek akçeden yapılacak her türlü harcama talepleri ise doğrudan Müsteşarlık tarafından sonuçlandırılır.”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b/>
          <w:color w:val="0F243E" w:themeColor="text2" w:themeShade="80"/>
          <w:lang w:eastAsia="tr-TR"/>
        </w:rPr>
        <w:tab/>
        <w:t>MADDE 19 –</w:t>
      </w:r>
      <w:r w:rsidRPr="00BC636F">
        <w:rPr>
          <w:rFonts w:ascii="Times New Roman" w:eastAsia="Times New Roman" w:hAnsi="Times New Roman" w:cs="Times New Roman"/>
          <w:color w:val="0F243E" w:themeColor="text2" w:themeShade="80"/>
          <w:lang w:eastAsia="tr-TR"/>
        </w:rPr>
        <w:t xml:space="preserve"> Bu Yönetmelik yayımı tarihinde yürürlüğe girer.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b/>
          <w:color w:val="0F243E" w:themeColor="text2" w:themeShade="80"/>
          <w:lang w:eastAsia="tr-TR"/>
        </w:rPr>
        <w:tab/>
        <w:t>MADDE 20 –</w:t>
      </w:r>
      <w:r w:rsidRPr="00BC636F">
        <w:rPr>
          <w:rFonts w:ascii="Times New Roman" w:eastAsia="Times New Roman" w:hAnsi="Times New Roman" w:cs="Times New Roman"/>
          <w:color w:val="0F243E" w:themeColor="text2" w:themeShade="80"/>
          <w:lang w:eastAsia="tr-TR"/>
        </w:rPr>
        <w:t xml:space="preserve"> Bu Yönetmelik hükümlerini Dış Ticaret Müsteşarlığının bağlı olduğu Bakan yürütür.</w:t>
      </w:r>
    </w:p>
    <w:p w:rsidR="00BC636F" w:rsidRPr="00BC636F" w:rsidRDefault="00BC636F" w:rsidP="00BC636F">
      <w:pPr>
        <w:spacing w:after="0"/>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eastAsia="tr-TR"/>
        </w:rPr>
        <w:t> </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4"/>
        <w:gridCol w:w="4759"/>
      </w:tblGrid>
      <w:tr w:rsidR="00BC636F" w:rsidRPr="00BC636F">
        <w:trPr>
          <w:trHeight w:val="285"/>
          <w:jc w:val="center"/>
        </w:trPr>
        <w:tc>
          <w:tcPr>
            <w:tcW w:w="9133" w:type="dxa"/>
            <w:gridSpan w:val="2"/>
            <w:tcBorders>
              <w:top w:val="single" w:sz="4" w:space="0" w:color="auto"/>
              <w:left w:val="single" w:sz="4" w:space="0" w:color="auto"/>
              <w:bottom w:val="nil"/>
              <w:right w:val="single" w:sz="4" w:space="0" w:color="auto"/>
            </w:tcBorders>
            <w:hideMark/>
          </w:tcPr>
          <w:p w:rsidR="00BC636F" w:rsidRPr="00BC636F" w:rsidRDefault="00BC636F" w:rsidP="00BC636F">
            <w:pPr>
              <w:spacing w:after="0"/>
              <w:jc w:val="center"/>
              <w:rPr>
                <w:rFonts w:ascii="Times New Roman" w:eastAsia="Times New Roman" w:hAnsi="Times New Roman" w:cs="Times New Roman"/>
                <w:color w:val="0F243E" w:themeColor="text2" w:themeShade="80"/>
                <w:lang w:eastAsia="tr-TR"/>
              </w:rPr>
            </w:pPr>
            <w:proofErr w:type="spellStart"/>
            <w:r w:rsidRPr="00BC636F">
              <w:rPr>
                <w:rFonts w:ascii="Times New Roman" w:eastAsia="Times New Roman" w:hAnsi="Times New Roman" w:cs="Times New Roman"/>
                <w:b/>
                <w:color w:val="0F243E" w:themeColor="text2" w:themeShade="80"/>
                <w:lang w:val="en-GB" w:eastAsia="tr-TR"/>
              </w:rPr>
              <w:t>Yönetmeliğin</w:t>
            </w:r>
            <w:proofErr w:type="spellEnd"/>
            <w:r w:rsidRPr="00BC636F">
              <w:rPr>
                <w:rFonts w:ascii="Times New Roman" w:eastAsia="Times New Roman" w:hAnsi="Times New Roman" w:cs="Times New Roman"/>
                <w:b/>
                <w:color w:val="0F243E" w:themeColor="text2" w:themeShade="80"/>
                <w:lang w:val="en-GB" w:eastAsia="tr-TR"/>
              </w:rPr>
              <w:t xml:space="preserve"> </w:t>
            </w:r>
            <w:proofErr w:type="spellStart"/>
            <w:r w:rsidRPr="00BC636F">
              <w:rPr>
                <w:rFonts w:ascii="Times New Roman" w:eastAsia="Times New Roman" w:hAnsi="Times New Roman" w:cs="Times New Roman"/>
                <w:b/>
                <w:color w:val="0F243E" w:themeColor="text2" w:themeShade="80"/>
                <w:lang w:val="en-GB" w:eastAsia="tr-TR"/>
              </w:rPr>
              <w:t>Yayımlandığı</w:t>
            </w:r>
            <w:proofErr w:type="spellEnd"/>
            <w:r w:rsidRPr="00BC636F">
              <w:rPr>
                <w:rFonts w:ascii="Times New Roman" w:eastAsia="Times New Roman" w:hAnsi="Times New Roman" w:cs="Times New Roman"/>
                <w:b/>
                <w:color w:val="0F243E" w:themeColor="text2" w:themeShade="80"/>
                <w:lang w:val="en-GB" w:eastAsia="tr-TR"/>
              </w:rPr>
              <w:t xml:space="preserve"> </w:t>
            </w:r>
            <w:proofErr w:type="spellStart"/>
            <w:r w:rsidRPr="00BC636F">
              <w:rPr>
                <w:rFonts w:ascii="Times New Roman" w:eastAsia="Times New Roman" w:hAnsi="Times New Roman" w:cs="Times New Roman"/>
                <w:b/>
                <w:color w:val="0F243E" w:themeColor="text2" w:themeShade="80"/>
                <w:lang w:val="en-GB" w:eastAsia="tr-TR"/>
              </w:rPr>
              <w:t>Resmî</w:t>
            </w:r>
            <w:proofErr w:type="spellEnd"/>
            <w:r w:rsidRPr="00BC636F">
              <w:rPr>
                <w:rFonts w:ascii="Times New Roman" w:eastAsia="Times New Roman" w:hAnsi="Times New Roman" w:cs="Times New Roman"/>
                <w:b/>
                <w:color w:val="0F243E" w:themeColor="text2" w:themeShade="80"/>
                <w:lang w:val="en-GB" w:eastAsia="tr-TR"/>
              </w:rPr>
              <w:t xml:space="preserve"> </w:t>
            </w:r>
            <w:proofErr w:type="spellStart"/>
            <w:r w:rsidRPr="00BC636F">
              <w:rPr>
                <w:rFonts w:ascii="Times New Roman" w:eastAsia="Times New Roman" w:hAnsi="Times New Roman" w:cs="Times New Roman"/>
                <w:b/>
                <w:color w:val="0F243E" w:themeColor="text2" w:themeShade="80"/>
                <w:lang w:val="en-GB" w:eastAsia="tr-TR"/>
              </w:rPr>
              <w:t>Gazete’nin</w:t>
            </w:r>
            <w:proofErr w:type="spellEnd"/>
          </w:p>
        </w:tc>
      </w:tr>
      <w:tr w:rsidR="00BC636F" w:rsidRPr="00BC636F">
        <w:trPr>
          <w:trHeight w:val="228"/>
          <w:jc w:val="center"/>
        </w:trPr>
        <w:tc>
          <w:tcPr>
            <w:tcW w:w="4374" w:type="dxa"/>
            <w:tcBorders>
              <w:top w:val="nil"/>
              <w:left w:val="single" w:sz="4" w:space="0" w:color="auto"/>
              <w:bottom w:val="single" w:sz="4" w:space="0" w:color="auto"/>
              <w:right w:val="nil"/>
            </w:tcBorders>
            <w:hideMark/>
          </w:tcPr>
          <w:p w:rsidR="00BC636F" w:rsidRPr="00BC636F" w:rsidRDefault="00BC636F" w:rsidP="00BC636F">
            <w:pPr>
              <w:spacing w:after="0" w:line="228" w:lineRule="atLeast"/>
              <w:jc w:val="center"/>
              <w:rPr>
                <w:rFonts w:ascii="Times New Roman" w:eastAsia="Times New Roman" w:hAnsi="Times New Roman" w:cs="Times New Roman"/>
                <w:color w:val="0F243E" w:themeColor="text2" w:themeShade="80"/>
                <w:lang w:eastAsia="tr-TR"/>
              </w:rPr>
            </w:pPr>
            <w:proofErr w:type="spellStart"/>
            <w:r w:rsidRPr="00BC636F">
              <w:rPr>
                <w:rFonts w:ascii="Times New Roman" w:eastAsia="Times New Roman" w:hAnsi="Times New Roman" w:cs="Times New Roman"/>
                <w:b/>
                <w:color w:val="0F243E" w:themeColor="text2" w:themeShade="80"/>
                <w:lang w:val="en-GB" w:eastAsia="tr-TR"/>
              </w:rPr>
              <w:t>Tarihi</w:t>
            </w:r>
            <w:proofErr w:type="spellEnd"/>
          </w:p>
        </w:tc>
        <w:tc>
          <w:tcPr>
            <w:tcW w:w="4759" w:type="dxa"/>
            <w:tcBorders>
              <w:top w:val="nil"/>
              <w:left w:val="nil"/>
              <w:bottom w:val="single" w:sz="4" w:space="0" w:color="auto"/>
              <w:right w:val="single" w:sz="4" w:space="0" w:color="auto"/>
            </w:tcBorders>
            <w:hideMark/>
          </w:tcPr>
          <w:p w:rsidR="00BC636F" w:rsidRPr="00BC636F" w:rsidRDefault="00BC636F" w:rsidP="00BC636F">
            <w:pPr>
              <w:spacing w:after="0" w:line="228" w:lineRule="atLeast"/>
              <w:jc w:val="center"/>
              <w:rPr>
                <w:rFonts w:ascii="Times New Roman" w:eastAsia="Times New Roman" w:hAnsi="Times New Roman" w:cs="Times New Roman"/>
                <w:color w:val="0F243E" w:themeColor="text2" w:themeShade="80"/>
                <w:lang w:eastAsia="tr-TR"/>
              </w:rPr>
            </w:pPr>
            <w:proofErr w:type="spellStart"/>
            <w:r w:rsidRPr="00BC636F">
              <w:rPr>
                <w:rFonts w:ascii="Times New Roman" w:eastAsia="Times New Roman" w:hAnsi="Times New Roman" w:cs="Times New Roman"/>
                <w:b/>
                <w:color w:val="0F243E" w:themeColor="text2" w:themeShade="80"/>
                <w:lang w:val="en-GB" w:eastAsia="tr-TR"/>
              </w:rPr>
              <w:t>Sayısı</w:t>
            </w:r>
            <w:proofErr w:type="spellEnd"/>
          </w:p>
        </w:tc>
      </w:tr>
      <w:tr w:rsidR="00BC636F" w:rsidRPr="00BC636F">
        <w:trPr>
          <w:trHeight w:val="228"/>
          <w:jc w:val="center"/>
        </w:trPr>
        <w:tc>
          <w:tcPr>
            <w:tcW w:w="4374" w:type="dxa"/>
            <w:tcBorders>
              <w:top w:val="single" w:sz="4" w:space="0" w:color="auto"/>
              <w:left w:val="single" w:sz="4" w:space="0" w:color="auto"/>
              <w:bottom w:val="single" w:sz="4" w:space="0" w:color="auto"/>
              <w:right w:val="single" w:sz="4" w:space="0" w:color="auto"/>
            </w:tcBorders>
            <w:hideMark/>
          </w:tcPr>
          <w:p w:rsidR="00BC636F" w:rsidRPr="00BC636F" w:rsidRDefault="00BC636F" w:rsidP="00BC636F">
            <w:pPr>
              <w:spacing w:after="0" w:line="228" w:lineRule="atLeast"/>
              <w:jc w:val="center"/>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val="en-GB" w:eastAsia="tr-TR"/>
              </w:rPr>
              <w:t>3/9/2009</w:t>
            </w:r>
          </w:p>
        </w:tc>
        <w:tc>
          <w:tcPr>
            <w:tcW w:w="4759" w:type="dxa"/>
            <w:tcBorders>
              <w:top w:val="single" w:sz="4" w:space="0" w:color="auto"/>
              <w:left w:val="single" w:sz="4" w:space="0" w:color="auto"/>
              <w:bottom w:val="single" w:sz="4" w:space="0" w:color="auto"/>
              <w:right w:val="single" w:sz="4" w:space="0" w:color="auto"/>
            </w:tcBorders>
            <w:hideMark/>
          </w:tcPr>
          <w:p w:rsidR="00BC636F" w:rsidRPr="00BC636F" w:rsidRDefault="00BC636F" w:rsidP="00BC636F">
            <w:pPr>
              <w:spacing w:after="0" w:line="228" w:lineRule="atLeast"/>
              <w:jc w:val="center"/>
              <w:rPr>
                <w:rFonts w:ascii="Times New Roman" w:eastAsia="Times New Roman" w:hAnsi="Times New Roman" w:cs="Times New Roman"/>
                <w:color w:val="0F243E" w:themeColor="text2" w:themeShade="80"/>
                <w:lang w:eastAsia="tr-TR"/>
              </w:rPr>
            </w:pPr>
            <w:r w:rsidRPr="00BC636F">
              <w:rPr>
                <w:rFonts w:ascii="Times New Roman" w:eastAsia="Times New Roman" w:hAnsi="Times New Roman" w:cs="Times New Roman"/>
                <w:color w:val="0F243E" w:themeColor="text2" w:themeShade="80"/>
                <w:lang w:val="en-GB" w:eastAsia="tr-TR"/>
              </w:rPr>
              <w:t>27388</w:t>
            </w:r>
          </w:p>
        </w:tc>
      </w:tr>
    </w:tbl>
    <w:p w:rsidR="00BC636F" w:rsidRPr="00BC636F" w:rsidRDefault="00BC636F">
      <w:pPr>
        <w:rPr>
          <w:rFonts w:ascii="Times New Roman" w:hAnsi="Times New Roman" w:cs="Times New Roman"/>
          <w:b/>
          <w:color w:val="0F243E" w:themeColor="text2" w:themeShade="80"/>
          <w:u w:val="single"/>
        </w:rPr>
      </w:pPr>
    </w:p>
    <w:sectPr w:rsidR="00BC636F" w:rsidRPr="00BC636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46A"/>
    <w:rsid w:val="00113994"/>
    <w:rsid w:val="00390584"/>
    <w:rsid w:val="003920C5"/>
    <w:rsid w:val="0041673F"/>
    <w:rsid w:val="00627628"/>
    <w:rsid w:val="00762A54"/>
    <w:rsid w:val="007C446A"/>
    <w:rsid w:val="00906C2F"/>
    <w:rsid w:val="00A60F27"/>
    <w:rsid w:val="00B12A31"/>
    <w:rsid w:val="00BC636F"/>
    <w:rsid w:val="00CE447A"/>
    <w:rsid w:val="00FD1A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basedOn w:val="VarsaylanParagrafYazTipi"/>
    <w:rsid w:val="007C446A"/>
  </w:style>
  <w:style w:type="character" w:customStyle="1" w:styleId="spelle">
    <w:name w:val="spelle"/>
    <w:basedOn w:val="VarsaylanParagrafYazTipi"/>
    <w:rsid w:val="007C446A"/>
  </w:style>
  <w:style w:type="character" w:customStyle="1" w:styleId="grame">
    <w:name w:val="grame"/>
    <w:basedOn w:val="VarsaylanParagrafYazTipi"/>
    <w:rsid w:val="007C446A"/>
  </w:style>
  <w:style w:type="character" w:styleId="Kpr">
    <w:name w:val="Hyperlink"/>
    <w:basedOn w:val="VarsaylanParagrafYazTipi"/>
    <w:uiPriority w:val="99"/>
    <w:semiHidden/>
    <w:unhideWhenUsed/>
    <w:rsid w:val="00A60F27"/>
    <w:rPr>
      <w:strike w:val="0"/>
      <w:dstrike w:val="0"/>
      <w:color w:val="0000FF"/>
      <w:u w:val="none"/>
      <w:effect w:val="none"/>
    </w:rPr>
  </w:style>
  <w:style w:type="paragraph" w:styleId="NormalWeb">
    <w:name w:val="Normal (Web)"/>
    <w:basedOn w:val="Normal"/>
    <w:uiPriority w:val="99"/>
    <w:semiHidden/>
    <w:unhideWhenUsed/>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1804</Words>
  <Characters>10283</Characters>
  <Application>Microsoft Office Word</Application>
  <DocSecurity>0</DocSecurity>
  <Lines>85</Lines>
  <Paragraphs>24</Paragraphs>
  <ScaleCrop>false</ScaleCrop>
  <Company>TURMOB</Company>
  <LinksUpToDate>false</LinksUpToDate>
  <CharactersWithSpaces>12063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cp:revision>
  <dcterms:created xsi:type="dcterms:W3CDTF">2010-03-02T06:25:00Z</dcterms:created>
  <dcterms:modified xsi:type="dcterms:W3CDTF">2010-03-04T06:27:00Z</dcterms:modified>
</cp:coreProperties>
</file>