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C2BA4" w:rsidRDefault="00627628" w:rsidP="00E2215E">
      <w:pPr>
        <w:spacing w:after="0" w:line="240" w:lineRule="auto"/>
        <w:rPr>
          <w:rFonts w:ascii="Times New Roman" w:hAnsi="Times New Roman" w:cs="Times New Roman"/>
          <w:color w:val="0F243E" w:themeColor="text2" w:themeShade="80"/>
        </w:rPr>
      </w:pPr>
    </w:p>
    <w:p w:rsidR="007C446A" w:rsidRPr="00AC2BA4" w:rsidRDefault="00B96D98" w:rsidP="00E2215E">
      <w:pPr>
        <w:spacing w:after="0" w:line="240" w:lineRule="auto"/>
        <w:rPr>
          <w:rFonts w:ascii="Times New Roman" w:hAnsi="Times New Roman" w:cs="Times New Roman"/>
          <w:b/>
          <w:color w:val="0F243E" w:themeColor="text2" w:themeShade="80"/>
          <w:u w:val="single"/>
        </w:rPr>
      </w:pPr>
      <w:r w:rsidRPr="00AC2BA4">
        <w:rPr>
          <w:rFonts w:ascii="Times New Roman" w:hAnsi="Times New Roman" w:cs="Times New Roman"/>
          <w:b/>
          <w:color w:val="0F243E" w:themeColor="text2" w:themeShade="80"/>
          <w:u w:val="single"/>
        </w:rPr>
        <w:t>11</w:t>
      </w:r>
      <w:r w:rsidR="007C446A" w:rsidRPr="00AC2BA4">
        <w:rPr>
          <w:rFonts w:ascii="Times New Roman" w:hAnsi="Times New Roman" w:cs="Times New Roman"/>
          <w:b/>
          <w:color w:val="0F243E" w:themeColor="text2" w:themeShade="80"/>
          <w:u w:val="single"/>
        </w:rPr>
        <w:t>.03,</w:t>
      </w:r>
      <w:r w:rsidRPr="00AC2BA4">
        <w:rPr>
          <w:rFonts w:ascii="Times New Roman" w:hAnsi="Times New Roman" w:cs="Times New Roman"/>
          <w:b/>
          <w:color w:val="0F243E" w:themeColor="text2" w:themeShade="80"/>
          <w:u w:val="single"/>
        </w:rPr>
        <w:t>2010, Salı</w:t>
      </w:r>
      <w:r w:rsidRPr="00AC2BA4">
        <w:rPr>
          <w:rFonts w:ascii="Times New Roman" w:hAnsi="Times New Roman" w:cs="Times New Roman"/>
          <w:b/>
          <w:color w:val="0F243E" w:themeColor="text2" w:themeShade="80"/>
          <w:u w:val="single"/>
        </w:rPr>
        <w:tab/>
      </w:r>
      <w:r w:rsidRPr="00AC2BA4">
        <w:rPr>
          <w:rFonts w:ascii="Times New Roman" w:hAnsi="Times New Roman" w:cs="Times New Roman"/>
          <w:b/>
          <w:color w:val="0F243E" w:themeColor="text2" w:themeShade="80"/>
          <w:u w:val="single"/>
        </w:rPr>
        <w:tab/>
      </w:r>
      <w:r w:rsidRPr="00AC2BA4">
        <w:rPr>
          <w:rFonts w:ascii="Times New Roman" w:hAnsi="Times New Roman" w:cs="Times New Roman"/>
          <w:b/>
          <w:color w:val="0F243E" w:themeColor="text2" w:themeShade="80"/>
          <w:u w:val="single"/>
        </w:rPr>
        <w:tab/>
      </w:r>
      <w:r w:rsidRPr="00AC2BA4">
        <w:rPr>
          <w:rFonts w:ascii="Times New Roman" w:hAnsi="Times New Roman" w:cs="Times New Roman"/>
          <w:b/>
          <w:color w:val="0F243E" w:themeColor="text2" w:themeShade="80"/>
          <w:u w:val="single"/>
        </w:rPr>
        <w:tab/>
      </w:r>
      <w:r w:rsidRPr="00AC2BA4">
        <w:rPr>
          <w:rFonts w:ascii="Times New Roman" w:hAnsi="Times New Roman" w:cs="Times New Roman"/>
          <w:b/>
          <w:color w:val="0F243E" w:themeColor="text2" w:themeShade="80"/>
          <w:u w:val="single"/>
        </w:rPr>
        <w:tab/>
      </w:r>
      <w:r w:rsidRPr="00AC2BA4">
        <w:rPr>
          <w:rFonts w:ascii="Times New Roman" w:hAnsi="Times New Roman" w:cs="Times New Roman"/>
          <w:b/>
          <w:color w:val="0F243E" w:themeColor="text2" w:themeShade="80"/>
          <w:u w:val="single"/>
        </w:rPr>
        <w:tab/>
      </w:r>
      <w:r w:rsidRPr="00AC2BA4">
        <w:rPr>
          <w:rFonts w:ascii="Times New Roman" w:hAnsi="Times New Roman" w:cs="Times New Roman"/>
          <w:b/>
          <w:color w:val="0F243E" w:themeColor="text2" w:themeShade="80"/>
          <w:u w:val="single"/>
        </w:rPr>
        <w:tab/>
      </w:r>
      <w:r w:rsidRPr="00AC2BA4">
        <w:rPr>
          <w:rFonts w:ascii="Times New Roman" w:hAnsi="Times New Roman" w:cs="Times New Roman"/>
          <w:b/>
          <w:color w:val="0F243E" w:themeColor="text2" w:themeShade="80"/>
          <w:u w:val="single"/>
        </w:rPr>
        <w:tab/>
      </w:r>
      <w:r w:rsidRPr="00AC2BA4">
        <w:rPr>
          <w:rFonts w:ascii="Times New Roman" w:hAnsi="Times New Roman" w:cs="Times New Roman"/>
          <w:b/>
          <w:color w:val="0F243E" w:themeColor="text2" w:themeShade="80"/>
          <w:u w:val="single"/>
        </w:rPr>
        <w:tab/>
      </w:r>
      <w:proofErr w:type="gramStart"/>
      <w:r w:rsidRPr="00AC2BA4">
        <w:rPr>
          <w:rFonts w:ascii="Times New Roman" w:hAnsi="Times New Roman" w:cs="Times New Roman"/>
          <w:b/>
          <w:color w:val="0F243E" w:themeColor="text2" w:themeShade="80"/>
          <w:u w:val="single"/>
        </w:rPr>
        <w:t>Sayı : 27518</w:t>
      </w:r>
      <w:proofErr w:type="gramEnd"/>
    </w:p>
    <w:p w:rsidR="00262A97" w:rsidRPr="00AC2BA4" w:rsidRDefault="00262A97" w:rsidP="00E2215E">
      <w:pPr>
        <w:spacing w:after="0" w:line="240" w:lineRule="auto"/>
        <w:rPr>
          <w:rFonts w:ascii="Times New Roman" w:hAnsi="Times New Roman" w:cs="Times New Roman"/>
          <w:b/>
          <w:color w:val="0F243E" w:themeColor="text2" w:themeShade="80"/>
          <w:u w:val="single"/>
        </w:rPr>
      </w:pPr>
    </w:p>
    <w:p w:rsidR="00E34720" w:rsidRPr="00AC2BA4" w:rsidRDefault="0083768A" w:rsidP="00B96D98">
      <w:pPr>
        <w:pStyle w:val="NormalWeb"/>
        <w:spacing w:before="0" w:beforeAutospacing="0" w:after="0" w:afterAutospacing="0" w:line="276" w:lineRule="auto"/>
        <w:rPr>
          <w:b/>
          <w:color w:val="0F243E" w:themeColor="text2" w:themeShade="80"/>
          <w:sz w:val="22"/>
          <w:szCs w:val="22"/>
        </w:rPr>
      </w:pPr>
      <w:r w:rsidRPr="00AC2BA4">
        <w:rPr>
          <w:b/>
          <w:color w:val="0F243E" w:themeColor="text2" w:themeShade="80"/>
          <w:sz w:val="22"/>
          <w:szCs w:val="22"/>
        </w:rPr>
        <w:t> </w:t>
      </w:r>
    </w:p>
    <w:p w:rsidR="00AC2BA4" w:rsidRPr="00AC2BA4" w:rsidRDefault="00AC2BA4" w:rsidP="00B96D98">
      <w:pPr>
        <w:pStyle w:val="NormalWeb"/>
        <w:spacing w:before="0" w:beforeAutospacing="0" w:after="0" w:afterAutospacing="0" w:line="276" w:lineRule="auto"/>
        <w:rPr>
          <w:b/>
          <w:color w:val="0F243E" w:themeColor="text2" w:themeShade="80"/>
          <w:sz w:val="22"/>
          <w:szCs w:val="22"/>
        </w:rPr>
      </w:pPr>
    </w:p>
    <w:p w:rsidR="00AC2BA4" w:rsidRPr="00AC2BA4" w:rsidRDefault="00AC2BA4" w:rsidP="00AC2BA4">
      <w:pPr>
        <w:rPr>
          <w:rFonts w:ascii="Times New Roman" w:hAnsi="Times New Roman" w:cs="Times New Roman"/>
          <w:color w:val="0F243E" w:themeColor="text2" w:themeShade="80"/>
        </w:rPr>
      </w:pPr>
      <w:proofErr w:type="spellStart"/>
      <w:r w:rsidRPr="00AC2BA4">
        <w:rPr>
          <w:rStyle w:val="spelle"/>
          <w:rFonts w:ascii="Times New Roman" w:hAnsi="Times New Roman" w:cs="Times New Roman"/>
          <w:b/>
          <w:color w:val="0F243E" w:themeColor="text2" w:themeShade="80"/>
          <w:lang w:val="en-GB"/>
        </w:rPr>
        <w:t>Karar</w:t>
      </w:r>
      <w:proofErr w:type="spellEnd"/>
      <w:r w:rsidRPr="00AC2BA4">
        <w:rPr>
          <w:rStyle w:val="normal1"/>
          <w:rFonts w:ascii="Times New Roman" w:hAnsi="Times New Roman" w:cs="Times New Roman"/>
          <w:b/>
          <w:color w:val="0F243E" w:themeColor="text2" w:themeShade="80"/>
          <w:lang w:val="en-GB"/>
        </w:rPr>
        <w:t xml:space="preserve"> </w:t>
      </w:r>
      <w:proofErr w:type="spellStart"/>
      <w:proofErr w:type="gramStart"/>
      <w:r w:rsidRPr="00AC2BA4">
        <w:rPr>
          <w:rStyle w:val="spelle"/>
          <w:rFonts w:ascii="Times New Roman" w:hAnsi="Times New Roman" w:cs="Times New Roman"/>
          <w:b/>
          <w:color w:val="0F243E" w:themeColor="text2" w:themeShade="80"/>
          <w:lang w:val="en-GB"/>
        </w:rPr>
        <w:t>Sayısı</w:t>
      </w:r>
      <w:proofErr w:type="spellEnd"/>
      <w:r w:rsidRPr="00AC2BA4">
        <w:rPr>
          <w:rStyle w:val="normal1"/>
          <w:rFonts w:ascii="Times New Roman" w:hAnsi="Times New Roman" w:cs="Times New Roman"/>
          <w:b/>
          <w:color w:val="0F243E" w:themeColor="text2" w:themeShade="80"/>
          <w:lang w:val="en-GB"/>
        </w:rPr>
        <w:t xml:space="preserve"> :</w:t>
      </w:r>
      <w:proofErr w:type="gramEnd"/>
      <w:r w:rsidRPr="00AC2BA4">
        <w:rPr>
          <w:rStyle w:val="normal1"/>
          <w:rFonts w:ascii="Times New Roman" w:hAnsi="Times New Roman" w:cs="Times New Roman"/>
          <w:b/>
          <w:color w:val="0F243E" w:themeColor="text2" w:themeShade="80"/>
          <w:lang w:val="en-GB"/>
        </w:rPr>
        <w:t xml:space="preserve"> 2010/190</w:t>
      </w:r>
    </w:p>
    <w:p w:rsidR="00AC2BA4" w:rsidRPr="00AC2BA4" w:rsidRDefault="00AC2BA4" w:rsidP="00AC2BA4">
      <w:pPr>
        <w:tabs>
          <w:tab w:val="left" w:pos="566"/>
          <w:tab w:val="center" w:pos="3543"/>
        </w:tabs>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jc w:val="both"/>
        <w:rPr>
          <w:rFonts w:ascii="Times New Roman" w:hAnsi="Times New Roman" w:cs="Times New Roman"/>
          <w:color w:val="0F243E" w:themeColor="text2" w:themeShade="80"/>
        </w:rPr>
      </w:pPr>
      <w:proofErr w:type="spellStart"/>
      <w:r w:rsidRPr="00AC2BA4">
        <w:rPr>
          <w:rStyle w:val="spelle"/>
          <w:rFonts w:ascii="Times New Roman" w:hAnsi="Times New Roman" w:cs="Times New Roman"/>
          <w:color w:val="0F243E" w:themeColor="text2" w:themeShade="80"/>
          <w:lang w:val="en-GB"/>
        </w:rPr>
        <w:t>Ekli</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Tehlikeli</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Maddeler</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İçin</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Yaptırılacak</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Sorumluluk</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Sigortaları</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Hakkında</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Karar”ın</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yürürlüğe</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konulması</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Devlet</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Bakanı</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ve</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Başbakan</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Yardımcılığının</w:t>
      </w:r>
      <w:proofErr w:type="spellEnd"/>
      <w:r w:rsidRPr="00AC2BA4">
        <w:rPr>
          <w:rStyle w:val="normal1"/>
          <w:rFonts w:ascii="Times New Roman" w:hAnsi="Times New Roman" w:cs="Times New Roman"/>
          <w:color w:val="0F243E" w:themeColor="text2" w:themeShade="80"/>
          <w:lang w:val="en-GB"/>
        </w:rPr>
        <w:t xml:space="preserve"> 21/12/2009 </w:t>
      </w:r>
      <w:proofErr w:type="spellStart"/>
      <w:r w:rsidRPr="00AC2BA4">
        <w:rPr>
          <w:rStyle w:val="spelle"/>
          <w:rFonts w:ascii="Times New Roman" w:hAnsi="Times New Roman" w:cs="Times New Roman"/>
          <w:color w:val="0F243E" w:themeColor="text2" w:themeShade="80"/>
          <w:lang w:val="en-GB"/>
        </w:rPr>
        <w:t>tarihli</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ve</w:t>
      </w:r>
      <w:proofErr w:type="spellEnd"/>
      <w:r w:rsidRPr="00AC2BA4">
        <w:rPr>
          <w:rStyle w:val="normal1"/>
          <w:rFonts w:ascii="Times New Roman" w:hAnsi="Times New Roman" w:cs="Times New Roman"/>
          <w:color w:val="0F243E" w:themeColor="text2" w:themeShade="80"/>
          <w:lang w:val="en-GB"/>
        </w:rPr>
        <w:t xml:space="preserve"> 54605 </w:t>
      </w:r>
      <w:proofErr w:type="spellStart"/>
      <w:r w:rsidRPr="00AC2BA4">
        <w:rPr>
          <w:rStyle w:val="spelle"/>
          <w:rFonts w:ascii="Times New Roman" w:hAnsi="Times New Roman" w:cs="Times New Roman"/>
          <w:color w:val="0F243E" w:themeColor="text2" w:themeShade="80"/>
          <w:lang w:val="en-GB"/>
        </w:rPr>
        <w:t>sayılı</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yazısı</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üzerine</w:t>
      </w:r>
      <w:proofErr w:type="spellEnd"/>
      <w:r w:rsidRPr="00AC2BA4">
        <w:rPr>
          <w:rStyle w:val="normal1"/>
          <w:rFonts w:ascii="Times New Roman" w:hAnsi="Times New Roman" w:cs="Times New Roman"/>
          <w:color w:val="0F243E" w:themeColor="text2" w:themeShade="80"/>
          <w:lang w:val="en-GB"/>
        </w:rPr>
        <w:t xml:space="preserve">, 5684 </w:t>
      </w:r>
      <w:proofErr w:type="spellStart"/>
      <w:r w:rsidRPr="00AC2BA4">
        <w:rPr>
          <w:rStyle w:val="spelle"/>
          <w:rFonts w:ascii="Times New Roman" w:hAnsi="Times New Roman" w:cs="Times New Roman"/>
          <w:color w:val="0F243E" w:themeColor="text2" w:themeShade="80"/>
          <w:lang w:val="en-GB"/>
        </w:rPr>
        <w:t>sayılı</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Sigortacılık</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Kanununun</w:t>
      </w:r>
      <w:proofErr w:type="spellEnd"/>
      <w:r w:rsidRPr="00AC2BA4">
        <w:rPr>
          <w:rStyle w:val="normal1"/>
          <w:rFonts w:ascii="Times New Roman" w:hAnsi="Times New Roman" w:cs="Times New Roman"/>
          <w:color w:val="0F243E" w:themeColor="text2" w:themeShade="80"/>
          <w:lang w:val="en-GB"/>
        </w:rPr>
        <w:t xml:space="preserve"> 13 </w:t>
      </w:r>
      <w:proofErr w:type="spellStart"/>
      <w:r w:rsidRPr="00AC2BA4">
        <w:rPr>
          <w:rStyle w:val="spelle"/>
          <w:rFonts w:ascii="Times New Roman" w:hAnsi="Times New Roman" w:cs="Times New Roman"/>
          <w:color w:val="0F243E" w:themeColor="text2" w:themeShade="80"/>
          <w:lang w:val="en-GB"/>
        </w:rPr>
        <w:t>üncü</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maddesine</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göre</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Bakanlar</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Kurulu’nca</w:t>
      </w:r>
      <w:proofErr w:type="spellEnd"/>
      <w:r w:rsidRPr="00AC2BA4">
        <w:rPr>
          <w:rStyle w:val="normal1"/>
          <w:rFonts w:ascii="Times New Roman" w:hAnsi="Times New Roman" w:cs="Times New Roman"/>
          <w:color w:val="0F243E" w:themeColor="text2" w:themeShade="80"/>
          <w:lang w:val="en-GB"/>
        </w:rPr>
        <w:t xml:space="preserve"> 21/1/2010 </w:t>
      </w:r>
      <w:proofErr w:type="spellStart"/>
      <w:r w:rsidRPr="00AC2BA4">
        <w:rPr>
          <w:rStyle w:val="spelle"/>
          <w:rFonts w:ascii="Times New Roman" w:hAnsi="Times New Roman" w:cs="Times New Roman"/>
          <w:color w:val="0F243E" w:themeColor="text2" w:themeShade="80"/>
          <w:lang w:val="en-GB"/>
        </w:rPr>
        <w:t>tarihinde</w:t>
      </w:r>
      <w:proofErr w:type="spellEnd"/>
      <w:r w:rsidRPr="00AC2BA4">
        <w:rPr>
          <w:rStyle w:val="normal1"/>
          <w:rFonts w:ascii="Times New Roman" w:hAnsi="Times New Roman" w:cs="Times New Roman"/>
          <w:color w:val="0F243E" w:themeColor="text2" w:themeShade="80"/>
          <w:lang w:val="en-GB"/>
        </w:rPr>
        <w:t xml:space="preserve"> </w:t>
      </w:r>
      <w:proofErr w:type="spellStart"/>
      <w:r w:rsidRPr="00AC2BA4">
        <w:rPr>
          <w:rStyle w:val="spelle"/>
          <w:rFonts w:ascii="Times New Roman" w:hAnsi="Times New Roman" w:cs="Times New Roman"/>
          <w:color w:val="0F243E" w:themeColor="text2" w:themeShade="80"/>
          <w:lang w:val="en-GB"/>
        </w:rPr>
        <w:t>kararlaştırılmıştır</w:t>
      </w:r>
      <w:proofErr w:type="spellEnd"/>
      <w:r w:rsidRPr="00AC2BA4">
        <w:rPr>
          <w:rStyle w:val="normal1"/>
          <w:rFonts w:ascii="Times New Roman" w:hAnsi="Times New Roman" w:cs="Times New Roman"/>
          <w:color w:val="0F243E" w:themeColor="text2" w:themeShade="80"/>
          <w:lang w:val="en-GB"/>
        </w:rPr>
        <w:t>.</w:t>
      </w:r>
    </w:p>
    <w:p w:rsidR="00AC2BA4" w:rsidRPr="00AC2BA4" w:rsidRDefault="00AC2BA4" w:rsidP="00AC2BA4">
      <w:pPr>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jc w:val="both"/>
        <w:rPr>
          <w:rFonts w:ascii="Times New Roman" w:hAnsi="Times New Roman" w:cs="Times New Roman"/>
          <w:color w:val="0F243E" w:themeColor="text2" w:themeShade="80"/>
        </w:rPr>
      </w:pPr>
      <w:r w:rsidRPr="00AC2BA4">
        <w:rPr>
          <w:rStyle w:val="normal1"/>
          <w:rFonts w:ascii="Times New Roman" w:hAnsi="Times New Roman" w:cs="Times New Roman"/>
          <w:b/>
          <w:color w:val="0F243E" w:themeColor="text2" w:themeShade="80"/>
          <w:lang w:val="en-GB"/>
        </w:rPr>
        <w:t>Abdullah GÜL</w:t>
      </w:r>
    </w:p>
    <w:p w:rsidR="00AC2BA4" w:rsidRPr="00AC2BA4" w:rsidRDefault="00AC2BA4" w:rsidP="00AC2BA4">
      <w:pPr>
        <w:jc w:val="both"/>
        <w:rPr>
          <w:rFonts w:ascii="Times New Roman" w:hAnsi="Times New Roman" w:cs="Times New Roman"/>
          <w:color w:val="0F243E" w:themeColor="text2" w:themeShade="80"/>
        </w:rPr>
      </w:pPr>
      <w:r w:rsidRPr="00AC2BA4">
        <w:rPr>
          <w:rStyle w:val="normal1"/>
          <w:rFonts w:ascii="Times New Roman" w:hAnsi="Times New Roman" w:cs="Times New Roman"/>
          <w:color w:val="0F243E" w:themeColor="text2" w:themeShade="80"/>
          <w:lang w:val="en-GB"/>
        </w:rPr>
        <w:t>CUMHURBAŞKANI</w:t>
      </w:r>
    </w:p>
    <w:p w:rsidR="00AC2BA4" w:rsidRPr="00AC2BA4" w:rsidRDefault="00AC2BA4" w:rsidP="00AC2BA4">
      <w:pPr>
        <w:tabs>
          <w:tab w:val="center" w:pos="6411"/>
        </w:tabs>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tabs>
          <w:tab w:val="center" w:pos="1731"/>
          <w:tab w:val="center" w:pos="6231"/>
        </w:tabs>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center"/>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TEHLİKELİ MADDELER İÇİN YAPTIRILACAK SORUMLULUK</w:t>
      </w:r>
    </w:p>
    <w:p w:rsidR="00AC2BA4" w:rsidRPr="00AC2BA4" w:rsidRDefault="00AC2BA4" w:rsidP="00AC2BA4">
      <w:pPr>
        <w:pStyle w:val="GvdeMetniGirintisi"/>
        <w:spacing w:after="0"/>
        <w:jc w:val="center"/>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SİGORTALARI HAKKINDA KARAR</w:t>
      </w:r>
    </w:p>
    <w:p w:rsidR="00AC2BA4" w:rsidRPr="00AC2BA4" w:rsidRDefault="00AC2BA4" w:rsidP="00AC2BA4">
      <w:pPr>
        <w:pStyle w:val="GvdeMetniGirintisi"/>
        <w:spacing w:after="0"/>
        <w:jc w:val="center"/>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color w:val="0F243E" w:themeColor="text2" w:themeShade="80"/>
        </w:rPr>
        <w:t>Sigorta yaptırma zorunluluğu</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 xml:space="preserve">MADDE 1- </w:t>
      </w:r>
      <w:r w:rsidRPr="00AC2BA4">
        <w:rPr>
          <w:rFonts w:ascii="Times New Roman" w:hAnsi="Times New Roman" w:cs="Times New Roman"/>
          <w:bCs/>
          <w:color w:val="0F243E" w:themeColor="text2" w:themeShade="80"/>
        </w:rPr>
        <w:t xml:space="preserve">(1) </w:t>
      </w:r>
      <w:r w:rsidRPr="00AC2BA4">
        <w:rPr>
          <w:rFonts w:ascii="Times New Roman" w:hAnsi="Times New Roman" w:cs="Times New Roman"/>
          <w:color w:val="0F243E" w:themeColor="text2" w:themeShade="80"/>
        </w:rPr>
        <w:t xml:space="preserve">Tabii veya sentetik, katı, sıvı veya gaz şeklinde bulunan her türlü yanıcı, parlayıcı, patlayıcı ve yakıcı maddelerin üretimi, depolanması, taşınması, satımı ve kullanımı faaliyetlerinde bulunan gerçek ve tüzel kişiler ile </w:t>
      </w:r>
      <w:proofErr w:type="gramStart"/>
      <w:r w:rsidRPr="00AC2BA4">
        <w:rPr>
          <w:rStyle w:val="grame"/>
          <w:rFonts w:ascii="Times New Roman" w:hAnsi="Times New Roman" w:cs="Times New Roman"/>
          <w:color w:val="0F243E" w:themeColor="text2" w:themeShade="80"/>
        </w:rPr>
        <w:t>9/8/1983</w:t>
      </w:r>
      <w:proofErr w:type="gramEnd"/>
      <w:r w:rsidRPr="00AC2BA4">
        <w:rPr>
          <w:rFonts w:ascii="Times New Roman" w:hAnsi="Times New Roman" w:cs="Times New Roman"/>
          <w:color w:val="0F243E" w:themeColor="text2" w:themeShade="80"/>
        </w:rPr>
        <w:t xml:space="preserve"> tarihli ve 2872 sayılı Çevre Kanunu kapsamındaki tehlikeli atıkların toplanması, taşınması, geçici ve ara depolanması, geri kazanımı, yeniden kullanılması ve </w:t>
      </w:r>
      <w:proofErr w:type="spellStart"/>
      <w:r w:rsidRPr="00AC2BA4">
        <w:rPr>
          <w:rStyle w:val="spelle"/>
          <w:rFonts w:ascii="Times New Roman" w:hAnsi="Times New Roman" w:cs="Times New Roman"/>
          <w:color w:val="0F243E" w:themeColor="text2" w:themeShade="80"/>
        </w:rPr>
        <w:t>bertarafı</w:t>
      </w:r>
      <w:proofErr w:type="spellEnd"/>
      <w:r w:rsidRPr="00AC2BA4">
        <w:rPr>
          <w:rFonts w:ascii="Times New Roman" w:hAnsi="Times New Roman" w:cs="Times New Roman"/>
          <w:color w:val="0F243E" w:themeColor="text2" w:themeShade="80"/>
        </w:rPr>
        <w:t xml:space="preserve"> faaliyetlerinde bulunan gerçek ve tüzel kişiler, söz konusu mesleki faaliyetlerinin icrasında meydana gelebilecek kazalar sonucu, kusurları olsun veya olmasın üçüncü kişilerin uğrayacakları maddi ve bedeni zararlara karşı, her faaliyeti için ilgisine göre tehlikeli maddeler ve tehlikeli atık mali sorumluluk sigortası yaptırmak zorundadır.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color w:val="0F243E" w:themeColor="text2" w:themeShade="80"/>
        </w:rPr>
        <w:t>Sigorta konusu maddeler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color w:val="0F243E" w:themeColor="text2" w:themeShade="80"/>
        </w:rPr>
        <w:t>MADDE 2-</w:t>
      </w:r>
      <w:r w:rsidRPr="00AC2BA4">
        <w:rPr>
          <w:rFonts w:ascii="Times New Roman" w:hAnsi="Times New Roman" w:cs="Times New Roman"/>
          <w:color w:val="0F243E" w:themeColor="text2" w:themeShade="80"/>
        </w:rPr>
        <w:t xml:space="preserve"> (1) Mali sorumluluk sigortasına konu maddeler şunlardır:</w:t>
      </w:r>
      <w:r w:rsidRPr="00AC2BA4">
        <w:rPr>
          <w:rFonts w:ascii="Times New Roman" w:hAnsi="Times New Roman" w:cs="Times New Roman"/>
          <w:b/>
          <w:color w:val="0F243E" w:themeColor="text2" w:themeShade="80"/>
        </w:rPr>
        <w:t xml:space="preserve">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a) Petrol ve petrol ürünleri.</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b) Mühimmat ve patlayıcı maddeler.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xml:space="preserve">c) Kimyevi gübreler, kimyevi tuzlar, asitler, </w:t>
      </w:r>
      <w:proofErr w:type="gramStart"/>
      <w:r w:rsidRPr="00AC2BA4">
        <w:rPr>
          <w:rStyle w:val="grame"/>
          <w:rFonts w:ascii="Times New Roman" w:hAnsi="Times New Roman" w:cs="Times New Roman"/>
          <w:color w:val="0F243E" w:themeColor="text2" w:themeShade="80"/>
        </w:rPr>
        <w:t>bazlar</w:t>
      </w:r>
      <w:proofErr w:type="gramEnd"/>
      <w:r w:rsidRPr="00AC2BA4">
        <w:rPr>
          <w:rFonts w:ascii="Times New Roman" w:hAnsi="Times New Roman" w:cs="Times New Roman"/>
          <w:color w:val="0F243E" w:themeColor="text2" w:themeShade="80"/>
        </w:rPr>
        <w:t>, boyalar.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xml:space="preserve">ç) Diğer kimyevi maddeler (oksijen asetilen karpit, sentetik benzin, azot, peroksit ve benzerleri).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xml:space="preserve">d) Perakende olarak satılanlar hariç </w:t>
      </w:r>
      <w:proofErr w:type="spellStart"/>
      <w:r w:rsidRPr="00AC2BA4">
        <w:rPr>
          <w:rStyle w:val="spelle"/>
          <w:rFonts w:ascii="Times New Roman" w:hAnsi="Times New Roman" w:cs="Times New Roman"/>
          <w:color w:val="0F243E" w:themeColor="text2" w:themeShade="80"/>
        </w:rPr>
        <w:t>piroteknik</w:t>
      </w:r>
      <w:proofErr w:type="spellEnd"/>
      <w:r w:rsidRPr="00AC2BA4">
        <w:rPr>
          <w:rFonts w:ascii="Times New Roman" w:hAnsi="Times New Roman" w:cs="Times New Roman"/>
          <w:color w:val="0F243E" w:themeColor="text2" w:themeShade="80"/>
        </w:rPr>
        <w:t xml:space="preserve"> mamuller (aydınlatma ve işaret fişekleri, havai fişekler, şenlik maytapları, çocuk tabanca mantarları).</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e) Perakende olarak satılanlar hariç, her türlü ispirto, alkol ve kibrit.</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f) Sıvılaştırılmış petrol gazları, sıkılaştırılmış doğal gaz ve havagazı.</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lastRenderedPageBreak/>
        <w:t xml:space="preserve">g) </w:t>
      </w:r>
      <w:bookmarkStart w:id="0" w:name="OLE_LINK2"/>
      <w:r w:rsidRPr="00AC2BA4">
        <w:rPr>
          <w:rFonts w:ascii="Times New Roman" w:hAnsi="Times New Roman" w:cs="Times New Roman"/>
          <w:color w:val="0F243E" w:themeColor="text2" w:themeShade="80"/>
        </w:rPr>
        <w:t xml:space="preserve">2872 sayılı Çevre Kanunu kapsamında bulunan </w:t>
      </w:r>
      <w:bookmarkEnd w:id="0"/>
      <w:r w:rsidRPr="00AC2BA4">
        <w:rPr>
          <w:rFonts w:ascii="Times New Roman" w:hAnsi="Times New Roman" w:cs="Times New Roman"/>
          <w:color w:val="0F243E" w:themeColor="text2" w:themeShade="80"/>
        </w:rPr>
        <w:t>ve yukarıda sayılmayan diğer tehlikeli kimyasallar.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ğ) 2872 sayılı Çevre Kanunu kapsamında bulunan tehlikeli atıklar.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Tüp gaz sorumluluk sigortası</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 xml:space="preserve">MADDE 3- </w:t>
      </w:r>
      <w:r w:rsidRPr="00AC2BA4">
        <w:rPr>
          <w:rFonts w:ascii="Times New Roman" w:hAnsi="Times New Roman" w:cs="Times New Roman"/>
          <w:bCs/>
          <w:color w:val="0F243E" w:themeColor="text2" w:themeShade="80"/>
        </w:rPr>
        <w:t>(1)</w:t>
      </w:r>
      <w:r w:rsidRPr="00AC2BA4">
        <w:rPr>
          <w:rFonts w:ascii="Times New Roman" w:hAnsi="Times New Roman" w:cs="Times New Roman"/>
          <w:color w:val="0F243E" w:themeColor="text2" w:themeShade="80"/>
        </w:rPr>
        <w:t xml:space="preserve"> Likit petrol gazını (LPG) tüpleyen firmalar (dolum tesisleri), 1 inci maddede düzenlenen sigortalara ek olarak, kusurları olsun veya olmasın, doldurdukları tüplerin kullanılmak üzere bulundukları yerlerde infilakı, gaz kaçırması veya yangın çıkarması sonucu üçüncü kişilerin uğrayacakları maddi ve bedeni zararlara karşı tüp gaz sorumluluk sigortası yaptırmak zorundadır.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Sigorta şirketleri</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 xml:space="preserve">MADDE 4- </w:t>
      </w:r>
      <w:r w:rsidRPr="00AC2BA4">
        <w:rPr>
          <w:rFonts w:ascii="Times New Roman" w:hAnsi="Times New Roman" w:cs="Times New Roman"/>
          <w:bCs/>
          <w:color w:val="0F243E" w:themeColor="text2" w:themeShade="80"/>
        </w:rPr>
        <w:t>(1)</w:t>
      </w:r>
      <w:r w:rsidRPr="00AC2BA4">
        <w:rPr>
          <w:rFonts w:ascii="Times New Roman" w:hAnsi="Times New Roman" w:cs="Times New Roman"/>
          <w:color w:val="0F243E" w:themeColor="text2" w:themeShade="80"/>
        </w:rPr>
        <w:t xml:space="preserve"> Türkiye’de genel sorumluluk</w:t>
      </w:r>
      <w:r w:rsidRPr="00AC2BA4">
        <w:rPr>
          <w:rFonts w:ascii="Times New Roman" w:hAnsi="Times New Roman" w:cs="Times New Roman"/>
          <w:b/>
          <w:color w:val="0F243E" w:themeColor="text2" w:themeShade="80"/>
        </w:rPr>
        <w:t xml:space="preserve"> </w:t>
      </w:r>
      <w:r w:rsidRPr="00AC2BA4">
        <w:rPr>
          <w:rFonts w:ascii="Times New Roman" w:hAnsi="Times New Roman" w:cs="Times New Roman"/>
          <w:color w:val="0F243E" w:themeColor="text2" w:themeShade="80"/>
        </w:rPr>
        <w:t xml:space="preserve">sigortası </w:t>
      </w:r>
      <w:proofErr w:type="gramStart"/>
      <w:r w:rsidRPr="00AC2BA4">
        <w:rPr>
          <w:rStyle w:val="grame"/>
          <w:rFonts w:ascii="Times New Roman" w:hAnsi="Times New Roman" w:cs="Times New Roman"/>
          <w:color w:val="0F243E" w:themeColor="text2" w:themeShade="80"/>
        </w:rPr>
        <w:t>branşında</w:t>
      </w:r>
      <w:proofErr w:type="gramEnd"/>
      <w:r w:rsidRPr="00AC2BA4">
        <w:rPr>
          <w:rFonts w:ascii="Times New Roman" w:hAnsi="Times New Roman" w:cs="Times New Roman"/>
          <w:color w:val="0F243E" w:themeColor="text2" w:themeShade="80"/>
        </w:rPr>
        <w:t xml:space="preserve"> ruhsatı bulunan bütün sigorta şirketleri bu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Kararda belirtilen sigortaları yapmak zorundadır.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color w:val="0F243E" w:themeColor="text2" w:themeShade="80"/>
        </w:rPr>
        <w:t>Kapsam dışında kalan kuruluşlar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color w:val="0F243E" w:themeColor="text2" w:themeShade="80"/>
        </w:rPr>
        <w:t xml:space="preserve">MADDE 5- </w:t>
      </w:r>
      <w:r w:rsidRPr="00AC2BA4">
        <w:rPr>
          <w:rFonts w:ascii="Times New Roman" w:hAnsi="Times New Roman" w:cs="Times New Roman"/>
          <w:color w:val="0F243E" w:themeColor="text2" w:themeShade="80"/>
        </w:rPr>
        <w:t xml:space="preserve">(1) 5018 sayılı Kamu Mali Yönetimi ve Kontrol Kanunu eki (I) sayılı cetvelde yer alan genel bütçe kapsamındaki kamu idareleri bu Karar kapsamına </w:t>
      </w:r>
      <w:proofErr w:type="gramStart"/>
      <w:r w:rsidRPr="00AC2BA4">
        <w:rPr>
          <w:rStyle w:val="grame"/>
          <w:rFonts w:ascii="Times New Roman" w:hAnsi="Times New Roman" w:cs="Times New Roman"/>
          <w:color w:val="0F243E" w:themeColor="text2" w:themeShade="80"/>
        </w:rPr>
        <w:t>dahil</w:t>
      </w:r>
      <w:proofErr w:type="gramEnd"/>
      <w:r w:rsidRPr="00AC2BA4">
        <w:rPr>
          <w:rFonts w:ascii="Times New Roman" w:hAnsi="Times New Roman" w:cs="Times New Roman"/>
          <w:color w:val="0F243E" w:themeColor="text2" w:themeShade="80"/>
        </w:rPr>
        <w:t xml:space="preserve"> değildir.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Sigortanın kontrolü ve sonuçları</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 xml:space="preserve">MADDE 6- </w:t>
      </w:r>
      <w:r w:rsidRPr="00AC2BA4">
        <w:rPr>
          <w:rFonts w:ascii="Times New Roman" w:hAnsi="Times New Roman" w:cs="Times New Roman"/>
          <w:bCs/>
          <w:color w:val="0F243E" w:themeColor="text2" w:themeShade="80"/>
        </w:rPr>
        <w:t>(1)</w:t>
      </w:r>
      <w:r w:rsidRPr="00AC2BA4">
        <w:rPr>
          <w:rFonts w:ascii="Times New Roman" w:hAnsi="Times New Roman" w:cs="Times New Roman"/>
          <w:color w:val="0F243E" w:themeColor="text2" w:themeShade="80"/>
        </w:rPr>
        <w:t xml:space="preserve"> Bu Karar kapsamına giren gerçek ve tüzel kişilerin faaliyetleri için izin veya ruhsat almaları sırasında aranılan diğer belgelerin yanında, faaliyetlerine göre bu Kararda belirtilen sigortaların da yaptırıldığının belgelenmesi şarttır.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xml:space="preserve">(2) Adli ve idari kolluk kuvvetleri, jandarma ve mahalli idareler denetimleri sırasında sigorta poliçesinin mevcudiyetini araştırmakla yükümlüdür. Yapılan denetimlerde, bu Karar kapsamına giren sigortaları yaptırmadığı tespit edilen gerçek ve tüzel kişiler, ruhsat veya izin veren ilgili mercilere bildirilir.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xml:space="preserve">(3) Bu Kararda belirtilen sigortaları yaptırmadığı veya yenilemediği tespit edilen gerçek ve tüzel kişiler, izin veya ruhsat vermeye yetkili kurumlarca uyarılır; uyarının tebliğ edildiği tarihten itibaren </w:t>
      </w:r>
      <w:proofErr w:type="spellStart"/>
      <w:r w:rsidRPr="00AC2BA4">
        <w:rPr>
          <w:rStyle w:val="spelle"/>
          <w:rFonts w:ascii="Times New Roman" w:hAnsi="Times New Roman" w:cs="Times New Roman"/>
          <w:color w:val="0F243E" w:themeColor="text2" w:themeShade="80"/>
        </w:rPr>
        <w:t>onbeş</w:t>
      </w:r>
      <w:proofErr w:type="spellEnd"/>
      <w:r w:rsidRPr="00AC2BA4">
        <w:rPr>
          <w:rFonts w:ascii="Times New Roman" w:hAnsi="Times New Roman" w:cs="Times New Roman"/>
          <w:color w:val="0F243E" w:themeColor="text2" w:themeShade="80"/>
        </w:rPr>
        <w:t xml:space="preserve"> iş günü içinde sigortasını yaptırmayanların faaliyetleri, idari ve cezai kovuşturma saklı olmak üzere ilgili kurumlar tarafından sigorta yaptırılıncaya kadar durdurulur. Buna rağmen söz konusu sigortaların, izin veya ruhsat vermeye yetkili kurumlarca bir ayı geçmemek üzere belirlenecek sürede yaptırılmadığının tespiti halinde söz konusu ruhsat ve izinler ilgili kurumlarca iptal edilir.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Sigorta veri tabanı</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MADDE</w:t>
      </w:r>
      <w:r w:rsidRPr="00AC2BA4">
        <w:rPr>
          <w:rFonts w:ascii="Times New Roman" w:hAnsi="Times New Roman" w:cs="Times New Roman"/>
          <w:b/>
          <w:color w:val="0F243E" w:themeColor="text2" w:themeShade="80"/>
        </w:rPr>
        <w:t xml:space="preserve"> 7-</w:t>
      </w:r>
      <w:r w:rsidRPr="00AC2BA4">
        <w:rPr>
          <w:rFonts w:ascii="Times New Roman" w:hAnsi="Times New Roman" w:cs="Times New Roman"/>
          <w:color w:val="0F243E" w:themeColor="text2" w:themeShade="80"/>
        </w:rPr>
        <w:t xml:space="preserve"> (1) Hazine Müsteşarlığı, bu Karar kapsamındaki sigortaların ortak bir veri tabanında izlenmesine ilişkin</w:t>
      </w:r>
      <w:r w:rsidRPr="00AC2BA4">
        <w:rPr>
          <w:rFonts w:ascii="Times New Roman" w:hAnsi="Times New Roman" w:cs="Times New Roman"/>
          <w:b/>
          <w:color w:val="0F243E" w:themeColor="text2" w:themeShade="80"/>
        </w:rPr>
        <w:t xml:space="preserve"> </w:t>
      </w:r>
      <w:r w:rsidRPr="00AC2BA4">
        <w:rPr>
          <w:rFonts w:ascii="Times New Roman" w:hAnsi="Times New Roman" w:cs="Times New Roman"/>
          <w:color w:val="0F243E" w:themeColor="text2" w:themeShade="80"/>
        </w:rPr>
        <w:t>usul ve esasları belirlemeye yetkilidir. İlgili kurumlar, bu Karar kapsamındaki sigortaların izlenmesine yönelik olarak Müsteşarlık tarafından kendilerinden istenecek bilgileri belirli aralıklarla ve düzenli olarak verir. Bu bilgiler, gerektiğinde elektronik ortamda da verilebilir.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lastRenderedPageBreak/>
        <w:t>(2) Herhangi bir nedenle sigorta sözleşmesinin feshedilmesi halinde sigortacı durumu, gerekçesi ile</w:t>
      </w:r>
      <w:r w:rsidRPr="00AC2BA4">
        <w:rPr>
          <w:rFonts w:ascii="Times New Roman" w:hAnsi="Times New Roman" w:cs="Times New Roman"/>
          <w:b/>
          <w:color w:val="0F243E" w:themeColor="text2" w:themeShade="80"/>
        </w:rPr>
        <w:t xml:space="preserve"> </w:t>
      </w:r>
      <w:r w:rsidRPr="00AC2BA4">
        <w:rPr>
          <w:rFonts w:ascii="Times New Roman" w:hAnsi="Times New Roman" w:cs="Times New Roman"/>
          <w:color w:val="0F243E" w:themeColor="text2" w:themeShade="80"/>
        </w:rPr>
        <w:t>birlikte izin veya ruhsat veren kuruma ve</w:t>
      </w:r>
      <w:r w:rsidRPr="00AC2BA4">
        <w:rPr>
          <w:rFonts w:ascii="Times New Roman" w:hAnsi="Times New Roman" w:cs="Times New Roman"/>
          <w:b/>
          <w:color w:val="0F243E" w:themeColor="text2" w:themeShade="80"/>
        </w:rPr>
        <w:t xml:space="preserve"> </w:t>
      </w:r>
      <w:proofErr w:type="gramStart"/>
      <w:r w:rsidRPr="00AC2BA4">
        <w:rPr>
          <w:rStyle w:val="grame"/>
          <w:rFonts w:ascii="Times New Roman" w:hAnsi="Times New Roman" w:cs="Times New Roman"/>
          <w:color w:val="0F243E" w:themeColor="text2" w:themeShade="80"/>
        </w:rPr>
        <w:t>3/6/2007</w:t>
      </w:r>
      <w:proofErr w:type="gramEnd"/>
      <w:r w:rsidRPr="00AC2BA4">
        <w:rPr>
          <w:rFonts w:ascii="Times New Roman" w:hAnsi="Times New Roman" w:cs="Times New Roman"/>
          <w:color w:val="0F243E" w:themeColor="text2" w:themeShade="80"/>
        </w:rPr>
        <w:t xml:space="preserve"> tarihli ve 5684 sayılı Sigortacılık Kanununa göre kurulan Sigorta Bilgi Merkezine</w:t>
      </w:r>
      <w:r w:rsidRPr="00AC2BA4">
        <w:rPr>
          <w:rFonts w:ascii="Times New Roman" w:hAnsi="Times New Roman" w:cs="Times New Roman"/>
          <w:b/>
          <w:color w:val="0F243E" w:themeColor="text2" w:themeShade="80"/>
        </w:rPr>
        <w:t xml:space="preserve"> </w:t>
      </w:r>
      <w:r w:rsidRPr="00AC2BA4">
        <w:rPr>
          <w:rFonts w:ascii="Times New Roman" w:hAnsi="Times New Roman" w:cs="Times New Roman"/>
          <w:color w:val="0F243E" w:themeColor="text2" w:themeShade="80"/>
        </w:rPr>
        <w:t xml:space="preserve">bildirir.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Asgari teminat tutarları, genel şartlar ile diğer usul ve esaslar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MADDE 8-</w:t>
      </w:r>
      <w:r w:rsidRPr="00AC2BA4">
        <w:rPr>
          <w:rFonts w:ascii="Times New Roman" w:hAnsi="Times New Roman" w:cs="Times New Roman"/>
          <w:color w:val="0F243E" w:themeColor="text2" w:themeShade="80"/>
        </w:rPr>
        <w:t xml:space="preserve"> (1) Bu Karar kapsamındaki sigortalara ilişkin asgari teminat tutarları Hazine Müsteşarlığının bağlı olduğu Bakan tarafından; sigorta genel</w:t>
      </w:r>
      <w:r w:rsidRPr="00AC2BA4">
        <w:rPr>
          <w:rFonts w:ascii="Times New Roman" w:hAnsi="Times New Roman" w:cs="Times New Roman"/>
          <w:b/>
          <w:color w:val="0F243E" w:themeColor="text2" w:themeShade="80"/>
        </w:rPr>
        <w:t xml:space="preserve"> </w:t>
      </w:r>
      <w:r w:rsidRPr="00AC2BA4">
        <w:rPr>
          <w:rFonts w:ascii="Times New Roman" w:hAnsi="Times New Roman" w:cs="Times New Roman"/>
          <w:color w:val="0F243E" w:themeColor="text2" w:themeShade="80"/>
        </w:rPr>
        <w:t xml:space="preserve">şartları ile bu Kararın uygulanmasına ilişkin usul ve esaslar, Hazine Müsteşarlığınca belirlenir.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Diğer düzenlemeler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 xml:space="preserve">MADDE </w:t>
      </w:r>
      <w:r w:rsidRPr="00AC2BA4">
        <w:rPr>
          <w:rFonts w:ascii="Times New Roman" w:hAnsi="Times New Roman" w:cs="Times New Roman"/>
          <w:b/>
          <w:color w:val="0F243E" w:themeColor="text2" w:themeShade="80"/>
        </w:rPr>
        <w:t>9</w:t>
      </w:r>
      <w:r w:rsidRPr="00AC2BA4">
        <w:rPr>
          <w:rFonts w:ascii="Times New Roman" w:hAnsi="Times New Roman" w:cs="Times New Roman"/>
          <w:b/>
          <w:bCs/>
          <w:color w:val="0F243E" w:themeColor="text2" w:themeShade="80"/>
        </w:rPr>
        <w:t>-</w:t>
      </w:r>
      <w:r w:rsidRPr="00AC2BA4">
        <w:rPr>
          <w:rFonts w:ascii="Times New Roman" w:hAnsi="Times New Roman" w:cs="Times New Roman"/>
          <w:color w:val="0F243E" w:themeColor="text2" w:themeShade="80"/>
        </w:rPr>
        <w:t xml:space="preserve"> (1) İlgili kurumlarca </w:t>
      </w:r>
      <w:r w:rsidRPr="00AC2BA4">
        <w:rPr>
          <w:rFonts w:ascii="Times New Roman" w:hAnsi="Times New Roman" w:cs="Times New Roman"/>
          <w:bCs/>
          <w:color w:val="0F243E" w:themeColor="text2" w:themeShade="80"/>
        </w:rPr>
        <w:t xml:space="preserve">bu Karar kapsamındaki sigortalar için yapılacak düzenlemeler, bu Karar ve bu Karara göre belirlenen genel şartlara ve diğer esaslara uygun olarak yapılır.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Yürürlükten kaldırılan mevzuat</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MADDE</w:t>
      </w:r>
      <w:r w:rsidRPr="00AC2BA4">
        <w:rPr>
          <w:rFonts w:ascii="Times New Roman" w:hAnsi="Times New Roman" w:cs="Times New Roman"/>
          <w:b/>
          <w:color w:val="0F243E" w:themeColor="text2" w:themeShade="80"/>
        </w:rPr>
        <w:t xml:space="preserve"> </w:t>
      </w:r>
      <w:r w:rsidRPr="00AC2BA4">
        <w:rPr>
          <w:rFonts w:ascii="Times New Roman" w:hAnsi="Times New Roman" w:cs="Times New Roman"/>
          <w:b/>
          <w:bCs/>
          <w:color w:val="0F243E" w:themeColor="text2" w:themeShade="80"/>
        </w:rPr>
        <w:t>10</w:t>
      </w:r>
      <w:r w:rsidRPr="00AC2BA4">
        <w:rPr>
          <w:rFonts w:ascii="Times New Roman" w:hAnsi="Times New Roman" w:cs="Times New Roman"/>
          <w:b/>
          <w:color w:val="0F243E" w:themeColor="text2" w:themeShade="80"/>
        </w:rPr>
        <w:t>-</w:t>
      </w:r>
      <w:r w:rsidRPr="00AC2BA4">
        <w:rPr>
          <w:rFonts w:ascii="Times New Roman" w:hAnsi="Times New Roman" w:cs="Times New Roman"/>
          <w:bCs/>
          <w:color w:val="0F243E" w:themeColor="text2" w:themeShade="80"/>
        </w:rPr>
        <w:t xml:space="preserve"> (1) </w:t>
      </w:r>
      <w:proofErr w:type="gramStart"/>
      <w:r w:rsidRPr="00AC2BA4">
        <w:rPr>
          <w:rStyle w:val="grame"/>
          <w:rFonts w:ascii="Times New Roman" w:hAnsi="Times New Roman" w:cs="Times New Roman"/>
          <w:color w:val="0F243E" w:themeColor="text2" w:themeShade="80"/>
        </w:rPr>
        <w:t>14/9/1991</w:t>
      </w:r>
      <w:proofErr w:type="gramEnd"/>
      <w:r w:rsidRPr="00AC2BA4">
        <w:rPr>
          <w:rFonts w:ascii="Times New Roman" w:hAnsi="Times New Roman" w:cs="Times New Roman"/>
          <w:color w:val="0F243E" w:themeColor="text2" w:themeShade="80"/>
        </w:rPr>
        <w:t xml:space="preserve"> tarihli ve 91/2253 sayılı Bakanlar Kurulu Kararı ile yürürlüğe konulan Tehlikeli Maddeler ve </w:t>
      </w:r>
      <w:proofErr w:type="spellStart"/>
      <w:r w:rsidRPr="00AC2BA4">
        <w:rPr>
          <w:rStyle w:val="spelle"/>
          <w:rFonts w:ascii="Times New Roman" w:hAnsi="Times New Roman" w:cs="Times New Roman"/>
          <w:color w:val="0F243E" w:themeColor="text2" w:themeShade="80"/>
        </w:rPr>
        <w:t>Tüpgaz</w:t>
      </w:r>
      <w:proofErr w:type="spellEnd"/>
      <w:r w:rsidRPr="00AC2BA4">
        <w:rPr>
          <w:rFonts w:ascii="Times New Roman" w:hAnsi="Times New Roman" w:cs="Times New Roman"/>
          <w:color w:val="0F243E" w:themeColor="text2" w:themeShade="80"/>
        </w:rPr>
        <w:t xml:space="preserve"> Sorumluluk Sigortaları Hakkında Karar yürürlükten kaldırılmıştır.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color w:val="0F243E" w:themeColor="text2" w:themeShade="80"/>
        </w:rPr>
        <w:t>Akdedilmiş sözleşmeler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color w:val="0F243E" w:themeColor="text2" w:themeShade="80"/>
        </w:rPr>
        <w:t xml:space="preserve">GEÇİCİ MADDE 1- </w:t>
      </w:r>
      <w:r w:rsidRPr="00AC2BA4">
        <w:rPr>
          <w:rFonts w:ascii="Times New Roman" w:hAnsi="Times New Roman" w:cs="Times New Roman"/>
          <w:color w:val="0F243E" w:themeColor="text2" w:themeShade="80"/>
        </w:rPr>
        <w:t xml:space="preserve">(1) Bu Kararın yürürlüğe girdiği tarihten önce, </w:t>
      </w:r>
      <w:proofErr w:type="gramStart"/>
      <w:r w:rsidRPr="00AC2BA4">
        <w:rPr>
          <w:rStyle w:val="grame"/>
          <w:rFonts w:ascii="Times New Roman" w:hAnsi="Times New Roman" w:cs="Times New Roman"/>
          <w:color w:val="0F243E" w:themeColor="text2" w:themeShade="80"/>
        </w:rPr>
        <w:t>14/9/1991</w:t>
      </w:r>
      <w:proofErr w:type="gramEnd"/>
      <w:r w:rsidRPr="00AC2BA4">
        <w:rPr>
          <w:rFonts w:ascii="Times New Roman" w:hAnsi="Times New Roman" w:cs="Times New Roman"/>
          <w:color w:val="0F243E" w:themeColor="text2" w:themeShade="80"/>
        </w:rPr>
        <w:t xml:space="preserve"> tarihli ve 91/2253 sayılı Bakanlar Kurulu Kararı uyarınca akdedilmiş olan tehlikeli maddeler ve </w:t>
      </w:r>
      <w:proofErr w:type="spellStart"/>
      <w:r w:rsidRPr="00AC2BA4">
        <w:rPr>
          <w:rStyle w:val="spelle"/>
          <w:rFonts w:ascii="Times New Roman" w:hAnsi="Times New Roman" w:cs="Times New Roman"/>
          <w:color w:val="0F243E" w:themeColor="text2" w:themeShade="80"/>
        </w:rPr>
        <w:t>tüpgaz</w:t>
      </w:r>
      <w:proofErr w:type="spellEnd"/>
      <w:r w:rsidRPr="00AC2BA4">
        <w:rPr>
          <w:rFonts w:ascii="Times New Roman" w:hAnsi="Times New Roman" w:cs="Times New Roman"/>
          <w:color w:val="0F243E" w:themeColor="text2" w:themeShade="80"/>
        </w:rPr>
        <w:t xml:space="preserve"> sorumluluk sigortası sözleşmeleri, sigorta sürelerinin sonuna kadar geçerlidir.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xml:space="preserve">(2) Bu Karar uyarınca hazırlanacak genel şartlar ile asgari teminat limitleri yürürlüğe girmeden önce akdedilen tehlikeli maddeler ve </w:t>
      </w:r>
      <w:proofErr w:type="spellStart"/>
      <w:r w:rsidRPr="00AC2BA4">
        <w:rPr>
          <w:rStyle w:val="spelle"/>
          <w:rFonts w:ascii="Times New Roman" w:hAnsi="Times New Roman" w:cs="Times New Roman"/>
          <w:color w:val="0F243E" w:themeColor="text2" w:themeShade="80"/>
        </w:rPr>
        <w:t>tüpgaz</w:t>
      </w:r>
      <w:proofErr w:type="spellEnd"/>
      <w:r w:rsidRPr="00AC2BA4">
        <w:rPr>
          <w:rFonts w:ascii="Times New Roman" w:hAnsi="Times New Roman" w:cs="Times New Roman"/>
          <w:color w:val="0F243E" w:themeColor="text2" w:themeShade="80"/>
        </w:rPr>
        <w:t xml:space="preserve"> sorumluluk sigortası sözleşmeleri, </w:t>
      </w:r>
      <w:proofErr w:type="gramStart"/>
      <w:r w:rsidRPr="00AC2BA4">
        <w:rPr>
          <w:rStyle w:val="grame"/>
          <w:rFonts w:ascii="Times New Roman" w:hAnsi="Times New Roman" w:cs="Times New Roman"/>
          <w:color w:val="0F243E" w:themeColor="text2" w:themeShade="80"/>
        </w:rPr>
        <w:t>14/9/1991</w:t>
      </w:r>
      <w:proofErr w:type="gramEnd"/>
      <w:r w:rsidRPr="00AC2BA4">
        <w:rPr>
          <w:rFonts w:ascii="Times New Roman" w:hAnsi="Times New Roman" w:cs="Times New Roman"/>
          <w:color w:val="0F243E" w:themeColor="text2" w:themeShade="80"/>
        </w:rPr>
        <w:t xml:space="preserve"> tarihli ve 91/2253 sayılı Bakanlar Kurulu Kararı ve anılan Karara istinaden kabul edilen genel şart ile tarife ve talimat hükümleri çerçevesinde düzenlenir. Bu sözleşmeler sigorta sürelerinin sonuna kadar geçerliliğini korur.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Cs/>
          <w:color w:val="0F243E" w:themeColor="text2" w:themeShade="80"/>
        </w:rPr>
        <w:t xml:space="preserve">(3) İlk defa bu Karar kapsamındaki sigortaları yaptırmaları gereken gerçek ve tüzel kişiler sigortalarını, bu Karara göre düzenlenen genel şartların ve asgari teminat limitlerinin yürürlüğe girmesinden itibaren bir ay içinde yaptırmak zorundadır. 2872 sayılı Çevre Kanununun 13 üncü maddesinin sekizinci fıkrası hükmü saklıdır.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Yürürlük</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MADDE 11-</w:t>
      </w:r>
      <w:r w:rsidRPr="00AC2BA4">
        <w:rPr>
          <w:rFonts w:ascii="Times New Roman" w:hAnsi="Times New Roman" w:cs="Times New Roman"/>
          <w:color w:val="0F243E" w:themeColor="text2" w:themeShade="80"/>
        </w:rPr>
        <w:t xml:space="preserve"> (1) Bu Karar yayımı tarihinden iki ay sonra yürürlüğe girer.</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 xml:space="preserve">Yürütme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color w:val="0F243E" w:themeColor="text2" w:themeShade="80"/>
        </w:rPr>
        <w:t> </w:t>
      </w:r>
    </w:p>
    <w:p w:rsidR="00AC2BA4" w:rsidRPr="00AC2BA4" w:rsidRDefault="00AC2BA4" w:rsidP="00AC2BA4">
      <w:pPr>
        <w:pStyle w:val="GvdeMetniGirintisi"/>
        <w:spacing w:after="0"/>
        <w:jc w:val="both"/>
        <w:rPr>
          <w:rFonts w:ascii="Times New Roman" w:hAnsi="Times New Roman" w:cs="Times New Roman"/>
          <w:color w:val="0F243E" w:themeColor="text2" w:themeShade="80"/>
        </w:rPr>
      </w:pPr>
      <w:r w:rsidRPr="00AC2BA4">
        <w:rPr>
          <w:rFonts w:ascii="Times New Roman" w:hAnsi="Times New Roman" w:cs="Times New Roman"/>
          <w:b/>
          <w:bCs/>
          <w:color w:val="0F243E" w:themeColor="text2" w:themeShade="80"/>
        </w:rPr>
        <w:t>MADDE 12-</w:t>
      </w:r>
      <w:r w:rsidRPr="00AC2BA4">
        <w:rPr>
          <w:rFonts w:ascii="Times New Roman" w:hAnsi="Times New Roman" w:cs="Times New Roman"/>
          <w:color w:val="0F243E" w:themeColor="text2" w:themeShade="80"/>
        </w:rPr>
        <w:t xml:space="preserve"> (1) Bu Karar hükümlerini Bakanlar Kurulu yürütür.</w:t>
      </w:r>
    </w:p>
    <w:p w:rsidR="00AC2BA4" w:rsidRPr="00AC2BA4" w:rsidRDefault="00AC2BA4" w:rsidP="00B96D98">
      <w:pPr>
        <w:pStyle w:val="NormalWeb"/>
        <w:spacing w:before="0" w:beforeAutospacing="0" w:after="0" w:afterAutospacing="0" w:line="276" w:lineRule="auto"/>
        <w:rPr>
          <w:b/>
          <w:color w:val="0F243E" w:themeColor="text2" w:themeShade="80"/>
          <w:sz w:val="22"/>
          <w:szCs w:val="22"/>
        </w:rPr>
      </w:pPr>
    </w:p>
    <w:sectPr w:rsidR="00AC2BA4" w:rsidRPr="00AC2BA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4309C"/>
    <w:rsid w:val="000A2089"/>
    <w:rsid w:val="00113994"/>
    <w:rsid w:val="00120A0B"/>
    <w:rsid w:val="0015545E"/>
    <w:rsid w:val="00186C47"/>
    <w:rsid w:val="001E46ED"/>
    <w:rsid w:val="002329E7"/>
    <w:rsid w:val="00262A97"/>
    <w:rsid w:val="00297F3E"/>
    <w:rsid w:val="002C7984"/>
    <w:rsid w:val="00307C66"/>
    <w:rsid w:val="00390584"/>
    <w:rsid w:val="003920C5"/>
    <w:rsid w:val="003A3BDC"/>
    <w:rsid w:val="0041673F"/>
    <w:rsid w:val="0042547D"/>
    <w:rsid w:val="00561493"/>
    <w:rsid w:val="005A1E5D"/>
    <w:rsid w:val="00615F45"/>
    <w:rsid w:val="00627628"/>
    <w:rsid w:val="0065699B"/>
    <w:rsid w:val="006600FC"/>
    <w:rsid w:val="00762A54"/>
    <w:rsid w:val="007C446A"/>
    <w:rsid w:val="007C4F56"/>
    <w:rsid w:val="007E20CF"/>
    <w:rsid w:val="0083768A"/>
    <w:rsid w:val="00864FF4"/>
    <w:rsid w:val="00906C2F"/>
    <w:rsid w:val="009D048B"/>
    <w:rsid w:val="00A473C1"/>
    <w:rsid w:val="00A608EF"/>
    <w:rsid w:val="00A60F27"/>
    <w:rsid w:val="00A80ABC"/>
    <w:rsid w:val="00AC2BA4"/>
    <w:rsid w:val="00B12A31"/>
    <w:rsid w:val="00B62C45"/>
    <w:rsid w:val="00B65EC6"/>
    <w:rsid w:val="00B96D98"/>
    <w:rsid w:val="00BB7DD7"/>
    <w:rsid w:val="00BC636F"/>
    <w:rsid w:val="00BF6AFE"/>
    <w:rsid w:val="00CE447A"/>
    <w:rsid w:val="00E2215E"/>
    <w:rsid w:val="00E34720"/>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3A3B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BDC"/>
    <w:rPr>
      <w:rFonts w:ascii="Tahoma" w:hAnsi="Tahoma" w:cs="Tahoma"/>
      <w:sz w:val="16"/>
      <w:szCs w:val="16"/>
    </w:rPr>
  </w:style>
  <w:style w:type="paragraph" w:styleId="DipnotMetni">
    <w:name w:val="footnote text"/>
    <w:basedOn w:val="Normal"/>
    <w:link w:val="Dipnot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E2215E"/>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E2215E"/>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A608EF"/>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AC2BA4"/>
    <w:pPr>
      <w:spacing w:after="120"/>
      <w:ind w:left="283"/>
    </w:pPr>
  </w:style>
  <w:style w:type="character" w:customStyle="1" w:styleId="GvdeMetniGirintisiChar">
    <w:name w:val="Gövde Metni Girintisi Char"/>
    <w:basedOn w:val="VarsaylanParagrafYazTipi"/>
    <w:link w:val="GvdeMetniGirintisi"/>
    <w:uiPriority w:val="99"/>
    <w:semiHidden/>
    <w:rsid w:val="00AC2B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997</Words>
  <Characters>5687</Characters>
  <Application>Microsoft Office Word</Application>
  <DocSecurity>0</DocSecurity>
  <Lines>47</Lines>
  <Paragraphs>13</Paragraphs>
  <ScaleCrop>false</ScaleCrop>
  <Company>TURMOB</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46</cp:revision>
  <dcterms:created xsi:type="dcterms:W3CDTF">2010-03-02T06:25:00Z</dcterms:created>
  <dcterms:modified xsi:type="dcterms:W3CDTF">2010-03-11T06:31:00Z</dcterms:modified>
</cp:coreProperties>
</file>