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B141B2" w:rsidRDefault="00B141B2" w:rsidP="00034CBA">
      <w:pPr>
        <w:pStyle w:val="NormalWeb"/>
        <w:spacing w:before="0" w:beforeAutospacing="0" w:after="0" w:afterAutospacing="0" w:line="276" w:lineRule="auto"/>
        <w:rPr>
          <w:b/>
          <w:color w:val="auto"/>
          <w:sz w:val="20"/>
          <w:szCs w:val="20"/>
          <w:u w:val="single"/>
        </w:rPr>
      </w:pPr>
      <w:proofErr w:type="gramStart"/>
      <w:r w:rsidRPr="00B141B2">
        <w:rPr>
          <w:b/>
          <w:color w:val="auto"/>
          <w:sz w:val="20"/>
          <w:szCs w:val="20"/>
          <w:u w:val="single"/>
        </w:rPr>
        <w:t xml:space="preserve">17 </w:t>
      </w:r>
      <w:r w:rsidR="009F0075" w:rsidRPr="00B141B2">
        <w:rPr>
          <w:b/>
          <w:color w:val="auto"/>
          <w:sz w:val="20"/>
          <w:szCs w:val="20"/>
          <w:u w:val="single"/>
        </w:rPr>
        <w:t xml:space="preserve"> Mayıs</w:t>
      </w:r>
      <w:proofErr w:type="gramEnd"/>
      <w:r w:rsidR="009F0075" w:rsidRPr="00B141B2">
        <w:rPr>
          <w:b/>
          <w:color w:val="auto"/>
          <w:sz w:val="20"/>
          <w:szCs w:val="20"/>
          <w:u w:val="single"/>
        </w:rPr>
        <w:t xml:space="preserve"> 2011</w:t>
      </w:r>
      <w:r w:rsidR="00D50584" w:rsidRPr="00B141B2">
        <w:rPr>
          <w:b/>
          <w:color w:val="auto"/>
          <w:sz w:val="20"/>
          <w:szCs w:val="20"/>
          <w:u w:val="single"/>
        </w:rPr>
        <w:t xml:space="preserve"> </w:t>
      </w:r>
      <w:r w:rsidR="00AE2957" w:rsidRPr="00B141B2">
        <w:rPr>
          <w:b/>
          <w:color w:val="auto"/>
          <w:sz w:val="20"/>
          <w:szCs w:val="20"/>
          <w:u w:val="single"/>
        </w:rPr>
        <w:tab/>
      </w:r>
      <w:r w:rsidR="00AE2957" w:rsidRPr="00B141B2">
        <w:rPr>
          <w:b/>
          <w:color w:val="auto"/>
          <w:sz w:val="20"/>
          <w:szCs w:val="20"/>
          <w:u w:val="single"/>
        </w:rPr>
        <w:tab/>
      </w:r>
      <w:r w:rsidR="00AE2957" w:rsidRPr="00B141B2">
        <w:rPr>
          <w:b/>
          <w:color w:val="auto"/>
          <w:sz w:val="20"/>
          <w:szCs w:val="20"/>
          <w:u w:val="single"/>
        </w:rPr>
        <w:tab/>
      </w:r>
      <w:r w:rsidR="00AE2957" w:rsidRPr="00B141B2">
        <w:rPr>
          <w:b/>
          <w:color w:val="auto"/>
          <w:sz w:val="20"/>
          <w:szCs w:val="20"/>
          <w:u w:val="single"/>
        </w:rPr>
        <w:tab/>
      </w:r>
      <w:r w:rsidR="00AE2957" w:rsidRPr="00B141B2">
        <w:rPr>
          <w:b/>
          <w:color w:val="auto"/>
          <w:sz w:val="20"/>
          <w:szCs w:val="20"/>
          <w:u w:val="single"/>
        </w:rPr>
        <w:tab/>
      </w:r>
      <w:r w:rsidR="00AE2957" w:rsidRPr="00B141B2">
        <w:rPr>
          <w:b/>
          <w:color w:val="auto"/>
          <w:sz w:val="20"/>
          <w:szCs w:val="20"/>
          <w:u w:val="single"/>
        </w:rPr>
        <w:tab/>
      </w:r>
      <w:r w:rsidR="00AE2957" w:rsidRPr="00B141B2">
        <w:rPr>
          <w:b/>
          <w:color w:val="auto"/>
          <w:sz w:val="20"/>
          <w:szCs w:val="20"/>
          <w:u w:val="single"/>
        </w:rPr>
        <w:tab/>
      </w:r>
      <w:r w:rsidR="00D50584" w:rsidRPr="00B141B2">
        <w:rPr>
          <w:b/>
          <w:color w:val="auto"/>
          <w:sz w:val="20"/>
          <w:szCs w:val="20"/>
          <w:u w:val="single"/>
        </w:rPr>
        <w:tab/>
      </w:r>
      <w:r w:rsidR="001129E7" w:rsidRPr="00B141B2">
        <w:rPr>
          <w:b/>
          <w:color w:val="auto"/>
          <w:sz w:val="20"/>
          <w:szCs w:val="20"/>
          <w:u w:val="single"/>
        </w:rPr>
        <w:t xml:space="preserve"> </w:t>
      </w:r>
      <w:r w:rsidR="00D506ED" w:rsidRPr="00B141B2">
        <w:rPr>
          <w:b/>
          <w:color w:val="auto"/>
          <w:sz w:val="20"/>
          <w:szCs w:val="20"/>
          <w:u w:val="single"/>
        </w:rPr>
        <w:tab/>
      </w:r>
      <w:r w:rsidR="001129E7" w:rsidRPr="00B141B2">
        <w:rPr>
          <w:b/>
          <w:color w:val="auto"/>
          <w:sz w:val="20"/>
          <w:szCs w:val="20"/>
          <w:u w:val="single"/>
        </w:rPr>
        <w:t xml:space="preserve">    </w:t>
      </w:r>
      <w:r w:rsidR="00FE184B" w:rsidRPr="00B141B2">
        <w:rPr>
          <w:b/>
          <w:color w:val="auto"/>
          <w:sz w:val="20"/>
          <w:szCs w:val="20"/>
          <w:u w:val="single"/>
        </w:rPr>
        <w:t xml:space="preserve">   </w:t>
      </w:r>
      <w:r w:rsidR="001129E7" w:rsidRPr="00B141B2">
        <w:rPr>
          <w:b/>
          <w:color w:val="auto"/>
          <w:sz w:val="20"/>
          <w:szCs w:val="20"/>
          <w:u w:val="single"/>
        </w:rPr>
        <w:t xml:space="preserve"> </w:t>
      </w:r>
      <w:r w:rsidR="00AE2957" w:rsidRPr="00B141B2">
        <w:rPr>
          <w:b/>
          <w:color w:val="auto"/>
          <w:sz w:val="20"/>
          <w:szCs w:val="20"/>
          <w:u w:val="single"/>
        </w:rPr>
        <w:t xml:space="preserve">Sayı: </w:t>
      </w:r>
      <w:r w:rsidRPr="00B141B2">
        <w:rPr>
          <w:b/>
          <w:color w:val="auto"/>
          <w:sz w:val="20"/>
          <w:szCs w:val="20"/>
          <w:u w:val="single"/>
        </w:rPr>
        <w:t>27967</w:t>
      </w:r>
    </w:p>
    <w:p w:rsidR="007D70ED" w:rsidRPr="00B141B2" w:rsidRDefault="007D70ED" w:rsidP="007D70ED">
      <w:pPr>
        <w:spacing w:after="0"/>
        <w:rPr>
          <w:rFonts w:ascii="Times New Roman" w:eastAsia="Times New Roman" w:hAnsi="Times New Roman"/>
          <w:sz w:val="20"/>
          <w:szCs w:val="20"/>
          <w:lang w:eastAsia="tr-TR"/>
        </w:rPr>
      </w:pPr>
    </w:p>
    <w:p w:rsidR="00B141B2" w:rsidRPr="00B141B2" w:rsidRDefault="00B141B2" w:rsidP="00B141B2">
      <w:pPr>
        <w:spacing w:after="0"/>
        <w:rPr>
          <w:rFonts w:ascii="Times New Roman" w:eastAsia="Times New Roman" w:hAnsi="Times New Roman"/>
          <w:b/>
          <w:sz w:val="20"/>
          <w:szCs w:val="20"/>
          <w:lang w:eastAsia="tr-TR"/>
        </w:rPr>
      </w:pPr>
      <w:r w:rsidRPr="00B141B2">
        <w:rPr>
          <w:rFonts w:ascii="Times New Roman" w:eastAsia="Times New Roman" w:hAnsi="Times New Roman"/>
          <w:b/>
          <w:sz w:val="20"/>
          <w:szCs w:val="20"/>
          <w:lang w:eastAsia="tr-TR"/>
        </w:rPr>
        <w:t>Tütün ve Alkol Piyasası Düzenleme Kurumundan:</w:t>
      </w:r>
    </w:p>
    <w:p w:rsidR="00B141B2" w:rsidRPr="00B141B2" w:rsidRDefault="00B141B2" w:rsidP="00B141B2">
      <w:pPr>
        <w:spacing w:after="0"/>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b/>
          <w:bCs/>
          <w:sz w:val="20"/>
          <w:szCs w:val="20"/>
          <w:lang w:eastAsia="tr-TR"/>
        </w:rPr>
        <w:t xml:space="preserve">TÜTÜN MAMULLERİ VE ALKOLLÜ İÇKİLERİN SATIŞINA VE SUNUMUNA </w:t>
      </w:r>
    </w:p>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b/>
          <w:bCs/>
          <w:sz w:val="20"/>
          <w:szCs w:val="20"/>
          <w:lang w:eastAsia="tr-TR"/>
        </w:rPr>
        <w:t xml:space="preserve">İLİŞKİN USUL VE ESASLAR HAKKINDA YÖNETMELİKTE </w:t>
      </w:r>
    </w:p>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b/>
          <w:bCs/>
          <w:sz w:val="20"/>
          <w:szCs w:val="20"/>
          <w:lang w:eastAsia="tr-TR"/>
        </w:rPr>
        <w:t>DEĞİŞİKLİK YAPILMASINA DAİR YÖNETMELİK</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bCs/>
          <w:sz w:val="20"/>
          <w:szCs w:val="20"/>
          <w:lang w:eastAsia="tr-TR"/>
        </w:rPr>
        <w:t>MADDE 1 –</w:t>
      </w:r>
      <w:r w:rsidRPr="00B141B2">
        <w:rPr>
          <w:rFonts w:ascii="Times New Roman" w:eastAsia="Times New Roman" w:hAnsi="Times New Roman"/>
          <w:sz w:val="20"/>
          <w:szCs w:val="20"/>
          <w:lang w:eastAsia="tr-TR"/>
        </w:rPr>
        <w:t xml:space="preserve"> </w:t>
      </w:r>
      <w:proofErr w:type="gramStart"/>
      <w:r w:rsidRPr="00B141B2">
        <w:rPr>
          <w:rFonts w:ascii="Times New Roman" w:eastAsia="Times New Roman" w:hAnsi="Times New Roman"/>
          <w:sz w:val="20"/>
          <w:szCs w:val="20"/>
          <w:lang w:eastAsia="tr-TR"/>
        </w:rPr>
        <w:t>7/1/2011</w:t>
      </w:r>
      <w:proofErr w:type="gramEnd"/>
      <w:r w:rsidRPr="00B141B2">
        <w:rPr>
          <w:rFonts w:ascii="Times New Roman" w:eastAsia="Times New Roman" w:hAnsi="Times New Roman"/>
          <w:sz w:val="20"/>
          <w:szCs w:val="20"/>
          <w:lang w:eastAsia="tr-TR"/>
        </w:rPr>
        <w:t xml:space="preserve"> tarihli ve 27808 sayılı Resmî Gazete’de yayımlanan Tütün Mamulleri ve Alkollü İçkilerin Satışına ve Sunumuna İlişkin Usul ve Esaslar Hakkında Yönetmeliğin 6 </w:t>
      </w:r>
      <w:proofErr w:type="spellStart"/>
      <w:r w:rsidRPr="00B141B2">
        <w:rPr>
          <w:rFonts w:ascii="Times New Roman" w:eastAsia="Times New Roman" w:hAnsi="Times New Roman"/>
          <w:sz w:val="20"/>
          <w:szCs w:val="20"/>
          <w:lang w:eastAsia="tr-TR"/>
        </w:rPr>
        <w:t>ncımaddesinin</w:t>
      </w:r>
      <w:proofErr w:type="spellEnd"/>
      <w:r w:rsidRPr="00B141B2">
        <w:rPr>
          <w:rFonts w:ascii="Times New Roman" w:eastAsia="Times New Roman" w:hAnsi="Times New Roman"/>
          <w:sz w:val="20"/>
          <w:szCs w:val="20"/>
          <w:lang w:eastAsia="tr-TR"/>
        </w:rPr>
        <w:t xml:space="preserve"> birinci fıkrasının (c) bendi ile 13 üncü maddesinin </w:t>
      </w:r>
      <w:proofErr w:type="spellStart"/>
      <w:r w:rsidRPr="00B141B2">
        <w:rPr>
          <w:rFonts w:ascii="Times New Roman" w:eastAsia="Times New Roman" w:hAnsi="Times New Roman"/>
          <w:sz w:val="20"/>
          <w:szCs w:val="20"/>
          <w:lang w:eastAsia="tr-TR"/>
        </w:rPr>
        <w:t>onbirinci</w:t>
      </w:r>
      <w:proofErr w:type="spellEnd"/>
      <w:r w:rsidRPr="00B141B2">
        <w:rPr>
          <w:rFonts w:ascii="Times New Roman" w:eastAsia="Times New Roman" w:hAnsi="Times New Roman"/>
          <w:sz w:val="20"/>
          <w:szCs w:val="20"/>
          <w:lang w:eastAsia="tr-TR"/>
        </w:rPr>
        <w:t xml:space="preserve"> fıkrası yürürlükten kaldırılmıştır.</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MADDE 2 –</w:t>
      </w:r>
      <w:r w:rsidRPr="00B141B2">
        <w:rPr>
          <w:rFonts w:ascii="Times New Roman" w:eastAsia="Times New Roman" w:hAnsi="Times New Roman"/>
          <w:sz w:val="20"/>
          <w:szCs w:val="20"/>
          <w:lang w:eastAsia="tr-TR"/>
        </w:rPr>
        <w:t xml:space="preserve"> Aynı Yönetmeliğin 11 inci maddesi aşağıdaki şekilde değiştirilmiştir.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“MADDE 11 –</w:t>
      </w:r>
      <w:r w:rsidRPr="00B141B2">
        <w:rPr>
          <w:rFonts w:ascii="Times New Roman" w:eastAsia="Times New Roman" w:hAnsi="Times New Roman"/>
          <w:sz w:val="20"/>
          <w:szCs w:val="20"/>
          <w:lang w:eastAsia="tr-TR"/>
        </w:rPr>
        <w:t xml:space="preserve"> (1) Alkollü içkilerin tüketicilere satışını; bilgi toplumu hizmetleri ya da posta ile sipariş yöntemi kullanarak yapmak üzere satış sistemi kurulamaz veya faaliyette bulunulamaz.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xml:space="preserve">(2) Belgeli satıcılar tarafından tüketiciler dışındakilere bilgi toplumu hizmetleri ya da posta ile sipariş yöntemi kullanmak suretiyle yapılacak satışlarda fiziki işyerinin varlığı aranır. Ayrıca, bu tür satışlarda satışın gerçekleştirileceği ortam bilgileri Kuruma yazılı olarak bildirilir ve bu bilgiler satış belgesi üzerinde Kurumca belirtilir. Satış belgesi üzerinde yer alan bilgiler dışında başka ortamlardan satış yapılamaz.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proofErr w:type="gramStart"/>
      <w:r w:rsidRPr="00B141B2">
        <w:rPr>
          <w:rFonts w:ascii="Times New Roman" w:eastAsia="Times New Roman" w:hAnsi="Times New Roman"/>
          <w:sz w:val="20"/>
          <w:szCs w:val="20"/>
          <w:lang w:eastAsia="tr-TR"/>
        </w:rPr>
        <w:t>(3) İnternet aracılığıyla alkollü içkilerin tüketiciler dışındakilere satışı için, diğer ürünlerden ayrı ulaşılabilen aynı internet adresi içerisinde ayrı bir sayfa tahsis edilmesi ve sitenin alkollü içki tanıtımına ve satışına tahsis edilmiş bölümünde, satışı gerçekleştirecek olan satıcının satış belgesinde belirtilen fiziki işyeri adresi ile satış belgesi üzerinde yer alan Kurum sicil numarasına yer verilmesi zorunludur.”</w:t>
      </w:r>
      <w:proofErr w:type="gramEnd"/>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MADDE 3 –</w:t>
      </w:r>
      <w:r w:rsidRPr="00B141B2">
        <w:rPr>
          <w:rFonts w:ascii="Times New Roman" w:eastAsia="Times New Roman" w:hAnsi="Times New Roman"/>
          <w:sz w:val="20"/>
          <w:szCs w:val="20"/>
          <w:lang w:eastAsia="tr-TR"/>
        </w:rPr>
        <w:t xml:space="preserve"> Aynı Yönetmeliğin 12 </w:t>
      </w:r>
      <w:proofErr w:type="spellStart"/>
      <w:r w:rsidRPr="00B141B2">
        <w:rPr>
          <w:rFonts w:ascii="Times New Roman" w:eastAsia="Times New Roman" w:hAnsi="Times New Roman"/>
          <w:sz w:val="20"/>
          <w:szCs w:val="20"/>
          <w:lang w:eastAsia="tr-TR"/>
        </w:rPr>
        <w:t>nci</w:t>
      </w:r>
      <w:proofErr w:type="spellEnd"/>
      <w:r w:rsidRPr="00B141B2">
        <w:rPr>
          <w:rFonts w:ascii="Times New Roman" w:eastAsia="Times New Roman" w:hAnsi="Times New Roman"/>
          <w:sz w:val="20"/>
          <w:szCs w:val="20"/>
          <w:lang w:eastAsia="tr-TR"/>
        </w:rPr>
        <w:t xml:space="preserve"> maddesinin ikinci fıkrasının (b) bendine aşağıdaki alt bent eklenmiştir.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“5) Belediye teşkilatı bulunmayan yörelerde; perakende alkollü içki satışı yapılacak yere ilişkin, o yerin bağlı olduğu mülki amirliğin ilgili mevzuatına göre yapacağı değerlendirme sonucu olumlu görüşünü belirten yazısı.”</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MADDE 4 –</w:t>
      </w:r>
      <w:r w:rsidRPr="00B141B2">
        <w:rPr>
          <w:rFonts w:ascii="Times New Roman" w:eastAsia="Times New Roman" w:hAnsi="Times New Roman"/>
          <w:sz w:val="20"/>
          <w:szCs w:val="20"/>
          <w:lang w:eastAsia="tr-TR"/>
        </w:rPr>
        <w:t xml:space="preserve"> Aynı Yönetmeliğin 26 </w:t>
      </w:r>
      <w:proofErr w:type="spellStart"/>
      <w:r w:rsidRPr="00B141B2">
        <w:rPr>
          <w:rFonts w:ascii="Times New Roman" w:eastAsia="Times New Roman" w:hAnsi="Times New Roman"/>
          <w:sz w:val="20"/>
          <w:szCs w:val="20"/>
          <w:lang w:eastAsia="tr-TR"/>
        </w:rPr>
        <w:t>ncımaddesinin</w:t>
      </w:r>
      <w:proofErr w:type="spellEnd"/>
      <w:r w:rsidRPr="00B141B2">
        <w:rPr>
          <w:rFonts w:ascii="Times New Roman" w:eastAsia="Times New Roman" w:hAnsi="Times New Roman"/>
          <w:sz w:val="20"/>
          <w:szCs w:val="20"/>
          <w:lang w:eastAsia="tr-TR"/>
        </w:rPr>
        <w:t xml:space="preserve"> üçüncü fıkrasının (e) bendi ile dördüncü fıkrası aşağıdaki şekilde değiştirilmiş ve üçüncü fıkrasına aşağıdaki (f) bendi eklenmiştir.</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xml:space="preserve">“(e) </w:t>
      </w:r>
      <w:proofErr w:type="gramStart"/>
      <w:r w:rsidRPr="00B141B2">
        <w:rPr>
          <w:rFonts w:ascii="Times New Roman" w:eastAsia="Times New Roman" w:hAnsi="Times New Roman"/>
          <w:sz w:val="20"/>
          <w:szCs w:val="20"/>
          <w:lang w:eastAsia="tr-TR"/>
        </w:rPr>
        <w:t>3/1/2002</w:t>
      </w:r>
      <w:proofErr w:type="gramEnd"/>
      <w:r w:rsidRPr="00B141B2">
        <w:rPr>
          <w:rFonts w:ascii="Times New Roman" w:eastAsia="Times New Roman" w:hAnsi="Times New Roman"/>
          <w:sz w:val="20"/>
          <w:szCs w:val="20"/>
          <w:lang w:eastAsia="tr-TR"/>
        </w:rPr>
        <w:t xml:space="preserve"> tarihli ve 4733 sayılı Kanunun 8 inci maddesinin beşinci fıkrasının; (f), (g), (h), (ı), (j) ve (o) bentlerinde yazılı fiiller hakkında idari yaptırım uygulamaya ve bu fiillerin konusunu oluşturan her türlü eşyanın mülkiyetinin kamuya geçirilmesi kararını vermeye mahalli mülki amirler, diğer bentlerde yazılı fiiller hakkında idari para cezası vermeye Kurum yetkilidir.”</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xml:space="preserve">“(4) 4733 sayılı Kanuna, 4250 sayılı Kanuna veya 5607 sayılı Kanuna aykırı fiillerden dolayı haklarında kesinleşmiş mahkûmiyet kararı olanlara, Kurumun düzenlemekle yükümlü olduğu piyasalarda faaliyete ilişkin hiçbir belge (ş.abacı)verilmez, verilmiş olanlar Kurumca iptal edilir. Mahkemece verilecek mahkûmiyet kararında, kararın kesinleşmesine kadar faaliyete ilişkin tüm belgelerin askıya alınmasına da karar verilir. Yargılama sonuna kadar üretici ve ithalatçılara yetkili idarece uygun görülecek miktarda </w:t>
      </w:r>
      <w:proofErr w:type="gramStart"/>
      <w:r w:rsidRPr="00B141B2">
        <w:rPr>
          <w:rFonts w:ascii="Times New Roman" w:eastAsia="Times New Roman" w:hAnsi="Times New Roman"/>
          <w:sz w:val="20"/>
          <w:szCs w:val="20"/>
          <w:lang w:eastAsia="tr-TR"/>
        </w:rPr>
        <w:t>bandrol</w:t>
      </w:r>
      <w:proofErr w:type="gramEnd"/>
      <w:r w:rsidRPr="00B141B2">
        <w:rPr>
          <w:rFonts w:ascii="Times New Roman" w:eastAsia="Times New Roman" w:hAnsi="Times New Roman"/>
          <w:sz w:val="20"/>
          <w:szCs w:val="20"/>
          <w:lang w:eastAsia="tr-TR"/>
        </w:rPr>
        <w:t xml:space="preserve">, etiket, hologram, pul, damga veya benzeri işaretler verilebilir. Söz konusu fiillerin kamu sağlığını veya tütün ve alkol piyasasının güvenliğini bozucu nitelikte olması halinde, yargılama sürecinde yetkili mahkemece mevcut delil durumuna göre belgelerin askıya alınmasına </w:t>
      </w:r>
      <w:proofErr w:type="spellStart"/>
      <w:r w:rsidRPr="00B141B2">
        <w:rPr>
          <w:rFonts w:ascii="Times New Roman" w:eastAsia="Times New Roman" w:hAnsi="Times New Roman"/>
          <w:sz w:val="20"/>
          <w:szCs w:val="20"/>
          <w:lang w:eastAsia="tr-TR"/>
        </w:rPr>
        <w:t>tedbiren</w:t>
      </w:r>
      <w:proofErr w:type="spellEnd"/>
      <w:r w:rsidRPr="00B141B2">
        <w:rPr>
          <w:rFonts w:ascii="Times New Roman" w:eastAsia="Times New Roman" w:hAnsi="Times New Roman"/>
          <w:sz w:val="20"/>
          <w:szCs w:val="20"/>
          <w:lang w:eastAsia="tr-TR"/>
        </w:rPr>
        <w:t xml:space="preserve"> karar verilir.”</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xml:space="preserve">“(f) Tütün mamulleri veya alkollü içkilerin, internet ortamında tüketicilere satışının yapılması halinde, </w:t>
      </w:r>
      <w:proofErr w:type="gramStart"/>
      <w:r w:rsidRPr="00B141B2">
        <w:rPr>
          <w:rFonts w:ascii="Times New Roman" w:eastAsia="Times New Roman" w:hAnsi="Times New Roman"/>
          <w:sz w:val="20"/>
          <w:szCs w:val="20"/>
          <w:lang w:eastAsia="tr-TR"/>
        </w:rPr>
        <w:t>4/5/2007</w:t>
      </w:r>
      <w:proofErr w:type="gramEnd"/>
      <w:r w:rsidRPr="00B141B2">
        <w:rPr>
          <w:rFonts w:ascii="Times New Roman" w:eastAsia="Times New Roman" w:hAnsi="Times New Roman"/>
          <w:sz w:val="20"/>
          <w:szCs w:val="20"/>
          <w:lang w:eastAsia="tr-TR"/>
        </w:rPr>
        <w:t xml:space="preserve"> tarihli ve 5651 sayılı İnternet Ortamında Yapılan Yayınların Düzenlenmesi ve Bu Yayınlar Yoluyla İşlenen Suçlarla Mücadele Edilmesi Hakkında Kanunda öngörülen usullere göre erişimin engellenmesine karar verilmek üzere ilgili mercilere bildirilir ve bu karar hakkında da 5651 sayılı Kanun hükümleri uygulanır.”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lastRenderedPageBreak/>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MADDE 5 –</w:t>
      </w:r>
      <w:r w:rsidRPr="00B141B2">
        <w:rPr>
          <w:rFonts w:ascii="Times New Roman" w:eastAsia="Times New Roman" w:hAnsi="Times New Roman"/>
          <w:sz w:val="20"/>
          <w:szCs w:val="20"/>
          <w:lang w:eastAsia="tr-TR"/>
        </w:rPr>
        <w:t xml:space="preserve"> Bu Yönetmelik yayımı tarihinde yürürlüğe girer.</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both"/>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MADDE 6 –</w:t>
      </w:r>
      <w:r w:rsidRPr="00B141B2">
        <w:rPr>
          <w:rFonts w:ascii="Times New Roman" w:eastAsia="Times New Roman" w:hAnsi="Times New Roman"/>
          <w:sz w:val="20"/>
          <w:szCs w:val="20"/>
          <w:lang w:eastAsia="tr-TR"/>
        </w:rPr>
        <w:t xml:space="preserve"> Bu Yönetmelik hükümlerini Tütün ve Alkol Piyasası Düzenleme Kurumu Başkanı yürütür.</w:t>
      </w:r>
    </w:p>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141B2" w:rsidRPr="00B141B2">
        <w:trPr>
          <w:jc w:val="center"/>
        </w:trPr>
        <w:tc>
          <w:tcPr>
            <w:tcW w:w="8505" w:type="dxa"/>
            <w:gridSpan w:val="2"/>
            <w:tcBorders>
              <w:top w:val="single" w:sz="4" w:space="0" w:color="auto"/>
              <w:left w:val="single" w:sz="4" w:space="0" w:color="auto"/>
              <w:bottom w:val="nil"/>
              <w:right w:val="single" w:sz="4" w:space="0" w:color="auto"/>
            </w:tcBorders>
            <w:hideMark/>
          </w:tcPr>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Yönetmeliğin Yayımlandığı Resmî Gazete'nin</w:t>
            </w:r>
          </w:p>
        </w:tc>
      </w:tr>
      <w:tr w:rsidR="00B141B2" w:rsidRPr="00B141B2">
        <w:trPr>
          <w:jc w:val="center"/>
        </w:trPr>
        <w:tc>
          <w:tcPr>
            <w:tcW w:w="4254" w:type="dxa"/>
            <w:tcBorders>
              <w:top w:val="nil"/>
              <w:left w:val="single" w:sz="4" w:space="0" w:color="auto"/>
              <w:bottom w:val="single" w:sz="4" w:space="0" w:color="auto"/>
              <w:right w:val="nil"/>
            </w:tcBorders>
            <w:hideMark/>
          </w:tcPr>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Tarihi</w:t>
            </w:r>
          </w:p>
        </w:tc>
        <w:tc>
          <w:tcPr>
            <w:tcW w:w="4251" w:type="dxa"/>
            <w:tcBorders>
              <w:top w:val="nil"/>
              <w:left w:val="nil"/>
              <w:bottom w:val="single" w:sz="4" w:space="0" w:color="auto"/>
              <w:right w:val="single" w:sz="4" w:space="0" w:color="auto"/>
            </w:tcBorders>
            <w:hideMark/>
          </w:tcPr>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b/>
                <w:sz w:val="20"/>
                <w:szCs w:val="20"/>
                <w:lang w:eastAsia="tr-TR"/>
              </w:rPr>
              <w:t>Sayısı</w:t>
            </w:r>
          </w:p>
        </w:tc>
      </w:tr>
      <w:tr w:rsidR="00B141B2" w:rsidRPr="00B141B2">
        <w:trPr>
          <w:jc w:val="center"/>
        </w:trPr>
        <w:tc>
          <w:tcPr>
            <w:tcW w:w="4254" w:type="dxa"/>
            <w:tcBorders>
              <w:top w:val="single" w:sz="4" w:space="0" w:color="auto"/>
              <w:left w:val="single" w:sz="4" w:space="0" w:color="auto"/>
              <w:bottom w:val="single" w:sz="4" w:space="0" w:color="auto"/>
              <w:right w:val="single" w:sz="4" w:space="0" w:color="auto"/>
            </w:tcBorders>
            <w:hideMark/>
          </w:tcPr>
          <w:p w:rsidR="00B141B2" w:rsidRPr="00B141B2" w:rsidRDefault="00B141B2" w:rsidP="00B141B2">
            <w:pPr>
              <w:spacing w:after="0"/>
              <w:jc w:val="center"/>
              <w:rPr>
                <w:rFonts w:ascii="Times New Roman" w:eastAsia="Times New Roman" w:hAnsi="Times New Roman"/>
                <w:sz w:val="20"/>
                <w:szCs w:val="20"/>
                <w:lang w:eastAsia="tr-TR"/>
              </w:rPr>
            </w:pPr>
            <w:proofErr w:type="gramStart"/>
            <w:r w:rsidRPr="00B141B2">
              <w:rPr>
                <w:rFonts w:ascii="Times New Roman" w:eastAsia="Times New Roman" w:hAnsi="Times New Roman"/>
                <w:sz w:val="20"/>
                <w:szCs w:val="20"/>
                <w:lang w:eastAsia="tr-TR"/>
              </w:rPr>
              <w:t>7/1/2011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141B2" w:rsidRPr="00B141B2" w:rsidRDefault="00B141B2" w:rsidP="00B141B2">
            <w:pPr>
              <w:spacing w:after="0"/>
              <w:jc w:val="center"/>
              <w:rPr>
                <w:rFonts w:ascii="Times New Roman" w:eastAsia="Times New Roman" w:hAnsi="Times New Roman"/>
                <w:sz w:val="20"/>
                <w:szCs w:val="20"/>
                <w:lang w:eastAsia="tr-TR"/>
              </w:rPr>
            </w:pPr>
            <w:r w:rsidRPr="00B141B2">
              <w:rPr>
                <w:rFonts w:ascii="Times New Roman" w:eastAsia="Times New Roman" w:hAnsi="Times New Roman"/>
                <w:sz w:val="20"/>
                <w:szCs w:val="20"/>
                <w:lang w:eastAsia="tr-TR"/>
              </w:rPr>
              <w:t>27808</w:t>
            </w:r>
          </w:p>
        </w:tc>
      </w:tr>
    </w:tbl>
    <w:p w:rsidR="00B141B2" w:rsidRPr="00B141B2" w:rsidRDefault="00B141B2" w:rsidP="007D70ED">
      <w:pPr>
        <w:spacing w:after="0"/>
        <w:rPr>
          <w:rFonts w:ascii="Times New Roman" w:eastAsia="Times New Roman" w:hAnsi="Times New Roman"/>
          <w:sz w:val="20"/>
          <w:szCs w:val="20"/>
          <w:lang w:eastAsia="tr-TR"/>
        </w:rPr>
      </w:pPr>
    </w:p>
    <w:sectPr w:rsidR="00B141B2" w:rsidRPr="00B141B2"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A86" w:rsidRDefault="00A55A86" w:rsidP="0081347A">
      <w:pPr>
        <w:spacing w:after="0" w:line="240" w:lineRule="auto"/>
      </w:pPr>
      <w:r>
        <w:separator/>
      </w:r>
    </w:p>
  </w:endnote>
  <w:endnote w:type="continuationSeparator" w:id="0">
    <w:p w:rsidR="00A55A86" w:rsidRDefault="00A55A86"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A86" w:rsidRDefault="00A55A86" w:rsidP="0081347A">
      <w:pPr>
        <w:spacing w:after="0" w:line="240" w:lineRule="auto"/>
      </w:pPr>
      <w:r>
        <w:separator/>
      </w:r>
    </w:p>
  </w:footnote>
  <w:footnote w:type="continuationSeparator" w:id="0">
    <w:p w:rsidR="00A55A86" w:rsidRDefault="00A55A86"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040FB"/>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605</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cp:revision>
  <cp:lastPrinted>2010-11-01T12:33:00Z</cp:lastPrinted>
  <dcterms:created xsi:type="dcterms:W3CDTF">2011-05-27T05:50:00Z</dcterms:created>
  <dcterms:modified xsi:type="dcterms:W3CDTF">2011-06-20T05:24:00Z</dcterms:modified>
</cp:coreProperties>
</file>