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090BEF" w:rsidRDefault="00090BEF" w:rsidP="00034CBA">
      <w:pPr>
        <w:pStyle w:val="NormalWeb"/>
        <w:spacing w:before="0" w:beforeAutospacing="0" w:after="0" w:afterAutospacing="0" w:line="276" w:lineRule="auto"/>
        <w:rPr>
          <w:b/>
          <w:color w:val="auto"/>
          <w:sz w:val="20"/>
          <w:szCs w:val="20"/>
          <w:u w:val="single"/>
        </w:rPr>
      </w:pPr>
      <w:proofErr w:type="gramStart"/>
      <w:r w:rsidRPr="00090BEF">
        <w:rPr>
          <w:b/>
          <w:color w:val="auto"/>
          <w:sz w:val="20"/>
          <w:szCs w:val="20"/>
          <w:u w:val="single"/>
        </w:rPr>
        <w:t>24</w:t>
      </w:r>
      <w:r w:rsidR="00B141B2" w:rsidRPr="00090BEF">
        <w:rPr>
          <w:b/>
          <w:color w:val="auto"/>
          <w:sz w:val="20"/>
          <w:szCs w:val="20"/>
          <w:u w:val="single"/>
        </w:rPr>
        <w:t xml:space="preserve"> </w:t>
      </w:r>
      <w:r w:rsidR="009F0075" w:rsidRPr="00090BEF">
        <w:rPr>
          <w:b/>
          <w:color w:val="auto"/>
          <w:sz w:val="20"/>
          <w:szCs w:val="20"/>
          <w:u w:val="single"/>
        </w:rPr>
        <w:t xml:space="preserve"> Mayıs</w:t>
      </w:r>
      <w:proofErr w:type="gramEnd"/>
      <w:r w:rsidR="009F0075" w:rsidRPr="00090BEF">
        <w:rPr>
          <w:b/>
          <w:color w:val="auto"/>
          <w:sz w:val="20"/>
          <w:szCs w:val="20"/>
          <w:u w:val="single"/>
        </w:rPr>
        <w:t xml:space="preserve"> 2011</w:t>
      </w:r>
      <w:r w:rsidR="00D50584" w:rsidRPr="00090BEF">
        <w:rPr>
          <w:b/>
          <w:color w:val="auto"/>
          <w:sz w:val="20"/>
          <w:szCs w:val="20"/>
          <w:u w:val="single"/>
        </w:rPr>
        <w:t xml:space="preserve"> </w:t>
      </w:r>
      <w:r w:rsidR="00AE2957" w:rsidRPr="00090BEF">
        <w:rPr>
          <w:b/>
          <w:color w:val="auto"/>
          <w:sz w:val="20"/>
          <w:szCs w:val="20"/>
          <w:u w:val="single"/>
        </w:rPr>
        <w:tab/>
      </w:r>
      <w:r w:rsidR="00AE2957" w:rsidRPr="00090BEF">
        <w:rPr>
          <w:b/>
          <w:color w:val="auto"/>
          <w:sz w:val="20"/>
          <w:szCs w:val="20"/>
          <w:u w:val="single"/>
        </w:rPr>
        <w:tab/>
      </w:r>
      <w:r w:rsidR="00AE2957" w:rsidRPr="00090BEF">
        <w:rPr>
          <w:b/>
          <w:color w:val="auto"/>
          <w:sz w:val="20"/>
          <w:szCs w:val="20"/>
          <w:u w:val="single"/>
        </w:rPr>
        <w:tab/>
      </w:r>
      <w:r w:rsidR="00AE2957" w:rsidRPr="00090BEF">
        <w:rPr>
          <w:b/>
          <w:color w:val="auto"/>
          <w:sz w:val="20"/>
          <w:szCs w:val="20"/>
          <w:u w:val="single"/>
        </w:rPr>
        <w:tab/>
      </w:r>
      <w:r w:rsidR="00AE2957" w:rsidRPr="00090BEF">
        <w:rPr>
          <w:b/>
          <w:color w:val="auto"/>
          <w:sz w:val="20"/>
          <w:szCs w:val="20"/>
          <w:u w:val="single"/>
        </w:rPr>
        <w:tab/>
      </w:r>
      <w:r w:rsidR="00AE2957" w:rsidRPr="00090BEF">
        <w:rPr>
          <w:b/>
          <w:color w:val="auto"/>
          <w:sz w:val="20"/>
          <w:szCs w:val="20"/>
          <w:u w:val="single"/>
        </w:rPr>
        <w:tab/>
      </w:r>
      <w:r w:rsidR="00AE2957" w:rsidRPr="00090BEF">
        <w:rPr>
          <w:b/>
          <w:color w:val="auto"/>
          <w:sz w:val="20"/>
          <w:szCs w:val="20"/>
          <w:u w:val="single"/>
        </w:rPr>
        <w:tab/>
      </w:r>
      <w:r w:rsidR="00D50584" w:rsidRPr="00090BEF">
        <w:rPr>
          <w:b/>
          <w:color w:val="auto"/>
          <w:sz w:val="20"/>
          <w:szCs w:val="20"/>
          <w:u w:val="single"/>
        </w:rPr>
        <w:tab/>
      </w:r>
      <w:r w:rsidR="001129E7" w:rsidRPr="00090BEF">
        <w:rPr>
          <w:b/>
          <w:color w:val="auto"/>
          <w:sz w:val="20"/>
          <w:szCs w:val="20"/>
          <w:u w:val="single"/>
        </w:rPr>
        <w:t xml:space="preserve"> </w:t>
      </w:r>
      <w:r w:rsidR="00D506ED" w:rsidRPr="00090BEF">
        <w:rPr>
          <w:b/>
          <w:color w:val="auto"/>
          <w:sz w:val="20"/>
          <w:szCs w:val="20"/>
          <w:u w:val="single"/>
        </w:rPr>
        <w:tab/>
      </w:r>
      <w:r w:rsidR="001129E7" w:rsidRPr="00090BEF">
        <w:rPr>
          <w:b/>
          <w:color w:val="auto"/>
          <w:sz w:val="20"/>
          <w:szCs w:val="20"/>
          <w:u w:val="single"/>
        </w:rPr>
        <w:t xml:space="preserve">    </w:t>
      </w:r>
      <w:r w:rsidR="00FE184B" w:rsidRPr="00090BEF">
        <w:rPr>
          <w:b/>
          <w:color w:val="auto"/>
          <w:sz w:val="20"/>
          <w:szCs w:val="20"/>
          <w:u w:val="single"/>
        </w:rPr>
        <w:t xml:space="preserve">   </w:t>
      </w:r>
      <w:r w:rsidR="001129E7" w:rsidRPr="00090BEF">
        <w:rPr>
          <w:b/>
          <w:color w:val="auto"/>
          <w:sz w:val="20"/>
          <w:szCs w:val="20"/>
          <w:u w:val="single"/>
        </w:rPr>
        <w:t xml:space="preserve"> </w:t>
      </w:r>
      <w:r w:rsidR="00AE2957" w:rsidRPr="00090BEF">
        <w:rPr>
          <w:b/>
          <w:color w:val="auto"/>
          <w:sz w:val="20"/>
          <w:szCs w:val="20"/>
          <w:u w:val="single"/>
        </w:rPr>
        <w:t xml:space="preserve">Sayı: </w:t>
      </w:r>
      <w:r w:rsidRPr="00090BEF">
        <w:rPr>
          <w:b/>
          <w:color w:val="auto"/>
          <w:sz w:val="20"/>
          <w:szCs w:val="20"/>
          <w:u w:val="single"/>
        </w:rPr>
        <w:t>27974</w:t>
      </w:r>
    </w:p>
    <w:p w:rsidR="00A86068" w:rsidRPr="00090BEF" w:rsidRDefault="00A86068" w:rsidP="00034CBA">
      <w:pPr>
        <w:pStyle w:val="NormalWeb"/>
        <w:spacing w:before="0" w:beforeAutospacing="0" w:after="0" w:afterAutospacing="0" w:line="276" w:lineRule="auto"/>
        <w:rPr>
          <w:b/>
          <w:color w:val="auto"/>
          <w:sz w:val="20"/>
          <w:szCs w:val="20"/>
          <w:u w:val="single"/>
        </w:rPr>
      </w:pPr>
    </w:p>
    <w:p w:rsidR="00090BEF" w:rsidRPr="00090BEF" w:rsidRDefault="00090BEF" w:rsidP="00090BEF">
      <w:pPr>
        <w:pStyle w:val="NormalWeb"/>
        <w:spacing w:before="0" w:beforeAutospacing="0" w:after="0" w:afterAutospacing="0" w:line="276" w:lineRule="auto"/>
        <w:rPr>
          <w:b/>
          <w:color w:val="auto"/>
          <w:sz w:val="20"/>
          <w:szCs w:val="20"/>
        </w:rPr>
      </w:pPr>
      <w:r w:rsidRPr="00090BEF">
        <w:rPr>
          <w:b/>
          <w:color w:val="auto"/>
          <w:sz w:val="20"/>
          <w:szCs w:val="20"/>
        </w:rPr>
        <w:t>Sağlık Bakanlığından:</w:t>
      </w:r>
    </w:p>
    <w:p w:rsidR="00090BEF" w:rsidRPr="00090BEF" w:rsidRDefault="00090BEF" w:rsidP="00090BEF">
      <w:pPr>
        <w:pStyle w:val="2-ortabaslk"/>
        <w:spacing w:before="0" w:beforeAutospacing="0" w:after="0" w:afterAutospacing="0" w:line="276" w:lineRule="auto"/>
        <w:rPr>
          <w:color w:val="auto"/>
          <w:sz w:val="20"/>
          <w:szCs w:val="20"/>
        </w:rPr>
      </w:pPr>
      <w:r w:rsidRPr="00090BEF">
        <w:rPr>
          <w:color w:val="auto"/>
          <w:sz w:val="20"/>
          <w:szCs w:val="20"/>
        </w:rPr>
        <w:t> </w:t>
      </w:r>
    </w:p>
    <w:p w:rsidR="00090BEF" w:rsidRPr="00090BEF" w:rsidRDefault="00090BEF" w:rsidP="00090BEF">
      <w:pPr>
        <w:pStyle w:val="2-ortabaslk"/>
        <w:spacing w:before="0" w:beforeAutospacing="0" w:after="0" w:afterAutospacing="0" w:line="276" w:lineRule="auto"/>
        <w:jc w:val="center"/>
        <w:rPr>
          <w:color w:val="auto"/>
          <w:sz w:val="20"/>
          <w:szCs w:val="20"/>
        </w:rPr>
      </w:pPr>
      <w:r w:rsidRPr="00090BEF">
        <w:rPr>
          <w:b/>
          <w:bCs/>
          <w:color w:val="auto"/>
          <w:sz w:val="20"/>
          <w:szCs w:val="20"/>
        </w:rPr>
        <w:t>ÖZEL HASTANELER YÖNETMELİĞİNDE DEĞİŞİKLİK</w:t>
      </w:r>
    </w:p>
    <w:p w:rsidR="00090BEF" w:rsidRPr="00090BEF" w:rsidRDefault="00090BEF" w:rsidP="00090BEF">
      <w:pPr>
        <w:pStyle w:val="2-ortabaslk"/>
        <w:spacing w:before="0" w:beforeAutospacing="0" w:after="0" w:afterAutospacing="0" w:line="276" w:lineRule="auto"/>
        <w:jc w:val="center"/>
        <w:rPr>
          <w:color w:val="auto"/>
          <w:sz w:val="20"/>
          <w:szCs w:val="20"/>
        </w:rPr>
      </w:pPr>
      <w:r w:rsidRPr="00090BEF">
        <w:rPr>
          <w:b/>
          <w:bCs/>
          <w:color w:val="auto"/>
          <w:sz w:val="20"/>
          <w:szCs w:val="20"/>
        </w:rPr>
        <w:t>YAPILMASINA DAİR YÖNETMELİK</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b/>
          <w:bCs/>
          <w:sz w:val="20"/>
          <w:szCs w:val="20"/>
        </w:rPr>
        <w:t>MADDE 1 –</w:t>
      </w:r>
      <w:r w:rsidRPr="00090BEF">
        <w:rPr>
          <w:rFonts w:ascii="Times New Roman" w:hAnsi="Times New Roman"/>
          <w:sz w:val="20"/>
          <w:szCs w:val="20"/>
        </w:rPr>
        <w:t xml:space="preserve"> </w:t>
      </w:r>
      <w:proofErr w:type="gramStart"/>
      <w:r w:rsidRPr="00090BEF">
        <w:rPr>
          <w:rStyle w:val="grame"/>
          <w:rFonts w:ascii="Times New Roman" w:hAnsi="Times New Roman"/>
          <w:sz w:val="20"/>
          <w:szCs w:val="20"/>
        </w:rPr>
        <w:t>27/3/2002</w:t>
      </w:r>
      <w:proofErr w:type="gramEnd"/>
      <w:r w:rsidRPr="00090BEF">
        <w:rPr>
          <w:rFonts w:ascii="Times New Roman" w:hAnsi="Times New Roman"/>
          <w:sz w:val="20"/>
          <w:szCs w:val="20"/>
        </w:rPr>
        <w:t xml:space="preserve"> tarihli ve 24708 sayılı Resmî Gazete’de yayımlanan Özel Hastaneler Yönetmeliğine Ek 8 inci maddeden sonra gelmek üzere aşağıdaki ek maddeler eklenmiştir.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b/>
          <w:sz w:val="20"/>
          <w:szCs w:val="20"/>
        </w:rPr>
        <w:t>“Sağlıkla ilgili diğer kuruluşlar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b/>
          <w:sz w:val="20"/>
          <w:szCs w:val="20"/>
        </w:rPr>
        <w:t xml:space="preserve">EK MADDE 9 – </w:t>
      </w:r>
      <w:r w:rsidRPr="00090BEF">
        <w:rPr>
          <w:rFonts w:ascii="Times New Roman" w:hAnsi="Times New Roman"/>
          <w:sz w:val="20"/>
          <w:szCs w:val="20"/>
        </w:rPr>
        <w:t xml:space="preserve">Ağız ve diş sağlığı hastanesi, </w:t>
      </w:r>
      <w:proofErr w:type="spellStart"/>
      <w:r w:rsidRPr="00090BEF">
        <w:rPr>
          <w:rStyle w:val="spelle"/>
          <w:rFonts w:ascii="Times New Roman" w:hAnsi="Times New Roman"/>
          <w:sz w:val="20"/>
          <w:szCs w:val="20"/>
        </w:rPr>
        <w:t>geriatrik</w:t>
      </w:r>
      <w:proofErr w:type="spellEnd"/>
      <w:r w:rsidRPr="00090BEF">
        <w:rPr>
          <w:rFonts w:ascii="Times New Roman" w:hAnsi="Times New Roman"/>
          <w:sz w:val="20"/>
          <w:szCs w:val="20"/>
        </w:rPr>
        <w:t xml:space="preserve"> tedavi merkezi, klinik konukevi ile turistin sağlığı kapsamında konaklama tesislerinde kurulan sağlık kuruluşları, sağlıkla ilgili diğer kuruluşlar olarak değerlendirilir. Bu kuruluşlar, türleri ve aşağıda belirtilen hususlar dikkate alınarak Bakanlıkça ruhsatlandırılır.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proofErr w:type="gramStart"/>
      <w:r w:rsidRPr="00090BEF">
        <w:rPr>
          <w:rStyle w:val="grame"/>
          <w:rFonts w:ascii="Times New Roman" w:hAnsi="Times New Roman"/>
          <w:sz w:val="20"/>
          <w:szCs w:val="20"/>
        </w:rPr>
        <w:t xml:space="preserve">a) Ağız ve diş sağlığı hastanesi: Genel diş hekimliği hizmetlerinin yanında diş hekimliğinin en az dört uzmanlık dalında hizmet sunan, genel anestezi imkânları ile girişimsel işlem yapmaya müsait ameliyathanesi, ağız ve diş sağlığı hizmetlerine yönelik mesai dışı hastaların kabulüne uygun ayrı bir müdahale bölümü, tedavi gören hastaların </w:t>
      </w:r>
      <w:proofErr w:type="spellStart"/>
      <w:r w:rsidRPr="00090BEF">
        <w:rPr>
          <w:rStyle w:val="spelle"/>
          <w:rFonts w:ascii="Times New Roman" w:hAnsi="Times New Roman"/>
          <w:sz w:val="20"/>
          <w:szCs w:val="20"/>
        </w:rPr>
        <w:t>aciliyet</w:t>
      </w:r>
      <w:proofErr w:type="spellEnd"/>
      <w:r w:rsidRPr="00090BEF">
        <w:rPr>
          <w:rStyle w:val="grame"/>
          <w:rFonts w:ascii="Times New Roman" w:hAnsi="Times New Roman"/>
          <w:sz w:val="20"/>
          <w:szCs w:val="20"/>
        </w:rPr>
        <w:t xml:space="preserve"> durumlarında kullanılmak üzere içerisinde acil müdahale seti olan bir müdahale odası ile asgari dört hasta yatağı bulunan yataklı sağlık tesisleridir. </w:t>
      </w:r>
      <w:proofErr w:type="gramEnd"/>
      <w:r w:rsidRPr="00090BEF">
        <w:rPr>
          <w:rFonts w:ascii="Times New Roman" w:hAnsi="Times New Roman"/>
          <w:sz w:val="20"/>
          <w:szCs w:val="20"/>
        </w:rPr>
        <w:t>Hasta yatağı bulunan bölümde yirmi dört saat hizmet sunulur.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proofErr w:type="gramStart"/>
      <w:r w:rsidRPr="00090BEF">
        <w:rPr>
          <w:rStyle w:val="grame"/>
          <w:rFonts w:ascii="Times New Roman" w:hAnsi="Times New Roman"/>
          <w:sz w:val="20"/>
          <w:szCs w:val="20"/>
        </w:rPr>
        <w:t>14/10/1999</w:t>
      </w:r>
      <w:proofErr w:type="gramEnd"/>
      <w:r w:rsidRPr="00090BEF">
        <w:rPr>
          <w:rFonts w:ascii="Times New Roman" w:hAnsi="Times New Roman"/>
          <w:sz w:val="20"/>
          <w:szCs w:val="20"/>
        </w:rPr>
        <w:t xml:space="preserve"> tarihli ve 23486 sayılı Resmî Gazete’de yayımlanan Ağız ve Diş Sağlığı Hizmeti Sunulan Özel Sağlık Kuruluşları Hakkında Yönetmelik kapsamında uygunluk belgesi olan ağız diş sağlığı merkezlerinden, kadrosunda asgari yirmi diş hekimi/uzmanı ile bir anestezi uzmanı bulunanlar birinci paragrafta yer alan şartları oluşturmak kaydıyla, planlamadan istisna olarak ağız ve diş sağlığı hastanesine dönüşebilirler.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xml:space="preserve">b) Klinik konukevi: Hastaların tedavi sonrası kontrol ve yaşam alışkanlıklarının düzenlenmesi veya risk grubu kişilere ulaşım zorlukları gibi nedenlerle hastane hizmeti alacakları döneme kadar daha az yoğunluktaki bakım hizmetleri ile hastanede günübirlik tedavi (ayaktan </w:t>
      </w:r>
      <w:proofErr w:type="gramStart"/>
      <w:r w:rsidRPr="00090BEF">
        <w:rPr>
          <w:rStyle w:val="grame"/>
          <w:rFonts w:ascii="Times New Roman" w:hAnsi="Times New Roman"/>
          <w:sz w:val="20"/>
          <w:szCs w:val="20"/>
        </w:rPr>
        <w:t>kemoterapi</w:t>
      </w:r>
      <w:proofErr w:type="gramEnd"/>
      <w:r w:rsidRPr="00090BEF">
        <w:rPr>
          <w:rFonts w:ascii="Times New Roman" w:hAnsi="Times New Roman"/>
          <w:sz w:val="20"/>
          <w:szCs w:val="20"/>
        </w:rPr>
        <w:t xml:space="preserve"> tedavisi ve diyaliz gibi) alan kişilere daha az yoğunlukta bakım ve sağlık hizmetlerinin sunulduğu, sadece hasta ve/veya refakatçilerinin kalabildiği sağlık kuruluşlarıdır. Klinik konukevleri, rutin veya turistik konaklama tesisi gibi hizmet veremez. Klinik konukevlerinde ameliyathane ve yoğun bakım ünitesi bulundurulmaz. Ancak klinik konukevleri bu Yönetmelik ve ilgili diğer mevzuatta hastaneler için öngörülen fiziki bina şartlarını bulundurmak zorundadır.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Kültür ve Turizm Bakanlığından belgeli en az 4 yıldızlı konaklama tesisleri de klinik konukevi olarak hizmet vermek üzere kiralanabilir veya satın alınabilir. Bu hallerde 2634 sayılı Turizmi Teşvik Kanununun 34 üncü madde hükümleri uygulanır. Ancak 2634 sayılı Kanun kapsamında ilan edilen Kültür Turizm Koruma ve Gelişim Bölgeleri, Turizm Alan ve Merkezlerinde turizme ayrılan yerlerde, klinik konukevleri oluşturulamaz. Bu suretle açılacak klinik konukevleri de bu Yönetmelikteki ve ilgili diğer mevzuatta hastaneler için öngörülen fiziki bina şartlarını bulundurmak zorundadır.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lastRenderedPageBreak/>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xml:space="preserve">Klinik konukevleri, bir hastaneye bağlı olarak kurulur ve faaliyetleri bağlı bulundukları hastanenin sorumluluğunda düzenlenir. Klinik konukevlerinden hizmet almak için müracaat eden hastaların hastane tedavisinin tamamlanmış ve günübirlik/ayaktan tedavi programına alınmış olması gerekir. Bu tesislerde </w:t>
      </w:r>
      <w:proofErr w:type="gramStart"/>
      <w:r w:rsidRPr="00090BEF">
        <w:rPr>
          <w:rStyle w:val="grame"/>
          <w:rFonts w:ascii="Times New Roman" w:hAnsi="Times New Roman"/>
          <w:sz w:val="20"/>
          <w:szCs w:val="20"/>
        </w:rPr>
        <w:t>rehabilitasyon</w:t>
      </w:r>
      <w:proofErr w:type="gramEnd"/>
      <w:r w:rsidRPr="00090BEF">
        <w:rPr>
          <w:rFonts w:ascii="Times New Roman" w:hAnsi="Times New Roman"/>
          <w:sz w:val="20"/>
          <w:szCs w:val="20"/>
        </w:rPr>
        <w:t xml:space="preserve"> hizmeti sunulması amacıyla kurulacak üniteler ayrıca ruhsatlandırılır.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Klinik konukevleri, asgari olarak aşağıdaki özelliklere sahip olmalıdır: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1) Bu Yönetmelikte belirtilen ulaşım ve hastanenin parselinde ve imar mevzuatına uygun ek bina olarak acil durumlarda (ş.abacı) hasta nakline uygun düzenlemeleri bulunmak kaydı ile yapılmasına izin verilir. Bu kuruluşların aynı il içinde olmak kaydıyla hastanenin bulunduğu parselden farklı bir parselde kurulmasına da izin verilebilir.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2) Bu binalarda hizmet verilmesi düşünülen hastalık gruplarına uygun eğitim ve günübirlik/ayaktan tedavi alanları ile sosyal alanlar bulunur.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xml:space="preserve">c) </w:t>
      </w:r>
      <w:proofErr w:type="spellStart"/>
      <w:r w:rsidRPr="00090BEF">
        <w:rPr>
          <w:rStyle w:val="spelle"/>
          <w:rFonts w:ascii="Times New Roman" w:hAnsi="Times New Roman"/>
          <w:sz w:val="20"/>
          <w:szCs w:val="20"/>
        </w:rPr>
        <w:t>Geriatrik</w:t>
      </w:r>
      <w:proofErr w:type="spellEnd"/>
      <w:r w:rsidRPr="00090BEF">
        <w:rPr>
          <w:rFonts w:ascii="Times New Roman" w:hAnsi="Times New Roman"/>
          <w:sz w:val="20"/>
          <w:szCs w:val="20"/>
        </w:rPr>
        <w:t xml:space="preserve"> tedavi merkezi: Yaşlılıkta gelişen hastalıkların tanı ve tedavisi, </w:t>
      </w:r>
      <w:proofErr w:type="gramStart"/>
      <w:r w:rsidRPr="00090BEF">
        <w:rPr>
          <w:rStyle w:val="grame"/>
          <w:rFonts w:ascii="Times New Roman" w:hAnsi="Times New Roman"/>
          <w:sz w:val="20"/>
          <w:szCs w:val="20"/>
        </w:rPr>
        <w:t>rehabilitasyonu</w:t>
      </w:r>
      <w:proofErr w:type="gramEnd"/>
      <w:r w:rsidRPr="00090BEF">
        <w:rPr>
          <w:rFonts w:ascii="Times New Roman" w:hAnsi="Times New Roman"/>
          <w:sz w:val="20"/>
          <w:szCs w:val="20"/>
        </w:rPr>
        <w:t xml:space="preserve"> ile beraberinde bakım hizmetlerinin sunulmasına yönelik olarak kurulan sağlık kuruluşlarıdır. Bu kuruluşun kadro ve kapasitesi, Bakanlıkça yapılan planlama çerçevesinde belirlenir.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xml:space="preserve">Yaşlı hastalara </w:t>
      </w:r>
      <w:proofErr w:type="spellStart"/>
      <w:r w:rsidRPr="00090BEF">
        <w:rPr>
          <w:rStyle w:val="spelle"/>
          <w:rFonts w:ascii="Times New Roman" w:hAnsi="Times New Roman"/>
          <w:sz w:val="20"/>
          <w:szCs w:val="20"/>
        </w:rPr>
        <w:t>multidisipliner</w:t>
      </w:r>
      <w:proofErr w:type="spellEnd"/>
      <w:r w:rsidRPr="00090BEF">
        <w:rPr>
          <w:rFonts w:ascii="Times New Roman" w:hAnsi="Times New Roman"/>
          <w:sz w:val="20"/>
          <w:szCs w:val="20"/>
        </w:rPr>
        <w:t xml:space="preserve"> yaklaşımla hizmet sunulabilmesi amacıyla, hastane bünyesinde veya hastaneye bağlı olarak kurulabilir. Bu Yönetmelikte belirlenen şartlara uygun binalarda hizmet sunabilir.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Bu maddede hüküm bulunmayan hallerde öncelikle ilgili mevzuat hükümleri uygulanır. Bakanlık uygulamaya yönelik hususlarla ilgili alt düzenlemeler yapmaya yetkilidir.”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b/>
          <w:sz w:val="20"/>
          <w:szCs w:val="20"/>
        </w:rPr>
        <w:t>“Konaklama tesislerinde kurulacak sağlık tesisleri</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b/>
          <w:sz w:val="20"/>
          <w:szCs w:val="20"/>
        </w:rPr>
        <w:t xml:space="preserve">EK MADDE 10 – </w:t>
      </w:r>
      <w:r w:rsidRPr="00090BEF">
        <w:rPr>
          <w:rFonts w:ascii="Times New Roman" w:hAnsi="Times New Roman"/>
          <w:sz w:val="20"/>
          <w:szCs w:val="20"/>
        </w:rPr>
        <w:t>Kültür ve Turizm Bakanlığından belgeli konaklama tesislerinde kurulacak sağlık tesisleri ve bu konaklama tesisleri bünyesinde bulunan sağlık ünitesi ile ilgili olarak;</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a) Bu fıkranın (b) bendinde belirtilen konaklama tesisleri bünyesinde bulunan sağlık ünitesi dışındaki bu Yönetmelikte adı geçen sağlık kuruluşlarından biri veya birkaçı konaklama tesisleri bünyesinde kurulması halinde aşağıdaki hususlar dikkate alınır: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lastRenderedPageBreak/>
        <w:t>1) Konaklama tesislerinde hizmet sunulması düşünülen sağlık hizmetleri ve kurulması talep edilen sağlık kuruluşu için işletmeci konaklama tesisi yatırımı için Kültür ve Turizm Bakanlığına müracaat ettiğine dair bir belgeyle birlikte Bakanlıktan izin talep eder.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2) Bakanlık planlanma kapsamında talep edilen sağlık kuruluşunu yatak kapasitesi ve personeli sayısı açısından değerlendirir.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3) Konaklama tesisi bünyesinde yatırımı uygun görülen sağlık kuruluşunun (bölüm/ünitenin) izin belgesi müracaat sahibine en geç 30 (otuz) gün içinde verilir.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4) İşletmeci mevzubahis sağlık kuruluşunu hazırlamasını takiben ilgili mevzuata göre ruhsatlandırılması için Bakanlığa müracaat eder. Sağlık kuruluşuna ruhsatname düzenlenmesini takiben yatırımcı Kültür ve Turizm Bakanlığına bu sağlık kuruluşlarının turizm işletme belgesi kapasitesine alınması için başvurur. Kültür ve Turizm Bakanlığı ilgili mevzuat gereği bu başvuruyu değerlendirir.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xml:space="preserve">Bu tesislerde konaklayan kişilere yönelik günübirlik ayaktan tedavi ve </w:t>
      </w:r>
      <w:proofErr w:type="gramStart"/>
      <w:r w:rsidRPr="00090BEF">
        <w:rPr>
          <w:rStyle w:val="grame"/>
          <w:rFonts w:ascii="Times New Roman" w:hAnsi="Times New Roman"/>
          <w:sz w:val="20"/>
          <w:szCs w:val="20"/>
        </w:rPr>
        <w:t>rehabilitasyon</w:t>
      </w:r>
      <w:proofErr w:type="gramEnd"/>
      <w:r w:rsidRPr="00090BEF">
        <w:rPr>
          <w:rFonts w:ascii="Times New Roman" w:hAnsi="Times New Roman"/>
          <w:sz w:val="20"/>
          <w:szCs w:val="20"/>
        </w:rPr>
        <w:t xml:space="preserve"> hizmeti sunulabilir. Bu kuruluşların, konaklayan kişilerin dışındaki kişilere de günübirlik/ayaktan tedavi ve </w:t>
      </w:r>
      <w:proofErr w:type="gramStart"/>
      <w:r w:rsidRPr="00090BEF">
        <w:rPr>
          <w:rStyle w:val="grame"/>
          <w:rFonts w:ascii="Times New Roman" w:hAnsi="Times New Roman"/>
          <w:sz w:val="20"/>
          <w:szCs w:val="20"/>
        </w:rPr>
        <w:t>rehabilitasyon</w:t>
      </w:r>
      <w:proofErr w:type="gramEnd"/>
      <w:r w:rsidRPr="00090BEF">
        <w:rPr>
          <w:rFonts w:ascii="Times New Roman" w:hAnsi="Times New Roman"/>
          <w:sz w:val="20"/>
          <w:szCs w:val="20"/>
        </w:rPr>
        <w:t xml:space="preserve"> hizmet sunma talepleri Bakanlıkça değerlendirilir.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Konaklama tesislerindeki sağlık kuruluşlarının çalışma saatleri, tesisin çalışma programı ve saatleriyle uyumlu olarak düzenlenir. Konaklama tesislerindeki bu sağlıkla ilgili bölüm/üniteler, Bakanlığın ilgili mevzuatlarında yer alan bina standartları ile konaklama tesisinde müstakil bir girişe haiz olmalı ve acil durumlarda hasta nakline uygun düzenlemeler bulunmalıdır.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b) Konaklama tesisleri bünyesinde bulunan sağlık üniteleri, konaklama tesislerinde konaklayan kişilerin ani gelişen sağlık problemlerinde ve acil durumlarda müdahale, muayene ve sevk işlemlerinin düzenlenmesi amacıyla kurulan ünitelerdir. Bu üniteler, konaklama tesisinde acil hasta transferine uygun, kolay erişilebilir bir bölümde kurulur. Ayrıca bu üniteler, asgari alanlar, ilaç, malzeme ve donanım açısından muayenehaneler için belirlenen asgari özellikleri haiz olur. Beş yüz yataktan fazla yatağa sahip konaklama tesislerinde bu sağlık ünitelerinin kurulması zorunludur.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Konaklama tesislerinde de zorunlu olmamasına rağmen konaklama tesisi işleteninin talebi halinde asgari muayenehane şartlarını haiz bulunmak kaydı ile bu sağlık üniteleri kurulabilir.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Bulunduğu ildeki sağlık kuruluşları ile koordineli veya sağlık kuruluşlarına bağlı kurulacak birimler bu kuruluşun kadro ve kapasitesi kullanılarak planlamadan istisna olarak açılabilir. Bir sağlık kuruluşuna bağlı olarak açılmak istenmeyen birimlerin kadroları Bakanlıkça planlama çerçevesinde belirlenir. Bağımsız olarak açılmak istenen birimler bir hekimin sorumluluğunda kurulup işletilir. Bu birimlerde çalışan hekim ilgili mevzuata uygun olmak kaydıyla aynı zamanda iş yeri hekimliği de yapabilir.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lastRenderedPageBreak/>
        <w:t>Hekim bulundurması zorunlu olmayan ancak hekim sorumluluğunda faaliyet göstermesine izin verilen konaklama tesisleri bünyesinde bulunan sağlık ünitelerinde asgari bir sağlık personeli bulunur. Bu hekimler bu özellikteki en fazla üç birimin sorumluluğunu üstlenebilir. Beş yüz yataktan fazla yatağa sahip konaklama tesislerinde bulunan sağlık birimlerinin sorumluluğunu alan hekim en fazla iki yerin sorumluluğunu alabilir. Bir sağlık kuruluşuna bağlı olarak faaliyet gösteren bu üniteler sağlık kuruluşunun faaliyetini aksatmamak ve asgari beş hekim kadrosu bulunan sağlık kuruluşları tarafından toplamda iki bin beş yüz yatağa kadar birden fazla konaklama tesisine bu hizmeti sunabilir. Bu birimlerde çalışacak personelin isimleri ve çalışma programları ilgili sağlık müdürlüğüne bildirilir. Müdürlük tarafından, bildirilen personeller için çalışacakları birimlere göre ayrıca çalışma belgesi düzenlenir. Çalışma belgeleri her birimde görülecek bir yere asılır.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Bu maddede hüküm bulunmayan hallerde öncelikle ilgili mevzuat hükümleri uygulanır. Bakanlık uygulamaya yönelik hususlarla ilgili alt düzenlemeler yapmaya yetkilidir.”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b/>
          <w:sz w:val="20"/>
          <w:szCs w:val="20"/>
        </w:rPr>
        <w:t xml:space="preserve">MADDE 2 – </w:t>
      </w:r>
      <w:r w:rsidRPr="00090BEF">
        <w:rPr>
          <w:rFonts w:ascii="Times New Roman" w:hAnsi="Times New Roman"/>
          <w:sz w:val="20"/>
          <w:szCs w:val="20"/>
        </w:rPr>
        <w:t>Bu Yönetmelik yayımı tarihinde yürürlüğe girer.</w:t>
      </w:r>
    </w:p>
    <w:p w:rsidR="00090BEF" w:rsidRPr="00090BEF" w:rsidRDefault="00090BEF" w:rsidP="00090BEF">
      <w:pPr>
        <w:jc w:val="both"/>
        <w:rPr>
          <w:rFonts w:ascii="Times New Roman" w:hAnsi="Times New Roman"/>
          <w:sz w:val="20"/>
          <w:szCs w:val="20"/>
        </w:rPr>
      </w:pPr>
      <w:r w:rsidRPr="00090BEF">
        <w:rPr>
          <w:rFonts w:ascii="Times New Roman" w:hAnsi="Times New Roman"/>
          <w:sz w:val="20"/>
          <w:szCs w:val="20"/>
        </w:rPr>
        <w:t> </w:t>
      </w:r>
    </w:p>
    <w:p w:rsidR="00090BEF" w:rsidRPr="00090BEF" w:rsidRDefault="00090BEF" w:rsidP="00090BEF">
      <w:pPr>
        <w:jc w:val="both"/>
        <w:rPr>
          <w:rFonts w:ascii="Times New Roman" w:hAnsi="Times New Roman"/>
          <w:sz w:val="20"/>
          <w:szCs w:val="20"/>
        </w:rPr>
      </w:pPr>
      <w:r w:rsidRPr="00090BEF">
        <w:rPr>
          <w:rFonts w:ascii="Times New Roman" w:hAnsi="Times New Roman"/>
          <w:b/>
          <w:sz w:val="20"/>
          <w:szCs w:val="20"/>
        </w:rPr>
        <w:t xml:space="preserve">MADDE 3 – </w:t>
      </w:r>
      <w:r w:rsidRPr="00090BEF">
        <w:rPr>
          <w:rFonts w:ascii="Times New Roman" w:hAnsi="Times New Roman"/>
          <w:sz w:val="20"/>
          <w:szCs w:val="20"/>
        </w:rPr>
        <w:t>Bu Yönetmelik hükümlerini Sağlık Bakanı yürütür.</w:t>
      </w:r>
    </w:p>
    <w:p w:rsidR="00090BEF" w:rsidRPr="00090BEF" w:rsidRDefault="00090BEF" w:rsidP="00034CBA">
      <w:pPr>
        <w:pStyle w:val="NormalWeb"/>
        <w:spacing w:before="0" w:beforeAutospacing="0" w:after="0" w:afterAutospacing="0" w:line="276" w:lineRule="auto"/>
        <w:rPr>
          <w:b/>
          <w:color w:val="auto"/>
          <w:sz w:val="20"/>
          <w:szCs w:val="20"/>
          <w:u w:val="single"/>
        </w:rPr>
      </w:pPr>
    </w:p>
    <w:sectPr w:rsidR="00090BEF" w:rsidRPr="00090BEF"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EB3" w:rsidRDefault="00086EB3" w:rsidP="0081347A">
      <w:pPr>
        <w:spacing w:after="0" w:line="240" w:lineRule="auto"/>
      </w:pPr>
      <w:r>
        <w:separator/>
      </w:r>
    </w:p>
  </w:endnote>
  <w:endnote w:type="continuationSeparator" w:id="0">
    <w:p w:rsidR="00086EB3" w:rsidRDefault="00086EB3"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EB3" w:rsidRDefault="00086EB3" w:rsidP="0081347A">
      <w:pPr>
        <w:spacing w:after="0" w:line="240" w:lineRule="auto"/>
      </w:pPr>
      <w:r>
        <w:separator/>
      </w:r>
    </w:p>
  </w:footnote>
  <w:footnote w:type="continuationSeparator" w:id="0">
    <w:p w:rsidR="00086EB3" w:rsidRDefault="00086EB3"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6EB3"/>
    <w:rsid w:val="00087ED9"/>
    <w:rsid w:val="000905F4"/>
    <w:rsid w:val="00090BEF"/>
    <w:rsid w:val="00095BD4"/>
    <w:rsid w:val="00097F61"/>
    <w:rsid w:val="000A04F3"/>
    <w:rsid w:val="000A10A0"/>
    <w:rsid w:val="000A371E"/>
    <w:rsid w:val="000A3B5B"/>
    <w:rsid w:val="000A570C"/>
    <w:rsid w:val="000B598F"/>
    <w:rsid w:val="000C7274"/>
    <w:rsid w:val="000D358E"/>
    <w:rsid w:val="000D60B6"/>
    <w:rsid w:val="000E0CB0"/>
    <w:rsid w:val="000E1642"/>
    <w:rsid w:val="000F329C"/>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029D"/>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15AA"/>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5D08"/>
    <w:rsid w:val="00957BB5"/>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86068"/>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41B2"/>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1372</Words>
  <Characters>7825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65</cp:revision>
  <cp:lastPrinted>2010-11-01T12:33:00Z</cp:lastPrinted>
  <dcterms:created xsi:type="dcterms:W3CDTF">2011-05-27T05:50:00Z</dcterms:created>
  <dcterms:modified xsi:type="dcterms:W3CDTF">2011-06-27T05:38:00Z</dcterms:modified>
</cp:coreProperties>
</file>