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DD7EA9" w:rsidRDefault="009F6B64">
      <w:pPr>
        <w:rPr>
          <w:rFonts w:ascii="Times New Roman" w:hAnsi="Times New Roman" w:cs="Times New Roman"/>
          <w:sz w:val="20"/>
          <w:szCs w:val="20"/>
        </w:rPr>
      </w:pPr>
    </w:p>
    <w:p w:rsidR="00A256DC" w:rsidRPr="00DD7EA9" w:rsidRDefault="00985E37" w:rsidP="00A256DC">
      <w:pPr>
        <w:pStyle w:val="NormalWeb"/>
        <w:spacing w:before="0" w:beforeAutospacing="0" w:after="0" w:afterAutospacing="0" w:line="276" w:lineRule="auto"/>
        <w:rPr>
          <w:b/>
          <w:color w:val="auto"/>
          <w:sz w:val="20"/>
          <w:szCs w:val="20"/>
          <w:u w:val="single"/>
        </w:rPr>
      </w:pPr>
      <w:r w:rsidRPr="00DD7EA9">
        <w:rPr>
          <w:b/>
          <w:color w:val="auto"/>
          <w:sz w:val="20"/>
          <w:szCs w:val="20"/>
          <w:u w:val="single"/>
        </w:rPr>
        <w:t>1</w:t>
      </w:r>
      <w:r w:rsidR="00C155C6" w:rsidRPr="00DD7EA9">
        <w:rPr>
          <w:b/>
          <w:color w:val="auto"/>
          <w:sz w:val="20"/>
          <w:szCs w:val="20"/>
          <w:u w:val="single"/>
        </w:rPr>
        <w:t>5</w:t>
      </w:r>
      <w:r w:rsidR="009F6B64" w:rsidRPr="00DD7EA9">
        <w:rPr>
          <w:b/>
          <w:color w:val="auto"/>
          <w:sz w:val="20"/>
          <w:szCs w:val="20"/>
          <w:u w:val="single"/>
        </w:rPr>
        <w:t xml:space="preserve"> Temmuz 2011 Tarih,</w:t>
      </w:r>
      <w:r w:rsidR="009F6B64" w:rsidRPr="00DD7EA9">
        <w:rPr>
          <w:b/>
          <w:color w:val="auto"/>
          <w:sz w:val="20"/>
          <w:szCs w:val="20"/>
          <w:u w:val="single"/>
        </w:rPr>
        <w:tab/>
      </w:r>
      <w:r w:rsidR="009F6B64" w:rsidRPr="00DD7EA9">
        <w:rPr>
          <w:b/>
          <w:color w:val="auto"/>
          <w:sz w:val="20"/>
          <w:szCs w:val="20"/>
          <w:u w:val="single"/>
        </w:rPr>
        <w:tab/>
      </w:r>
      <w:r w:rsidR="009F6B64" w:rsidRPr="00DD7EA9">
        <w:rPr>
          <w:b/>
          <w:color w:val="auto"/>
          <w:sz w:val="20"/>
          <w:szCs w:val="20"/>
          <w:u w:val="single"/>
        </w:rPr>
        <w:tab/>
      </w:r>
      <w:r w:rsidR="009F6B64" w:rsidRPr="00DD7EA9">
        <w:rPr>
          <w:b/>
          <w:color w:val="auto"/>
          <w:sz w:val="20"/>
          <w:szCs w:val="20"/>
          <w:u w:val="single"/>
        </w:rPr>
        <w:tab/>
      </w:r>
      <w:r w:rsidR="009F6B64" w:rsidRPr="00DD7EA9">
        <w:rPr>
          <w:b/>
          <w:color w:val="auto"/>
          <w:sz w:val="20"/>
          <w:szCs w:val="20"/>
          <w:u w:val="single"/>
        </w:rPr>
        <w:tab/>
      </w:r>
      <w:r w:rsidR="009F6B64" w:rsidRPr="00DD7EA9">
        <w:rPr>
          <w:b/>
          <w:color w:val="auto"/>
          <w:sz w:val="20"/>
          <w:szCs w:val="20"/>
          <w:u w:val="single"/>
        </w:rPr>
        <w:tab/>
      </w:r>
      <w:r w:rsidR="00127623" w:rsidRPr="00DD7EA9">
        <w:rPr>
          <w:b/>
          <w:color w:val="auto"/>
          <w:sz w:val="20"/>
          <w:szCs w:val="20"/>
          <w:u w:val="single"/>
        </w:rPr>
        <w:tab/>
      </w:r>
      <w:r w:rsidR="00127623" w:rsidRPr="00DD7EA9">
        <w:rPr>
          <w:b/>
          <w:color w:val="auto"/>
          <w:sz w:val="20"/>
          <w:szCs w:val="20"/>
          <w:u w:val="single"/>
        </w:rPr>
        <w:tab/>
      </w:r>
      <w:r w:rsidR="00A256DC" w:rsidRPr="00DD7EA9">
        <w:rPr>
          <w:b/>
          <w:color w:val="auto"/>
          <w:sz w:val="20"/>
          <w:szCs w:val="20"/>
          <w:u w:val="single"/>
        </w:rPr>
        <w:tab/>
      </w:r>
      <w:r w:rsidR="00FF555D" w:rsidRPr="00DD7EA9">
        <w:rPr>
          <w:b/>
          <w:color w:val="auto"/>
          <w:sz w:val="20"/>
          <w:szCs w:val="20"/>
          <w:u w:val="single"/>
        </w:rPr>
        <w:t>S</w:t>
      </w:r>
      <w:r w:rsidR="00C155C6" w:rsidRPr="00DD7EA9">
        <w:rPr>
          <w:b/>
          <w:color w:val="auto"/>
          <w:sz w:val="20"/>
          <w:szCs w:val="20"/>
          <w:u w:val="single"/>
        </w:rPr>
        <w:t>ayı: 27995</w:t>
      </w:r>
    </w:p>
    <w:p w:rsidR="006C2D9D" w:rsidRPr="00DD7EA9" w:rsidRDefault="006C2D9D" w:rsidP="006C2D9D">
      <w:pPr>
        <w:pStyle w:val="NormalWeb"/>
        <w:spacing w:before="0" w:beforeAutospacing="0" w:after="0" w:afterAutospacing="0" w:line="276" w:lineRule="auto"/>
        <w:rPr>
          <w:color w:val="auto"/>
          <w:sz w:val="20"/>
          <w:szCs w:val="20"/>
        </w:rPr>
      </w:pPr>
    </w:p>
    <w:p w:rsidR="006C2D9D" w:rsidRPr="00DD7EA9" w:rsidRDefault="006C2D9D" w:rsidP="006C2D9D">
      <w:pPr>
        <w:pStyle w:val="NormalWeb"/>
        <w:spacing w:before="0" w:beforeAutospacing="0" w:after="0" w:afterAutospacing="0" w:line="276" w:lineRule="auto"/>
        <w:rPr>
          <w:color w:val="auto"/>
          <w:sz w:val="20"/>
          <w:szCs w:val="20"/>
        </w:rPr>
      </w:pPr>
    </w:p>
    <w:p w:rsidR="00DD7EA9" w:rsidRPr="00DD7EA9" w:rsidRDefault="00DD7EA9" w:rsidP="00DD7EA9">
      <w:pPr>
        <w:pStyle w:val="1-Baslk"/>
        <w:spacing w:line="240" w:lineRule="exact"/>
        <w:rPr>
          <w:rFonts w:hAnsi="Times New Roman"/>
          <w:b/>
          <w:sz w:val="20"/>
          <w:u w:val="none"/>
        </w:rPr>
      </w:pPr>
      <w:r w:rsidRPr="00DD7EA9">
        <w:rPr>
          <w:rFonts w:hAnsi="Times New Roman"/>
          <w:b/>
          <w:sz w:val="20"/>
          <w:u w:val="none"/>
        </w:rPr>
        <w:t>Ekonomi Bakanlığından:</w:t>
      </w:r>
    </w:p>
    <w:p w:rsidR="00DD7EA9" w:rsidRPr="00DD7EA9" w:rsidRDefault="00DD7EA9" w:rsidP="00DD7EA9">
      <w:pPr>
        <w:pStyle w:val="1-Baslk"/>
        <w:spacing w:line="240" w:lineRule="exact"/>
        <w:rPr>
          <w:rFonts w:hAnsi="Times New Roman"/>
          <w:sz w:val="20"/>
        </w:rPr>
      </w:pPr>
    </w:p>
    <w:p w:rsidR="00DD7EA9" w:rsidRPr="00DD7EA9" w:rsidRDefault="00DD7EA9" w:rsidP="00DD7EA9">
      <w:pPr>
        <w:pStyle w:val="2-OrtaBaslk0"/>
        <w:spacing w:before="56" w:line="240" w:lineRule="exact"/>
        <w:rPr>
          <w:rFonts w:hAnsi="Times New Roman"/>
          <w:sz w:val="20"/>
        </w:rPr>
      </w:pPr>
      <w:r w:rsidRPr="00DD7EA9">
        <w:rPr>
          <w:rFonts w:hAnsi="Times New Roman"/>
          <w:sz w:val="20"/>
        </w:rPr>
        <w:t xml:space="preserve">İTHALATTA HAKSIZ REKABETİN ÖNLENMESİNE </w:t>
      </w:r>
    </w:p>
    <w:p w:rsidR="00DD7EA9" w:rsidRPr="00DD7EA9" w:rsidRDefault="00DD7EA9" w:rsidP="00DD7EA9">
      <w:pPr>
        <w:pStyle w:val="2-OrtaBaslk0"/>
        <w:spacing w:after="170" w:line="240" w:lineRule="exact"/>
        <w:rPr>
          <w:rFonts w:hAnsi="Times New Roman"/>
          <w:sz w:val="20"/>
        </w:rPr>
      </w:pPr>
      <w:r w:rsidRPr="00DD7EA9">
        <w:rPr>
          <w:rFonts w:hAnsi="Times New Roman"/>
          <w:sz w:val="20"/>
        </w:rPr>
        <w:t>İLİŞKİN TEBLİĞ (TEBLİĞ NO: 2011/17)</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Mevcut durum</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1 –</w:t>
      </w:r>
      <w:r w:rsidRPr="00DD7EA9">
        <w:rPr>
          <w:rFonts w:hAnsi="Times New Roman"/>
          <w:sz w:val="20"/>
        </w:rPr>
        <w:t xml:space="preserve"> (1) Çin Halk Cumhuriyeti (ÇHC) menşeli </w:t>
      </w:r>
      <w:proofErr w:type="gramStart"/>
      <w:r w:rsidRPr="00DD7EA9">
        <w:rPr>
          <w:rFonts w:hAnsi="Times New Roman"/>
          <w:sz w:val="20"/>
        </w:rPr>
        <w:t>9607.11</w:t>
      </w:r>
      <w:proofErr w:type="gramEnd"/>
      <w:r w:rsidRPr="00DD7EA9">
        <w:rPr>
          <w:rFonts w:hAnsi="Times New Roman"/>
          <w:sz w:val="20"/>
        </w:rPr>
        <w:t xml:space="preserve"> ve 9607.19 Gümrük Tarife Pozisyonları (GTP) altında yer alan “kayarak işleyen fermuarlar” için 12/3/2005 tarihli ve 25753 sayılı Resmî Gazete’de yayımlanan İthalatta Haksız Rekabetin Önlenmesine İlişkin 2005/7 sayılı Tebliğ ile 3 ABD Doları/kg tutarındaki dampinge karşı önlem yürürlüğe konulmuştur. Bilahare, nihai gözden geçirme soruşturması kapsamında </w:t>
      </w:r>
      <w:proofErr w:type="gramStart"/>
      <w:r w:rsidRPr="00DD7EA9">
        <w:rPr>
          <w:rFonts w:hAnsi="Times New Roman"/>
          <w:sz w:val="20"/>
        </w:rPr>
        <w:t>30/10/2010</w:t>
      </w:r>
      <w:proofErr w:type="gramEnd"/>
      <w:r w:rsidRPr="00DD7EA9">
        <w:rPr>
          <w:rFonts w:hAnsi="Times New Roman"/>
          <w:sz w:val="20"/>
        </w:rPr>
        <w:t xml:space="preserve"> tarihli ve 27744 sayılı Resmî Gazete’de yayımlanan İthalatta Haksız Rekabetin Önlenmesine İlişkin 2010/29 sayılı Tebliğ ile dampinge karşı önlemin uygulanmasının devam edilmesine karar verilmiştir.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(2) Mevcut </w:t>
      </w:r>
      <w:proofErr w:type="gramStart"/>
      <w:r w:rsidRPr="00DD7EA9">
        <w:rPr>
          <w:rFonts w:hAnsi="Times New Roman"/>
          <w:sz w:val="20"/>
        </w:rPr>
        <w:t>damping</w:t>
      </w:r>
      <w:proofErr w:type="gramEnd"/>
      <w:r w:rsidRPr="00DD7EA9">
        <w:rPr>
          <w:rFonts w:hAnsi="Times New Roman"/>
          <w:sz w:val="20"/>
        </w:rPr>
        <w:t xml:space="preserve"> önleminin etkinliği 31/12/2010 tarihli ve 27802 sayılı (3.Mükerrer) Resmî Gazete’de yayımlanan 2011/20 sayılı Bazı Ticaret Politikası Önlemleri Mevzuatına Konu Eşyanın İthalatının İzlenmesine İlişkin Tebliğ ile takip edilmektedir. </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(3) Mezkur önlemin etkisiz kılındığına ilişkin iddia ve bulgular 4412 sayılı Kanun ile değişik 3577 sayılı İthalatta Haksız Rekabetin Önlenmesi Hakkında Kanun, </w:t>
      </w:r>
      <w:proofErr w:type="gramStart"/>
      <w:r w:rsidRPr="00DD7EA9">
        <w:rPr>
          <w:rFonts w:hAnsi="Times New Roman"/>
          <w:sz w:val="20"/>
        </w:rPr>
        <w:t>20/10/1999</w:t>
      </w:r>
      <w:proofErr w:type="gramEnd"/>
      <w:r w:rsidRPr="00DD7EA9">
        <w:rPr>
          <w:rFonts w:hAnsi="Times New Roman"/>
          <w:sz w:val="20"/>
        </w:rPr>
        <w:t xml:space="preserve"> tarihli ve 99/13482 sayılı İthalatta Haksız Rekabetin Önlenmesi Hakkında Karar (Karar) ve İthalatta Haksız Rekabetin Önlenmesi Hakkında Yönetmelik (Yönetmelik) hükümleri çerçevesinde değerlendirilmiştir.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Soruşturma konusu madde</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 xml:space="preserve">MADDE 2 – </w:t>
      </w:r>
      <w:r w:rsidRPr="00DD7EA9">
        <w:rPr>
          <w:rFonts w:hAnsi="Times New Roman"/>
          <w:sz w:val="20"/>
        </w:rPr>
        <w:t xml:space="preserve">(1) Soruşturma konusu madde, İthalatta Haksız Rekabetin Önlenmesine İlişkin 2005/7 sayılı Tebliğ ile ithalatında dampinge karşı önlem alınan ve İthalatta Haksız Rekabetin Önlenmesine İlişkin 2010/29 sayılı Tebliğ ile dampinge karşı önlemin uygulanmasının devam edilmesine karar verilen </w:t>
      </w:r>
      <w:proofErr w:type="gramStart"/>
      <w:r w:rsidRPr="00DD7EA9">
        <w:rPr>
          <w:rFonts w:hAnsi="Times New Roman"/>
          <w:sz w:val="20"/>
        </w:rPr>
        <w:t>9607.11</w:t>
      </w:r>
      <w:proofErr w:type="gramEnd"/>
      <w:r w:rsidRPr="00DD7EA9">
        <w:rPr>
          <w:rFonts w:hAnsi="Times New Roman"/>
          <w:sz w:val="20"/>
        </w:rPr>
        <w:t xml:space="preserve"> ve 9607.19 </w:t>
      </w:r>
      <w:proofErr w:type="spellStart"/>
      <w:r w:rsidRPr="00DD7EA9">
        <w:rPr>
          <w:rFonts w:hAnsi="Times New Roman"/>
          <w:sz w:val="20"/>
        </w:rPr>
        <w:t>GTP’leri</w:t>
      </w:r>
      <w:proofErr w:type="spellEnd"/>
      <w:r w:rsidRPr="00DD7EA9">
        <w:rPr>
          <w:rFonts w:hAnsi="Times New Roman"/>
          <w:sz w:val="20"/>
        </w:rPr>
        <w:t xml:space="preserve"> altında yer alan kayarak işleyen fermuarlardır.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(2) Bu aşamada belirtilen </w:t>
      </w:r>
      <w:proofErr w:type="spellStart"/>
      <w:r w:rsidRPr="00DD7EA9">
        <w:rPr>
          <w:rFonts w:hAnsi="Times New Roman"/>
          <w:sz w:val="20"/>
        </w:rPr>
        <w:t>GTP’ler</w:t>
      </w:r>
      <w:proofErr w:type="spellEnd"/>
      <w:r w:rsidRPr="00DD7EA9">
        <w:rPr>
          <w:rFonts w:hAnsi="Times New Roman"/>
          <w:sz w:val="20"/>
        </w:rPr>
        <w:t xml:space="preserve"> bilgi amaçlı verilmiş olup, bağlayıcı nitelikte değildir.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Önlemlerin etkisiz kılınmasına ilişkin belirlemeler</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3 –</w:t>
      </w:r>
      <w:r w:rsidRPr="00DD7EA9">
        <w:rPr>
          <w:rFonts w:hAnsi="Times New Roman"/>
          <w:sz w:val="20"/>
        </w:rPr>
        <w:t xml:space="preserve"> (1) Soruşturma konusu ürünün </w:t>
      </w:r>
      <w:proofErr w:type="gramStart"/>
      <w:r w:rsidRPr="00DD7EA9">
        <w:rPr>
          <w:rFonts w:hAnsi="Times New Roman"/>
          <w:sz w:val="20"/>
        </w:rPr>
        <w:t>dampinge</w:t>
      </w:r>
      <w:proofErr w:type="gramEnd"/>
      <w:r w:rsidRPr="00DD7EA9">
        <w:rPr>
          <w:rFonts w:hAnsi="Times New Roman"/>
          <w:sz w:val="20"/>
        </w:rPr>
        <w:t xml:space="preserve"> karşı önleme tabi ÇHC ve Türkiye ile Endonezya Cumhuriyeti (Endonezya) ve Türkiye arasındaki ticaretin gerçekleştirilme seyrinde önlemin yürürlüğe girmesini müteakiben önemli değişiklikler gözlemlenmiştir. ÇHC menşeli ithalatta önemli düşüşler gerçekleşirken Endonezya menşeli fermuar ithalatında çok keskin artışlar belirlenmiştir.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(2) Endonezya’da mukim bazı ihracatçıların </w:t>
      </w:r>
      <w:proofErr w:type="gramStart"/>
      <w:r w:rsidRPr="00DD7EA9">
        <w:rPr>
          <w:rFonts w:hAnsi="Times New Roman"/>
          <w:sz w:val="20"/>
        </w:rPr>
        <w:t>dampinge</w:t>
      </w:r>
      <w:proofErr w:type="gramEnd"/>
      <w:r w:rsidRPr="00DD7EA9">
        <w:rPr>
          <w:rFonts w:hAnsi="Times New Roman"/>
          <w:sz w:val="20"/>
        </w:rPr>
        <w:t xml:space="preserve"> karşı önlem alınan </w:t>
      </w:r>
      <w:proofErr w:type="spellStart"/>
      <w:r w:rsidRPr="00DD7EA9">
        <w:rPr>
          <w:rFonts w:hAnsi="Times New Roman"/>
          <w:sz w:val="20"/>
        </w:rPr>
        <w:t>ÇHC’de</w:t>
      </w:r>
      <w:proofErr w:type="spellEnd"/>
      <w:r w:rsidRPr="00DD7EA9">
        <w:rPr>
          <w:rFonts w:hAnsi="Times New Roman"/>
          <w:sz w:val="20"/>
        </w:rPr>
        <w:t xml:space="preserve"> mukim bazı firmalarla ilişkili olduğu, bazılarının ise </w:t>
      </w:r>
      <w:proofErr w:type="spellStart"/>
      <w:r w:rsidRPr="00DD7EA9">
        <w:rPr>
          <w:rFonts w:hAnsi="Times New Roman"/>
          <w:sz w:val="20"/>
        </w:rPr>
        <w:t>ÇHC’de</w:t>
      </w:r>
      <w:proofErr w:type="spellEnd"/>
      <w:r w:rsidRPr="00DD7EA9">
        <w:rPr>
          <w:rFonts w:hAnsi="Times New Roman"/>
          <w:sz w:val="20"/>
        </w:rPr>
        <w:t xml:space="preserve"> fabrikalarının bulunduğu tespit edilmiştir.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(3) Bu durum, </w:t>
      </w:r>
      <w:proofErr w:type="spellStart"/>
      <w:r w:rsidRPr="00DD7EA9">
        <w:rPr>
          <w:rFonts w:hAnsi="Times New Roman"/>
          <w:sz w:val="20"/>
        </w:rPr>
        <w:t>ÇHC’ye</w:t>
      </w:r>
      <w:proofErr w:type="spellEnd"/>
      <w:r w:rsidRPr="00DD7EA9">
        <w:rPr>
          <w:rFonts w:hAnsi="Times New Roman"/>
          <w:sz w:val="20"/>
        </w:rPr>
        <w:t xml:space="preserve"> yönelik uygulanan mevcut </w:t>
      </w:r>
      <w:proofErr w:type="gramStart"/>
      <w:r w:rsidRPr="00DD7EA9">
        <w:rPr>
          <w:rFonts w:hAnsi="Times New Roman"/>
          <w:sz w:val="20"/>
        </w:rPr>
        <w:t>dampinge</w:t>
      </w:r>
      <w:proofErr w:type="gramEnd"/>
      <w:r w:rsidRPr="00DD7EA9">
        <w:rPr>
          <w:rFonts w:hAnsi="Times New Roman"/>
          <w:sz w:val="20"/>
        </w:rPr>
        <w:t xml:space="preserve"> karşı önlemin, Endonezya üzerinden etkisiz kılındığına ilişkin işlemlerin varlığına işaret etmektedir.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Karar ve işlemler</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4 –</w:t>
      </w:r>
      <w:r w:rsidRPr="00DD7EA9">
        <w:rPr>
          <w:rFonts w:hAnsi="Times New Roman"/>
          <w:sz w:val="20"/>
        </w:rPr>
        <w:t xml:space="preserve"> (1) Yapılan inceleme sonucunda Endonezya menşeli söz konusu ürün için İthalatta Haksız Rekabeti Değerlendirme Kurulu’nca, </w:t>
      </w:r>
      <w:proofErr w:type="gramStart"/>
      <w:r w:rsidRPr="00DD7EA9">
        <w:rPr>
          <w:rFonts w:hAnsi="Times New Roman"/>
          <w:sz w:val="20"/>
        </w:rPr>
        <w:t>30/10/1999</w:t>
      </w:r>
      <w:proofErr w:type="gramEnd"/>
      <w:r w:rsidRPr="00DD7EA9">
        <w:rPr>
          <w:rFonts w:hAnsi="Times New Roman"/>
          <w:sz w:val="20"/>
        </w:rPr>
        <w:t xml:space="preserve"> tarihli ve 23861 sayılı Resmî Gazete’de yayımlanan İthalatta Haksız Rekabetin Önlenmesi Hakkında Yönetmeliğin (Yönetmelik) 38’inci maddesi çerçevesinde önlemlerin etkisiz kılınmasına karşı soruşturma açılmasına karar verilmiştir.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(2) Soruşturma, Ekonomi Bakanlığı İthalat Genel Müdürlüğü (Genel Müdürlük) tarafından yürütülecektir. </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Soru formları ve bilgilerin toplanması</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5 –</w:t>
      </w:r>
      <w:r w:rsidRPr="00DD7EA9">
        <w:rPr>
          <w:rFonts w:hAnsi="Times New Roman"/>
          <w:sz w:val="20"/>
        </w:rPr>
        <w:t xml:space="preserve"> (1) Soruşturma için gerekli bilgilerin temini amacıyla, söz konusu maddenin Endonezya’da yerleşik bilinen üretici/ihracatçılarına soru formları gönderilecektir.  Tarafların soru formu dağıtım listesinde yer alıp almadıklarını öğrenmek üzere Genel Müdürlük ile temasa geçerek bilgi almaları gerekmektedir. Anılan listede yer almadığını öğrenen veya makul bir süre içinde soru formunu alamayan tarafların bu Tebliğin yayımı tarihinden itibaren 15 gün içinde yazılı olarak soru formu talebinde bulunması gerekmektedir. </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(2) Öte yandan, ilgili ülkedeki üretici ve ihracatçılara iletilmesini kolaylaştırmak ve çabuklaştırmak amacıyla, soruşturmaya konu ülkenin Türkiye’deki resmi temsilciliğine de soru formu gönderilecektir. </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Süreler</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6 –</w:t>
      </w:r>
      <w:r w:rsidRPr="00DD7EA9">
        <w:rPr>
          <w:rFonts w:hAnsi="Times New Roman"/>
          <w:sz w:val="20"/>
        </w:rPr>
        <w:t xml:space="preserve"> (1) Soru formuna yanıt verme süresi, formun gönderildiği tarihten itibaren posta süresi </w:t>
      </w:r>
      <w:proofErr w:type="gramStart"/>
      <w:r w:rsidRPr="00DD7EA9">
        <w:rPr>
          <w:rFonts w:hAnsi="Times New Roman"/>
          <w:sz w:val="20"/>
        </w:rPr>
        <w:t>dahil</w:t>
      </w:r>
      <w:proofErr w:type="gramEnd"/>
      <w:r w:rsidRPr="00DD7EA9">
        <w:rPr>
          <w:rFonts w:hAnsi="Times New Roman"/>
          <w:sz w:val="20"/>
        </w:rPr>
        <w:t xml:space="preserve"> 37 gündür. Tebliğin 5’inci maddesinde belirtilen ve sonradan soru formu talebinde bulunan taraflar ise bu Tebliğin yayımı tarihinden itibaren işleyecek 37 günlük süre ile bağlıdırlar. </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lastRenderedPageBreak/>
        <w:t xml:space="preserve">(2) Soruşturmanın sonucundan etkilenebileceklerini iddia eden diğer ilgili tarafların da (yerli üreticiler, ithalatçılar, ilgili meslek kuruluşları, tüketici dernekleri, üretim dalındaki işçi veya işveren sendikaları, vb.) görüşleri ile konuya ilişkin her türlü bilgi ve belgeyi bu Tebliğin yayımı tarihinden itibaren 37 gün içinde yazılı olarak Genel Müdürlüğe bildirmeleri gerekmektedir. </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İşbirliğine gelinmemesi</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7 –</w:t>
      </w:r>
      <w:r w:rsidRPr="00DD7EA9">
        <w:rPr>
          <w:rFonts w:hAnsi="Times New Roman"/>
          <w:sz w:val="20"/>
        </w:rPr>
        <w:t xml:space="preserve"> (1) Yönetmeliğin 26’ncı maddesinde belirtildiği üzere, taraflardan birinin belirtilen süreler içinde gerekli bilgiyi sağlayamaması veya yanlış bilgi vermesi ya da bilgi vermeyi reddetmesi veya soruşturmayı engellediğinin anlaşılması halinde soruşturmaya ilişkin karar, olumlu veya olumsuz, mevcut verilere göre alınacaktır.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 xml:space="preserve">Teminat uygulaması </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8 –</w:t>
      </w:r>
      <w:r w:rsidRPr="00DD7EA9">
        <w:rPr>
          <w:rFonts w:hAnsi="Times New Roman"/>
          <w:sz w:val="20"/>
        </w:rPr>
        <w:t xml:space="preserve"> (1) </w:t>
      </w:r>
      <w:proofErr w:type="gramStart"/>
      <w:r w:rsidRPr="00DD7EA9">
        <w:rPr>
          <w:rFonts w:hAnsi="Times New Roman"/>
          <w:sz w:val="20"/>
        </w:rPr>
        <w:t>27/12/2005</w:t>
      </w:r>
      <w:proofErr w:type="gramEnd"/>
      <w:r w:rsidRPr="00DD7EA9">
        <w:rPr>
          <w:rFonts w:hAnsi="Times New Roman"/>
          <w:sz w:val="20"/>
        </w:rPr>
        <w:t xml:space="preserve"> tarih ve 2005/9840 sayılı Karar ile değişik 20/10/1999 tarih ve 99/13482 sayılı İthalatta Haksız Rekabetin Önlenmesi Hakkında Kararın ilgili maddeleri uyarınca, soruşturma süresince başvuru konusu malların ithalatından, etkisiz kılındığı öngörülen önlem tutarı kadar teminat alınmasına karar verilebilir. Önlemlerin uygulanmasında başlamış işlem kavramı ve istisnası bulunmamaktadır. </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Yetkili merci ve adresi</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9 –</w:t>
      </w:r>
      <w:r w:rsidRPr="00DD7EA9">
        <w:rPr>
          <w:rFonts w:hAnsi="Times New Roman"/>
          <w:sz w:val="20"/>
        </w:rPr>
        <w:t xml:space="preserve"> (1) Soruşturmayla ilgili bilgi ve belgeler ile görüşlerin aşağıda belirtilen yetkili mercie iletilmesi gerekmektedir:</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Ekonomi Bakanlığı </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İthalat Genel Müdürlüğü, İthalat Politikalarını İzleme ve Değerlendirme Dairesi</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 xml:space="preserve">İnönü Bulvarı, 06510 Emek/ANKARA Tel:  +90 (312) 204 77 20; 204 77 76 </w:t>
      </w:r>
    </w:p>
    <w:p w:rsidR="00DD7EA9" w:rsidRPr="00DD7EA9" w:rsidRDefault="00DD7EA9" w:rsidP="00DD7EA9">
      <w:pPr>
        <w:pStyle w:val="3-NormalYaz0"/>
        <w:spacing w:line="240" w:lineRule="exact"/>
        <w:ind w:firstLine="566"/>
        <w:rPr>
          <w:rFonts w:hAnsi="Times New Roman"/>
          <w:sz w:val="20"/>
        </w:rPr>
      </w:pPr>
      <w:r w:rsidRPr="00DD7EA9">
        <w:rPr>
          <w:rFonts w:hAnsi="Times New Roman"/>
          <w:sz w:val="20"/>
        </w:rPr>
        <w:t>Faks: +90 (312) 212 87 65</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 xml:space="preserve">Soruşturmanın başlangıç tarihi </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10 –</w:t>
      </w:r>
      <w:r w:rsidRPr="00DD7EA9">
        <w:rPr>
          <w:rFonts w:hAnsi="Times New Roman"/>
          <w:sz w:val="20"/>
        </w:rPr>
        <w:t xml:space="preserve"> (1) Soruşturma, bu Tebliğin yayımı tarihinde başlamış kabul edilir.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Yürürlük</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11 –</w:t>
      </w:r>
      <w:r w:rsidRPr="00DD7EA9">
        <w:rPr>
          <w:rFonts w:hAnsi="Times New Roman"/>
          <w:sz w:val="20"/>
        </w:rPr>
        <w:t xml:space="preserve"> (1) Bu Tebliğ yayımı tarihinde yürürlüğe girer.</w:t>
      </w:r>
    </w:p>
    <w:p w:rsidR="00DD7EA9" w:rsidRPr="00DD7EA9" w:rsidRDefault="00DD7EA9" w:rsidP="00DD7EA9">
      <w:pPr>
        <w:pStyle w:val="3-NormalYaz0"/>
        <w:spacing w:line="240" w:lineRule="exact"/>
        <w:ind w:firstLine="566"/>
        <w:rPr>
          <w:rFonts w:hAnsi="Times New Roman"/>
          <w:b/>
          <w:sz w:val="20"/>
        </w:rPr>
      </w:pPr>
      <w:r w:rsidRPr="00DD7EA9">
        <w:rPr>
          <w:rFonts w:hAnsi="Times New Roman"/>
          <w:b/>
          <w:sz w:val="20"/>
        </w:rPr>
        <w:t>Yürütme</w:t>
      </w:r>
    </w:p>
    <w:p w:rsidR="00DD7EA9" w:rsidRPr="00DD7EA9" w:rsidRDefault="00DD7EA9" w:rsidP="00DD7EA9">
      <w:pPr>
        <w:pStyle w:val="3-NormalYaz0"/>
        <w:spacing w:line="240" w:lineRule="exact"/>
        <w:ind w:firstLine="566"/>
        <w:rPr>
          <w:rFonts w:hAnsi="Times New Roman"/>
          <w:sz w:val="20"/>
        </w:rPr>
      </w:pPr>
      <w:r w:rsidRPr="00DD7EA9">
        <w:rPr>
          <w:rFonts w:hAnsi="Times New Roman"/>
          <w:b/>
          <w:sz w:val="20"/>
        </w:rPr>
        <w:t>MADDE 12 –</w:t>
      </w:r>
      <w:r w:rsidRPr="00DD7EA9">
        <w:rPr>
          <w:rFonts w:hAnsi="Times New Roman"/>
          <w:sz w:val="20"/>
        </w:rPr>
        <w:t xml:space="preserve"> (1) Bu Tebliğ hükümlerini Ekonomi Bakanı yürütür.</w:t>
      </w:r>
    </w:p>
    <w:p w:rsidR="00DD7EA9" w:rsidRPr="00DD7EA9" w:rsidRDefault="00DD7EA9" w:rsidP="006C2D9D">
      <w:pPr>
        <w:pStyle w:val="NormalWeb"/>
        <w:spacing w:before="0" w:beforeAutospacing="0" w:after="0" w:afterAutospacing="0" w:line="276" w:lineRule="auto"/>
        <w:rPr>
          <w:color w:val="auto"/>
          <w:sz w:val="20"/>
          <w:szCs w:val="20"/>
        </w:rPr>
      </w:pPr>
    </w:p>
    <w:sectPr w:rsidR="00DD7EA9" w:rsidRPr="00DD7EA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6165A3"/>
    <w:rsid w:val="00627628"/>
    <w:rsid w:val="006864B7"/>
    <w:rsid w:val="006B16F2"/>
    <w:rsid w:val="006C2D9D"/>
    <w:rsid w:val="00741B89"/>
    <w:rsid w:val="007F0B4B"/>
    <w:rsid w:val="00853C7D"/>
    <w:rsid w:val="00854231"/>
    <w:rsid w:val="00917B47"/>
    <w:rsid w:val="00920EFE"/>
    <w:rsid w:val="00985E37"/>
    <w:rsid w:val="009D2E87"/>
    <w:rsid w:val="009F6B64"/>
    <w:rsid w:val="00A256DC"/>
    <w:rsid w:val="00AF5CA9"/>
    <w:rsid w:val="00B7286A"/>
    <w:rsid w:val="00C155C6"/>
    <w:rsid w:val="00D241B1"/>
    <w:rsid w:val="00D877FD"/>
    <w:rsid w:val="00DD7EA9"/>
    <w:rsid w:val="00DE5DFB"/>
    <w:rsid w:val="00E24DC4"/>
    <w:rsid w:val="00F669EC"/>
    <w:rsid w:val="00FA56A9"/>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paragraph" w:customStyle="1" w:styleId="1-Baslk">
    <w:name w:val="1-Baslık"/>
    <w:rsid w:val="00DD7EA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0">
    <w:name w:val="2-Orta Baslık"/>
    <w:rsid w:val="00DD7EA9"/>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D7EA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896</Words>
  <Characters>5110</Characters>
  <Application>Microsoft Office Word</Application>
  <DocSecurity>0</DocSecurity>
  <Lines>42</Lines>
  <Paragraphs>11</Paragraphs>
  <ScaleCrop>false</ScaleCrop>
  <Company>TURMOB</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cp:revision>
  <dcterms:created xsi:type="dcterms:W3CDTF">2011-07-01T05:43:00Z</dcterms:created>
  <dcterms:modified xsi:type="dcterms:W3CDTF">2011-07-15T05:42:00Z</dcterms:modified>
</cp:coreProperties>
</file>