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5A6ABE" w:rsidRDefault="009F6B64">
      <w:pPr>
        <w:rPr>
          <w:rFonts w:ascii="Times New Roman" w:hAnsi="Times New Roman" w:cs="Times New Roman"/>
          <w:sz w:val="20"/>
          <w:szCs w:val="20"/>
        </w:rPr>
      </w:pPr>
    </w:p>
    <w:p w:rsidR="00A256DC" w:rsidRPr="005A6ABE" w:rsidRDefault="005A6ABE" w:rsidP="00A256DC">
      <w:pPr>
        <w:pStyle w:val="NormalWeb"/>
        <w:spacing w:before="0" w:beforeAutospacing="0" w:after="0" w:afterAutospacing="0" w:line="276" w:lineRule="auto"/>
        <w:rPr>
          <w:b/>
          <w:color w:val="auto"/>
          <w:sz w:val="20"/>
          <w:szCs w:val="20"/>
          <w:u w:val="single"/>
        </w:rPr>
      </w:pPr>
      <w:r w:rsidRPr="005A6ABE">
        <w:rPr>
          <w:b/>
          <w:color w:val="auto"/>
          <w:sz w:val="20"/>
          <w:szCs w:val="20"/>
          <w:u w:val="single"/>
        </w:rPr>
        <w:t>10</w:t>
      </w:r>
      <w:r w:rsidR="00E11270" w:rsidRPr="005A6ABE">
        <w:rPr>
          <w:b/>
          <w:color w:val="auto"/>
          <w:sz w:val="20"/>
          <w:szCs w:val="20"/>
          <w:u w:val="single"/>
        </w:rPr>
        <w:t xml:space="preserve"> Eylül</w:t>
      </w:r>
      <w:r w:rsidR="004114C2" w:rsidRPr="005A6ABE">
        <w:rPr>
          <w:b/>
          <w:color w:val="auto"/>
          <w:sz w:val="20"/>
          <w:szCs w:val="20"/>
          <w:u w:val="single"/>
        </w:rPr>
        <w:t xml:space="preserve"> </w:t>
      </w:r>
      <w:r w:rsidR="009F6B64" w:rsidRPr="005A6ABE">
        <w:rPr>
          <w:b/>
          <w:color w:val="auto"/>
          <w:sz w:val="20"/>
          <w:szCs w:val="20"/>
          <w:u w:val="single"/>
        </w:rPr>
        <w:t>2011 Tarih,</w:t>
      </w:r>
      <w:r w:rsidR="009F6B64" w:rsidRPr="005A6ABE">
        <w:rPr>
          <w:b/>
          <w:color w:val="auto"/>
          <w:sz w:val="20"/>
          <w:szCs w:val="20"/>
          <w:u w:val="single"/>
        </w:rPr>
        <w:tab/>
      </w:r>
      <w:r w:rsidR="009F6B64" w:rsidRPr="005A6ABE">
        <w:rPr>
          <w:b/>
          <w:color w:val="auto"/>
          <w:sz w:val="20"/>
          <w:szCs w:val="20"/>
          <w:u w:val="single"/>
        </w:rPr>
        <w:tab/>
      </w:r>
      <w:r w:rsidR="009F6B64" w:rsidRPr="005A6ABE">
        <w:rPr>
          <w:b/>
          <w:color w:val="auto"/>
          <w:sz w:val="20"/>
          <w:szCs w:val="20"/>
          <w:u w:val="single"/>
        </w:rPr>
        <w:tab/>
      </w:r>
      <w:r w:rsidR="009F6B64" w:rsidRPr="005A6ABE">
        <w:rPr>
          <w:b/>
          <w:color w:val="auto"/>
          <w:sz w:val="20"/>
          <w:szCs w:val="20"/>
          <w:u w:val="single"/>
        </w:rPr>
        <w:tab/>
      </w:r>
      <w:r w:rsidR="009F6B64" w:rsidRPr="005A6ABE">
        <w:rPr>
          <w:b/>
          <w:color w:val="auto"/>
          <w:sz w:val="20"/>
          <w:szCs w:val="20"/>
          <w:u w:val="single"/>
        </w:rPr>
        <w:tab/>
      </w:r>
      <w:r w:rsidR="009F6B64" w:rsidRPr="005A6ABE">
        <w:rPr>
          <w:b/>
          <w:color w:val="auto"/>
          <w:sz w:val="20"/>
          <w:szCs w:val="20"/>
          <w:u w:val="single"/>
        </w:rPr>
        <w:tab/>
      </w:r>
      <w:r w:rsidR="00127623" w:rsidRPr="005A6ABE">
        <w:rPr>
          <w:b/>
          <w:color w:val="auto"/>
          <w:sz w:val="20"/>
          <w:szCs w:val="20"/>
          <w:u w:val="single"/>
        </w:rPr>
        <w:tab/>
      </w:r>
      <w:r w:rsidR="00127623" w:rsidRPr="005A6ABE">
        <w:rPr>
          <w:b/>
          <w:color w:val="auto"/>
          <w:sz w:val="20"/>
          <w:szCs w:val="20"/>
          <w:u w:val="single"/>
        </w:rPr>
        <w:tab/>
      </w:r>
      <w:r w:rsidR="00A256DC" w:rsidRPr="005A6ABE">
        <w:rPr>
          <w:b/>
          <w:color w:val="auto"/>
          <w:sz w:val="20"/>
          <w:szCs w:val="20"/>
          <w:u w:val="single"/>
        </w:rPr>
        <w:tab/>
      </w:r>
      <w:r w:rsidR="00FF555D" w:rsidRPr="005A6ABE">
        <w:rPr>
          <w:b/>
          <w:color w:val="auto"/>
          <w:sz w:val="20"/>
          <w:szCs w:val="20"/>
          <w:u w:val="single"/>
        </w:rPr>
        <w:t>S</w:t>
      </w:r>
      <w:r w:rsidR="00487223" w:rsidRPr="005A6ABE">
        <w:rPr>
          <w:b/>
          <w:color w:val="auto"/>
          <w:sz w:val="20"/>
          <w:szCs w:val="20"/>
          <w:u w:val="single"/>
        </w:rPr>
        <w:t>ayı: 280</w:t>
      </w:r>
      <w:r w:rsidRPr="005A6ABE">
        <w:rPr>
          <w:b/>
          <w:color w:val="auto"/>
          <w:sz w:val="20"/>
          <w:szCs w:val="20"/>
          <w:u w:val="single"/>
        </w:rPr>
        <w:t>50</w:t>
      </w:r>
    </w:p>
    <w:p w:rsidR="005A6ABE" w:rsidRPr="005A6ABE" w:rsidRDefault="005A6ABE" w:rsidP="005A6ABE">
      <w:pPr>
        <w:tabs>
          <w:tab w:val="left" w:pos="566"/>
          <w:tab w:val="center" w:pos="3543"/>
        </w:tabs>
        <w:rPr>
          <w:rFonts w:ascii="Times New Roman" w:hAnsi="Times New Roman" w:cs="Times New Roman"/>
          <w:sz w:val="20"/>
          <w:szCs w:val="20"/>
        </w:rPr>
      </w:pPr>
      <w:r w:rsidRPr="005A6ABE">
        <w:rPr>
          <w:rStyle w:val="normal1"/>
          <w:rFonts w:ascii="Times New Roman" w:hAnsi="Times New Roman" w:cs="Times New Roman"/>
          <w:b/>
          <w:sz w:val="20"/>
          <w:szCs w:val="20"/>
        </w:rPr>
        <w:t xml:space="preserve">Karar </w:t>
      </w:r>
      <w:proofErr w:type="gramStart"/>
      <w:r w:rsidRPr="005A6ABE">
        <w:rPr>
          <w:rStyle w:val="grame"/>
          <w:rFonts w:ascii="Times New Roman" w:hAnsi="Times New Roman" w:cs="Times New Roman"/>
          <w:b/>
          <w:sz w:val="20"/>
          <w:szCs w:val="20"/>
        </w:rPr>
        <w:t>Sayısı : 2011</w:t>
      </w:r>
      <w:proofErr w:type="gramEnd"/>
      <w:r w:rsidRPr="005A6ABE">
        <w:rPr>
          <w:rStyle w:val="normal1"/>
          <w:rFonts w:ascii="Times New Roman" w:hAnsi="Times New Roman" w:cs="Times New Roman"/>
          <w:b/>
          <w:sz w:val="20"/>
          <w:szCs w:val="20"/>
        </w:rPr>
        <w:t>/2101</w:t>
      </w:r>
    </w:p>
    <w:p w:rsidR="005A6ABE" w:rsidRPr="005A6ABE" w:rsidRDefault="005A6ABE" w:rsidP="005A6ABE">
      <w:pPr>
        <w:tabs>
          <w:tab w:val="left" w:pos="566"/>
          <w:tab w:val="center" w:pos="3543"/>
        </w:tabs>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 xml:space="preserve">Ekli “Aile Hekimliği Uygulaması Kapsamında Sağlık Bakanlığınca Çalıştırılan Personele Yapılacak Ödemeler ile Sözleşme Usul ve Esasları Hakkında Yönetmelikte Değişiklik Yapılmasına Dair </w:t>
      </w:r>
      <w:proofErr w:type="spellStart"/>
      <w:r w:rsidRPr="005A6ABE">
        <w:rPr>
          <w:rStyle w:val="spelle"/>
          <w:rFonts w:ascii="Times New Roman" w:hAnsi="Times New Roman" w:cs="Times New Roman"/>
          <w:sz w:val="20"/>
          <w:szCs w:val="20"/>
        </w:rPr>
        <w:t>Yönetmelik"in</w:t>
      </w:r>
      <w:proofErr w:type="spellEnd"/>
      <w:r w:rsidRPr="005A6ABE">
        <w:rPr>
          <w:rStyle w:val="normal1"/>
          <w:rFonts w:ascii="Times New Roman" w:hAnsi="Times New Roman" w:cs="Times New Roman"/>
          <w:sz w:val="20"/>
          <w:szCs w:val="20"/>
        </w:rPr>
        <w:t xml:space="preserve"> yürürlüğe konulması; Sağlık Bakanlığının </w:t>
      </w:r>
      <w:proofErr w:type="gramStart"/>
      <w:r w:rsidRPr="005A6ABE">
        <w:rPr>
          <w:rStyle w:val="grame"/>
          <w:rFonts w:ascii="Times New Roman" w:hAnsi="Times New Roman" w:cs="Times New Roman"/>
          <w:sz w:val="20"/>
          <w:szCs w:val="20"/>
        </w:rPr>
        <w:t>1/7/2011</w:t>
      </w:r>
      <w:proofErr w:type="gramEnd"/>
      <w:r w:rsidRPr="005A6ABE">
        <w:rPr>
          <w:rStyle w:val="normal1"/>
          <w:rFonts w:ascii="Times New Roman" w:hAnsi="Times New Roman" w:cs="Times New Roman"/>
          <w:sz w:val="20"/>
          <w:szCs w:val="20"/>
        </w:rPr>
        <w:t xml:space="preserve"> tarihli ve 22141 sayılı yazısı üzerine, 5258 sayılı Aile Hekimliği Pilot Uygulaması Hakkında Kanunun 8 inci maddesine göre, Bakanlar Kurulu’nca 8/8/2011 tarihinde kararlaştırılmıştır.</w:t>
      </w:r>
    </w:p>
    <w:p w:rsidR="005A6ABE" w:rsidRPr="005A6ABE" w:rsidRDefault="005A6ABE" w:rsidP="005A6ABE">
      <w:pPr>
        <w:tabs>
          <w:tab w:val="left" w:pos="566"/>
          <w:tab w:val="center" w:pos="3543"/>
        </w:tabs>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tabs>
          <w:tab w:val="center" w:pos="7311"/>
        </w:tabs>
        <w:jc w:val="both"/>
        <w:rPr>
          <w:rFonts w:ascii="Times New Roman" w:hAnsi="Times New Roman" w:cs="Times New Roman"/>
          <w:sz w:val="20"/>
          <w:szCs w:val="20"/>
        </w:rPr>
      </w:pPr>
      <w:r w:rsidRPr="005A6ABE">
        <w:rPr>
          <w:rStyle w:val="normal1"/>
          <w:rFonts w:ascii="Times New Roman" w:hAnsi="Times New Roman" w:cs="Times New Roman"/>
          <w:b/>
          <w:sz w:val="20"/>
          <w:szCs w:val="20"/>
        </w:rPr>
        <w:t>Abdullah GÜL</w:t>
      </w:r>
    </w:p>
    <w:p w:rsidR="005A6ABE" w:rsidRPr="005A6ABE" w:rsidRDefault="005A6ABE" w:rsidP="005A6ABE">
      <w:pPr>
        <w:tabs>
          <w:tab w:val="center" w:pos="7311"/>
        </w:tabs>
        <w:jc w:val="both"/>
        <w:rPr>
          <w:rFonts w:ascii="Times New Roman" w:hAnsi="Times New Roman" w:cs="Times New Roman"/>
          <w:sz w:val="20"/>
          <w:szCs w:val="20"/>
        </w:rPr>
      </w:pPr>
      <w:r w:rsidRPr="005A6ABE">
        <w:rPr>
          <w:rStyle w:val="normal1"/>
          <w:rFonts w:ascii="Times New Roman" w:hAnsi="Times New Roman" w:cs="Times New Roman"/>
          <w:sz w:val="20"/>
          <w:szCs w:val="20"/>
        </w:rPr>
        <w:t>CUMHURBAŞKANI</w:t>
      </w:r>
    </w:p>
    <w:p w:rsidR="005A6ABE" w:rsidRPr="005A6ABE" w:rsidRDefault="005A6ABE" w:rsidP="005A6ABE">
      <w:pPr>
        <w:pStyle w:val="2-ortabaslk"/>
        <w:tabs>
          <w:tab w:val="left" w:pos="566"/>
          <w:tab w:val="center" w:pos="3543"/>
        </w:tabs>
        <w:spacing w:before="0" w:beforeAutospacing="0" w:after="0" w:afterAutospacing="0" w:line="276" w:lineRule="auto"/>
        <w:rPr>
          <w:color w:val="auto"/>
          <w:sz w:val="20"/>
          <w:szCs w:val="20"/>
        </w:rPr>
      </w:pPr>
      <w:r w:rsidRPr="005A6ABE">
        <w:rPr>
          <w:color w:val="auto"/>
          <w:sz w:val="20"/>
          <w:szCs w:val="20"/>
        </w:rPr>
        <w:t> </w:t>
      </w:r>
    </w:p>
    <w:p w:rsidR="005A6ABE" w:rsidRPr="005A6ABE" w:rsidRDefault="005A6ABE" w:rsidP="005A6ABE">
      <w:pPr>
        <w:pStyle w:val="2-ortabaslk"/>
        <w:spacing w:before="0" w:beforeAutospacing="0" w:after="0" w:afterAutospacing="0" w:line="276" w:lineRule="auto"/>
        <w:jc w:val="center"/>
        <w:rPr>
          <w:color w:val="auto"/>
          <w:sz w:val="20"/>
          <w:szCs w:val="20"/>
        </w:rPr>
      </w:pPr>
      <w:r w:rsidRPr="005A6ABE">
        <w:rPr>
          <w:b/>
          <w:bCs/>
          <w:color w:val="auto"/>
          <w:sz w:val="20"/>
          <w:szCs w:val="20"/>
        </w:rPr>
        <w:t>AİLE HEKİMLİĞİ UYGULAMASI KAPSAMINDA SAĞLIK BAKANLIĞINCA</w:t>
      </w:r>
    </w:p>
    <w:p w:rsidR="005A6ABE" w:rsidRPr="005A6ABE" w:rsidRDefault="005A6ABE" w:rsidP="005A6ABE">
      <w:pPr>
        <w:pStyle w:val="2-ortabaslk"/>
        <w:tabs>
          <w:tab w:val="left" w:pos="566"/>
          <w:tab w:val="center" w:pos="3543"/>
        </w:tabs>
        <w:spacing w:before="0" w:beforeAutospacing="0" w:after="0" w:afterAutospacing="0" w:line="276" w:lineRule="auto"/>
        <w:jc w:val="center"/>
        <w:rPr>
          <w:color w:val="auto"/>
          <w:sz w:val="20"/>
          <w:szCs w:val="20"/>
        </w:rPr>
      </w:pPr>
      <w:r w:rsidRPr="005A6ABE">
        <w:rPr>
          <w:b/>
          <w:bCs/>
          <w:color w:val="auto"/>
          <w:sz w:val="20"/>
          <w:szCs w:val="20"/>
        </w:rPr>
        <w:t>ÇALIŞTIRILAN PERSONELE YAPILACAK ÖDEMELER İLE SÖZLEŞME</w:t>
      </w:r>
    </w:p>
    <w:p w:rsidR="005A6ABE" w:rsidRPr="005A6ABE" w:rsidRDefault="005A6ABE" w:rsidP="005A6ABE">
      <w:pPr>
        <w:pStyle w:val="2-ortabaslk"/>
        <w:tabs>
          <w:tab w:val="left" w:pos="566"/>
          <w:tab w:val="center" w:pos="3543"/>
        </w:tabs>
        <w:spacing w:before="0" w:beforeAutospacing="0" w:after="0" w:afterAutospacing="0" w:line="276" w:lineRule="auto"/>
        <w:jc w:val="center"/>
        <w:rPr>
          <w:color w:val="auto"/>
          <w:sz w:val="20"/>
          <w:szCs w:val="20"/>
        </w:rPr>
      </w:pPr>
      <w:r w:rsidRPr="005A6ABE">
        <w:rPr>
          <w:b/>
          <w:bCs/>
          <w:color w:val="auto"/>
          <w:sz w:val="20"/>
          <w:szCs w:val="20"/>
        </w:rPr>
        <w:t>USUL VE ESASLARI HAKKINDA YÖNETMELİKTE DEĞİŞİKLİK</w:t>
      </w:r>
    </w:p>
    <w:p w:rsidR="005A6ABE" w:rsidRPr="005A6ABE" w:rsidRDefault="005A6ABE" w:rsidP="005A6ABE">
      <w:pPr>
        <w:pStyle w:val="2-ortabaslk"/>
        <w:tabs>
          <w:tab w:val="left" w:pos="566"/>
          <w:tab w:val="center" w:pos="3543"/>
        </w:tabs>
        <w:spacing w:before="0" w:beforeAutospacing="0" w:after="0" w:afterAutospacing="0" w:line="276" w:lineRule="auto"/>
        <w:jc w:val="center"/>
        <w:rPr>
          <w:color w:val="auto"/>
          <w:sz w:val="20"/>
          <w:szCs w:val="20"/>
        </w:rPr>
      </w:pPr>
      <w:r w:rsidRPr="005A6ABE">
        <w:rPr>
          <w:b/>
          <w:bCs/>
          <w:color w:val="auto"/>
          <w:sz w:val="20"/>
          <w:szCs w:val="20"/>
        </w:rPr>
        <w:t>YAPILMASINA DAİR YÖNETMELİK</w:t>
      </w:r>
    </w:p>
    <w:p w:rsidR="005A6ABE" w:rsidRPr="005A6ABE" w:rsidRDefault="005A6ABE" w:rsidP="005A6ABE">
      <w:pPr>
        <w:pStyle w:val="2-ortabaslk"/>
        <w:spacing w:before="0" w:beforeAutospacing="0" w:after="0" w:afterAutospacing="0" w:line="276" w:lineRule="auto"/>
        <w:jc w:val="center"/>
        <w:rPr>
          <w:color w:val="auto"/>
          <w:sz w:val="20"/>
          <w:szCs w:val="20"/>
        </w:rPr>
      </w:pPr>
      <w:r w:rsidRPr="005A6ABE">
        <w:rPr>
          <w:color w:val="auto"/>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1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w:t>
      </w:r>
      <w:proofErr w:type="gramStart"/>
      <w:r w:rsidRPr="005A6ABE">
        <w:rPr>
          <w:rStyle w:val="grame"/>
          <w:rFonts w:ascii="Times New Roman" w:hAnsi="Times New Roman" w:cs="Times New Roman"/>
          <w:sz w:val="20"/>
          <w:szCs w:val="20"/>
        </w:rPr>
        <w:t>24/12/2010</w:t>
      </w:r>
      <w:proofErr w:type="gramEnd"/>
      <w:r w:rsidRPr="005A6ABE">
        <w:rPr>
          <w:rStyle w:val="normal1"/>
          <w:rFonts w:ascii="Times New Roman" w:hAnsi="Times New Roman" w:cs="Times New Roman"/>
          <w:sz w:val="20"/>
          <w:szCs w:val="20"/>
        </w:rPr>
        <w:t xml:space="preserve"> tarihli ve 2010/1237 sayılı Bakanlar Kurulu Kararı ile yürürlüğe konulan Aile Hekimliği Uygulaması Kapsamında Sağlık Bakanlığınca Çalıştırılan Personele Yapılacak Ödemeler ile Sözleşme Usul ve Esasları Hakkında Yönetmeliğin 4 üncü maddesinin (g) ve (ğ) bentlerinde yer alan "benzeri nedenlerle" ibareleri "diğer nedenlerle" olarak değiştirilmiştir.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2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Aynı Yönetmeliğin 8 inci maddesinin üçüncü fıkrasının altıncı cümlesi aşağıdaki şekilde değiştirilmiştir.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"Anneye, çocuğunu emzirmesi için doğum sonrası analık izni süresinin bitim tarihinden itibaren ilk altı ayda günde üç saat, ikinci altı ayda günde bir saat süt izni verilir."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3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Aynı Yönetmeliğin 13 üncü maddesinin; birinci fıkrasının (h) bendi aşağıdaki şekilde değiştirilmiş, aynı fıkraya aşağıdaki bent eklenmiş, ikinci fıkrasının birinci cümlesi aşağıdaki şekilde değiştirilmiş ve maddeye aşağıdaki fıkra eklenmiştir.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"h) 657 sayılı Kanunun 125 inci maddesinin birinci fıkrasının (E) bendinde yer alan fiil ve hâllerin, anılan maddenin (E) bendinin (g) alt bendinde belirtilenler hariç olmak üzere, işlendiğinin mahkeme kararıyla sabit olması."</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"i) Aile hekimi veya aile sağlığı elemanı sıfatı ve görevi ile bağdaşmayacak nitelik ve derecede yüz kızartıcı ve utanç verici hareketlerde bulunmak."</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lastRenderedPageBreak/>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"Birinci fıkranın (b), (ç), (g), (ğ), (h) ve (i) bentlerine göre sözleşmesi sona erdirilenler, beş yıl süreyle yeniden sözleşmeli olarak çalıştırılamaz."</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 xml:space="preserve">"(5) Birinci fıkranın (g) ve (i) bentlerine münhasır olmak üzere, aile hekimliği hizmetlerinin gerektirdiği hâllerde, görevi başında kalmasında sakınca görülen aile hekimleri ve aile sağlığı elemanları, vali, Bakanlık müfettişleri veya Bakan tarafından en fazla iki aya kadar sözleşmeleri askıya alınmak suretiyle görevden uzaklaştırılabilir. Bu süre içinde tamamlanacak idari soruşturma neticesinde ilgililerin anılan bentlerde yer alan fiilleri işledikleri sabit görülür ise sözleşmeleri sona erdirilir, aksi halde ilgililer görevlerine iade edilir. Sözleşmenin askıda olduğu sürece, müdürlükçe pozisyona geçici görevlendirme yapılır. Sözleşmeli aile hekimine ve görevlendirilen aile hekimine 17 </w:t>
      </w:r>
      <w:proofErr w:type="spellStart"/>
      <w:r w:rsidRPr="005A6ABE">
        <w:rPr>
          <w:rStyle w:val="spelle"/>
          <w:rFonts w:ascii="Times New Roman" w:hAnsi="Times New Roman" w:cs="Times New Roman"/>
          <w:sz w:val="20"/>
          <w:szCs w:val="20"/>
        </w:rPr>
        <w:t>nci</w:t>
      </w:r>
      <w:proofErr w:type="spellEnd"/>
      <w:r w:rsidRPr="005A6ABE">
        <w:rPr>
          <w:rStyle w:val="normal1"/>
          <w:rFonts w:ascii="Times New Roman" w:hAnsi="Times New Roman" w:cs="Times New Roman"/>
          <w:sz w:val="20"/>
          <w:szCs w:val="20"/>
        </w:rPr>
        <w:t xml:space="preserve"> maddeye göre, sözleşmeli aile sağlığı elemanı ve görevlendirilen aile sağlığı elemanına ise 20 </w:t>
      </w:r>
      <w:proofErr w:type="spellStart"/>
      <w:r w:rsidRPr="005A6ABE">
        <w:rPr>
          <w:rStyle w:val="spelle"/>
          <w:rFonts w:ascii="Times New Roman" w:hAnsi="Times New Roman" w:cs="Times New Roman"/>
          <w:sz w:val="20"/>
          <w:szCs w:val="20"/>
        </w:rPr>
        <w:t>nci</w:t>
      </w:r>
      <w:proofErr w:type="spellEnd"/>
      <w:r w:rsidRPr="005A6ABE">
        <w:rPr>
          <w:rStyle w:val="normal1"/>
          <w:rFonts w:ascii="Times New Roman" w:hAnsi="Times New Roman" w:cs="Times New Roman"/>
          <w:sz w:val="20"/>
          <w:szCs w:val="20"/>
        </w:rPr>
        <w:t xml:space="preserve"> maddeye göre ödeme yapılır."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4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Aynı Yönetmeliğin 14 üncü maddesinin birinci fıkrasında yer alan "vali tarafından" ibaresi "vali yardımcısı tarafından", ikinci fıkrasında yer alan "valinin" ibaresi "vali yardımcısının", "il disiplin kuruluna" ibaresi "valiye", "yüksek disiplin kuruluna" ibaresi "müsteşara" olarak değiştirilmiştir.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5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Aynı Yönetmeliğin 16 </w:t>
      </w:r>
      <w:proofErr w:type="spellStart"/>
      <w:r w:rsidRPr="005A6ABE">
        <w:rPr>
          <w:rStyle w:val="spelle"/>
          <w:rFonts w:ascii="Times New Roman" w:hAnsi="Times New Roman" w:cs="Times New Roman"/>
          <w:sz w:val="20"/>
          <w:szCs w:val="20"/>
        </w:rPr>
        <w:t>ncı</w:t>
      </w:r>
      <w:proofErr w:type="spellEnd"/>
      <w:r w:rsidRPr="005A6ABE">
        <w:rPr>
          <w:rStyle w:val="normal1"/>
          <w:rFonts w:ascii="Times New Roman" w:hAnsi="Times New Roman" w:cs="Times New Roman"/>
          <w:sz w:val="20"/>
          <w:szCs w:val="20"/>
        </w:rPr>
        <w:t xml:space="preserve"> maddesinin birinci fıkrasının (a) bendinin üçüncü paragrafı ile (c) bendinin üçüncü paragrafının beşinci cümlesi aşağıdaki şekilde değiştirilmiş ve aynı bendin sonuna aşağıdaki paragraf eklenmiştir.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 xml:space="preserve">"Ödemeye esas olacak pozisyonun </w:t>
      </w:r>
      <w:proofErr w:type="gramStart"/>
      <w:r w:rsidRPr="005A6ABE">
        <w:rPr>
          <w:rStyle w:val="grame"/>
          <w:rFonts w:ascii="Times New Roman" w:hAnsi="Times New Roman" w:cs="Times New Roman"/>
          <w:sz w:val="20"/>
          <w:szCs w:val="20"/>
        </w:rPr>
        <w:t>entegre</w:t>
      </w:r>
      <w:proofErr w:type="gramEnd"/>
      <w:r w:rsidRPr="005A6ABE">
        <w:rPr>
          <w:rStyle w:val="normal1"/>
          <w:rFonts w:ascii="Times New Roman" w:hAnsi="Times New Roman" w:cs="Times New Roman"/>
          <w:sz w:val="20"/>
          <w:szCs w:val="20"/>
        </w:rPr>
        <w:t xml:space="preserve"> sağlık hizmeti sunulan merkezlerde olması hâlinde aile hekimlerine, ikinci paragrafa göre yapılacak ödemeler toplamının (1,65) katsayısı ile çarpımı sonucunda bulunacak tutarda ödeme yapılır. Entegre sağlık hizmetinin sunulduğu merkezlerde kayıtlı kişi sayısının (2.400)'den fazla, diğer yerlerde (4.000)'den fazla olması hâlinde, kayıt tarihi esas alınmak üzere bu sayıları aşan kısım için aile hekimlerine herhangi bir ödeme yapılmaz. Nüfus ve coğrafî yapısı nedeniyle kayıtlı nüfusun zorunlu olarak düşük olduğu Bakanlıkça belirlenen yerlerdeki aile hekimlerine, kayıt tarihine göre ilk (1.350) kişiye kadar kayıtlı olanlar için, ikinci paragrafa göre yapılacak ödemeler toplamının (2) katsayısı ile çarpımı sonucunda bulunacak tutarda ödeme yapılır. (1.351) ile (2.400) kişiye kadar kayıtlı kişiler için ise ikinci paragrafın son cümlesine göre ödeme yapılır; bu yerlerde kayıtlı kişi sayısının (2.400)'den fazla olması hâlinde kayıt tarihi esas alınmak üzere bu sayıyı aşan kısım için aile hekimlerine herhangi bir ödeme yapılmaz."</w:t>
      </w:r>
    </w:p>
    <w:p w:rsidR="005A6ABE" w:rsidRPr="005A6ABE" w:rsidRDefault="005A6ABE" w:rsidP="005A6ABE">
      <w:pPr>
        <w:tabs>
          <w:tab w:val="left" w:pos="566"/>
          <w:tab w:val="center" w:pos="3543"/>
        </w:tabs>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"Talebin olumlu sonuçlanması hâlinde, talebin olumlu sonuçlandığı tarihten itibaren belirlenen yeni grup esas alınarak ödeme yapılır."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"Aile hekimlerinden herhangi birinin, aile sağlığı merkezi giderlerinin kendisine isabet eden kısımlarını ödemediği yönetim karar defteri ile ispatlandığı takdirde, aile sağlığı merkezi giderlerini karşılamak üzere söz konusu aile hekimine yapılan ödemelerden Müdürlükçe kesinti yapılır."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6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Aynı Yönetmeliğin 19 uncu maddesinin birinci fıkrasının (a) bendinin üçüncü paragrafı aşağıdaki şekilde değiştirilmiştir.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lastRenderedPageBreak/>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sz w:val="20"/>
          <w:szCs w:val="20"/>
        </w:rPr>
        <w:t xml:space="preserve">"Ödemeye esas olacak pozisyonun </w:t>
      </w:r>
      <w:proofErr w:type="gramStart"/>
      <w:r w:rsidRPr="005A6ABE">
        <w:rPr>
          <w:rStyle w:val="grame"/>
          <w:rFonts w:ascii="Times New Roman" w:hAnsi="Times New Roman" w:cs="Times New Roman"/>
          <w:sz w:val="20"/>
          <w:szCs w:val="20"/>
        </w:rPr>
        <w:t>entegre</w:t>
      </w:r>
      <w:proofErr w:type="gramEnd"/>
      <w:r w:rsidRPr="005A6ABE">
        <w:rPr>
          <w:rStyle w:val="normal1"/>
          <w:rFonts w:ascii="Times New Roman" w:hAnsi="Times New Roman" w:cs="Times New Roman"/>
          <w:sz w:val="20"/>
          <w:szCs w:val="20"/>
        </w:rPr>
        <w:t xml:space="preserve"> sağlık hizmeti sunulan merkezlerde olması hâlinde aile sağlığı elemanlarına, ikinci paragrafa göre yapılacak ödemeler toplamının (1,65) katsayısı ile çarpımı sonucunda bulunacak tutarda ödeme yapılır. Entegre sağlık hizmetinin sunulduğu merkezlerde kayıtlı kişi sayısının (2.400)'den fazla, diğer yerlerde (4.000)'den fazla olması hâlinde, kayıt tarihi esas alınmak üzere bu sayıları aşan kısım için aile sağlığı elemanlarına herhangi bir ödeme yapılmaz. Nüfus ve coğrafî yapısı nedeniyle kayıtlı nüfusun zorunlu olarak düşük olduğu Bakanlıkça belirlenen yerlerdeki aile sağlığı elemanlarına, kayıt tarihine göre ilk (1.350) kişiye kadar kayıtlı olanlar için, ikinci paragrafa göre yapılacak ödemeler toplamının (2) katsayısı ile çarpımı sonucunda bulunacak tutarda ödeme yapılır. (1.351) ile (2.400) kişiye kadar kayıtlı kişiler için ise ikinci paragrafın son cümlesine göre ödeme yapılır; bu yerlerde kayıtlı kişi sayısının (2.400)'den fazla olması hâlinde kayıt tarihi esas alınmak üzere bu sayıyı aşan kısım için aile sağlığı elemanlarına herhangi bir ödeme yapılmaz."</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7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Aynı Yönetmeliğin geçici 1 inci maddesinin birinci fıkrasında yer alan "altı ay süreyle" ibaresi "on ay süreyle" şeklinde değiştirilmiştir.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8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Sayıştay'ın görüşü alınarak hazırlanan bu Yönetmeliğin 7 </w:t>
      </w:r>
      <w:proofErr w:type="spellStart"/>
      <w:r w:rsidRPr="005A6ABE">
        <w:rPr>
          <w:rStyle w:val="spelle"/>
          <w:rFonts w:ascii="Times New Roman" w:hAnsi="Times New Roman" w:cs="Times New Roman"/>
          <w:sz w:val="20"/>
          <w:szCs w:val="20"/>
        </w:rPr>
        <w:t>nci</w:t>
      </w:r>
      <w:proofErr w:type="spellEnd"/>
      <w:r w:rsidRPr="005A6ABE">
        <w:rPr>
          <w:rStyle w:val="normal1"/>
          <w:rFonts w:ascii="Times New Roman" w:hAnsi="Times New Roman" w:cs="Times New Roman"/>
          <w:sz w:val="20"/>
          <w:szCs w:val="20"/>
        </w:rPr>
        <w:t xml:space="preserve"> maddesi </w:t>
      </w:r>
      <w:proofErr w:type="gramStart"/>
      <w:r w:rsidRPr="005A6ABE">
        <w:rPr>
          <w:rStyle w:val="grame"/>
          <w:rFonts w:ascii="Times New Roman" w:hAnsi="Times New Roman" w:cs="Times New Roman"/>
          <w:sz w:val="20"/>
          <w:szCs w:val="20"/>
        </w:rPr>
        <w:t>1/1/2011</w:t>
      </w:r>
      <w:proofErr w:type="gramEnd"/>
      <w:r w:rsidRPr="005A6ABE">
        <w:rPr>
          <w:rStyle w:val="normal1"/>
          <w:rFonts w:ascii="Times New Roman" w:hAnsi="Times New Roman" w:cs="Times New Roman"/>
          <w:sz w:val="20"/>
          <w:szCs w:val="20"/>
        </w:rPr>
        <w:t xml:space="preserve"> tarihinden geçerli olmak üzere yayımı tarihinde, diğer maddeleri yayımı tarihinde yürürlüğe girer.</w:t>
      </w:r>
    </w:p>
    <w:p w:rsidR="005A6ABE" w:rsidRPr="005A6ABE" w:rsidRDefault="005A6ABE" w:rsidP="005A6ABE">
      <w:pPr>
        <w:jc w:val="both"/>
        <w:rPr>
          <w:rFonts w:ascii="Times New Roman" w:hAnsi="Times New Roman" w:cs="Times New Roman"/>
          <w:sz w:val="20"/>
          <w:szCs w:val="20"/>
        </w:rPr>
      </w:pPr>
      <w:r w:rsidRPr="005A6ABE">
        <w:rPr>
          <w:rFonts w:ascii="Times New Roman" w:hAnsi="Times New Roman" w:cs="Times New Roman"/>
          <w:sz w:val="20"/>
          <w:szCs w:val="20"/>
        </w:rPr>
        <w:t> </w:t>
      </w:r>
    </w:p>
    <w:p w:rsidR="005A6ABE" w:rsidRPr="005A6ABE" w:rsidRDefault="005A6ABE" w:rsidP="005A6ABE">
      <w:pPr>
        <w:jc w:val="both"/>
        <w:rPr>
          <w:rFonts w:ascii="Times New Roman" w:hAnsi="Times New Roman" w:cs="Times New Roman"/>
          <w:sz w:val="20"/>
          <w:szCs w:val="20"/>
        </w:rPr>
      </w:pPr>
      <w:r w:rsidRPr="005A6ABE">
        <w:rPr>
          <w:rStyle w:val="normal1"/>
          <w:rFonts w:ascii="Times New Roman" w:hAnsi="Times New Roman" w:cs="Times New Roman"/>
          <w:b/>
          <w:sz w:val="20"/>
          <w:szCs w:val="20"/>
        </w:rPr>
        <w:t xml:space="preserve">MADDE 9 </w:t>
      </w:r>
      <w:r w:rsidRPr="005A6ABE">
        <w:rPr>
          <w:rStyle w:val="normal1"/>
          <w:rFonts w:ascii="Times New Roman" w:hAnsi="Cambria Math" w:cs="Times New Roman"/>
          <w:b/>
          <w:sz w:val="20"/>
          <w:szCs w:val="20"/>
        </w:rPr>
        <w:t>‒</w:t>
      </w:r>
      <w:r w:rsidRPr="005A6ABE">
        <w:rPr>
          <w:rStyle w:val="normal1"/>
          <w:rFonts w:ascii="Times New Roman" w:hAnsi="Times New Roman" w:cs="Times New Roman"/>
          <w:sz w:val="20"/>
          <w:szCs w:val="20"/>
        </w:rPr>
        <w:t xml:space="preserve"> Bu Yönetmelik hükümlerini Bakanlar Kurulu yürütür.</w:t>
      </w:r>
    </w:p>
    <w:p w:rsidR="00011C71" w:rsidRPr="005A6ABE" w:rsidRDefault="00011C71" w:rsidP="00A256DC">
      <w:pPr>
        <w:pStyle w:val="NormalWeb"/>
        <w:spacing w:before="0" w:beforeAutospacing="0" w:after="0" w:afterAutospacing="0" w:line="276" w:lineRule="auto"/>
        <w:rPr>
          <w:b/>
          <w:color w:val="auto"/>
          <w:sz w:val="20"/>
          <w:szCs w:val="20"/>
          <w:u w:val="single"/>
        </w:rPr>
      </w:pPr>
    </w:p>
    <w:sectPr w:rsidR="00011C71" w:rsidRPr="005A6ABE"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BC2" w:rsidRDefault="007B6BC2" w:rsidP="003A1052">
      <w:pPr>
        <w:spacing w:after="0" w:line="240" w:lineRule="auto"/>
      </w:pPr>
      <w:r>
        <w:separator/>
      </w:r>
    </w:p>
  </w:endnote>
  <w:endnote w:type="continuationSeparator" w:id="0">
    <w:p w:rsidR="007B6BC2" w:rsidRDefault="007B6BC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BC2" w:rsidRDefault="007B6BC2" w:rsidP="003A1052">
      <w:pPr>
        <w:spacing w:after="0" w:line="240" w:lineRule="auto"/>
      </w:pPr>
      <w:r>
        <w:separator/>
      </w:r>
    </w:p>
  </w:footnote>
  <w:footnote w:type="continuationSeparator" w:id="0">
    <w:p w:rsidR="007B6BC2" w:rsidRDefault="007B6BC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A1679"/>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2477E"/>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9211B"/>
    <w:rsid w:val="004B1FB5"/>
    <w:rsid w:val="004E33F1"/>
    <w:rsid w:val="004F0094"/>
    <w:rsid w:val="004F1D04"/>
    <w:rsid w:val="0053249B"/>
    <w:rsid w:val="0053328B"/>
    <w:rsid w:val="00551357"/>
    <w:rsid w:val="0057318F"/>
    <w:rsid w:val="005A6ABE"/>
    <w:rsid w:val="005E5275"/>
    <w:rsid w:val="00623CBF"/>
    <w:rsid w:val="00627628"/>
    <w:rsid w:val="00642DC9"/>
    <w:rsid w:val="006437D1"/>
    <w:rsid w:val="006864B7"/>
    <w:rsid w:val="00687BCB"/>
    <w:rsid w:val="006938DD"/>
    <w:rsid w:val="006B16F2"/>
    <w:rsid w:val="006C2D9D"/>
    <w:rsid w:val="00741B89"/>
    <w:rsid w:val="00762C8F"/>
    <w:rsid w:val="00764A2F"/>
    <w:rsid w:val="0077547F"/>
    <w:rsid w:val="00796882"/>
    <w:rsid w:val="007A5B45"/>
    <w:rsid w:val="007A614F"/>
    <w:rsid w:val="007B6BC2"/>
    <w:rsid w:val="007F0B4B"/>
    <w:rsid w:val="00825713"/>
    <w:rsid w:val="00853C7D"/>
    <w:rsid w:val="00854231"/>
    <w:rsid w:val="00860109"/>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83D4A"/>
    <w:rsid w:val="00B83F16"/>
    <w:rsid w:val="00BE395A"/>
    <w:rsid w:val="00C01829"/>
    <w:rsid w:val="00C25FDE"/>
    <w:rsid w:val="00C54042"/>
    <w:rsid w:val="00C67928"/>
    <w:rsid w:val="00C71342"/>
    <w:rsid w:val="00CA1B6D"/>
    <w:rsid w:val="00CB3FDE"/>
    <w:rsid w:val="00CC4493"/>
    <w:rsid w:val="00CE4354"/>
    <w:rsid w:val="00CE5D2E"/>
    <w:rsid w:val="00D241B1"/>
    <w:rsid w:val="00DD29D1"/>
    <w:rsid w:val="00DE5DFB"/>
    <w:rsid w:val="00DF17A9"/>
    <w:rsid w:val="00E01239"/>
    <w:rsid w:val="00E11270"/>
    <w:rsid w:val="00E24DC4"/>
    <w:rsid w:val="00E8213C"/>
    <w:rsid w:val="00EB2764"/>
    <w:rsid w:val="00EB5B90"/>
    <w:rsid w:val="00EB77CA"/>
    <w:rsid w:val="00ED45B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1003</Words>
  <Characters>5723</Characters>
  <Application>Microsoft Office Word</Application>
  <DocSecurity>0</DocSecurity>
  <Lines>47</Lines>
  <Paragraphs>13</Paragraphs>
  <ScaleCrop>false</ScaleCrop>
  <Company>TURMOB</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112</cp:revision>
  <dcterms:created xsi:type="dcterms:W3CDTF">2011-07-01T05:43:00Z</dcterms:created>
  <dcterms:modified xsi:type="dcterms:W3CDTF">2011-09-12T05:20:00Z</dcterms:modified>
</cp:coreProperties>
</file>