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3D72F3" w:rsidRDefault="009F6B64">
      <w:pPr>
        <w:rPr>
          <w:rFonts w:ascii="Times New Roman" w:hAnsi="Times New Roman" w:cs="Times New Roman"/>
          <w:sz w:val="20"/>
          <w:szCs w:val="20"/>
        </w:rPr>
      </w:pPr>
    </w:p>
    <w:p w:rsidR="00A256DC" w:rsidRPr="003D72F3" w:rsidRDefault="0055094A" w:rsidP="00A256DC">
      <w:pPr>
        <w:pStyle w:val="NormalWeb"/>
        <w:spacing w:before="0" w:beforeAutospacing="0" w:after="0" w:afterAutospacing="0" w:line="276" w:lineRule="auto"/>
        <w:rPr>
          <w:b/>
          <w:color w:val="auto"/>
          <w:sz w:val="20"/>
          <w:szCs w:val="20"/>
          <w:u w:val="single"/>
        </w:rPr>
      </w:pPr>
      <w:r w:rsidRPr="003D72F3">
        <w:rPr>
          <w:b/>
          <w:color w:val="auto"/>
          <w:sz w:val="20"/>
          <w:szCs w:val="20"/>
          <w:u w:val="single"/>
        </w:rPr>
        <w:t>2</w:t>
      </w:r>
      <w:r w:rsidR="003D72F3" w:rsidRPr="003D72F3">
        <w:rPr>
          <w:b/>
          <w:color w:val="auto"/>
          <w:sz w:val="20"/>
          <w:szCs w:val="20"/>
          <w:u w:val="single"/>
        </w:rPr>
        <w:t>3</w:t>
      </w:r>
      <w:r w:rsidR="00E11270" w:rsidRPr="003D72F3">
        <w:rPr>
          <w:b/>
          <w:color w:val="auto"/>
          <w:sz w:val="20"/>
          <w:szCs w:val="20"/>
          <w:u w:val="single"/>
        </w:rPr>
        <w:t xml:space="preserve"> Eylül</w:t>
      </w:r>
      <w:r w:rsidR="004114C2" w:rsidRPr="003D72F3">
        <w:rPr>
          <w:b/>
          <w:color w:val="auto"/>
          <w:sz w:val="20"/>
          <w:szCs w:val="20"/>
          <w:u w:val="single"/>
        </w:rPr>
        <w:t xml:space="preserve"> </w:t>
      </w:r>
      <w:r w:rsidR="009F6B64" w:rsidRPr="003D72F3">
        <w:rPr>
          <w:b/>
          <w:color w:val="auto"/>
          <w:sz w:val="20"/>
          <w:szCs w:val="20"/>
          <w:u w:val="single"/>
        </w:rPr>
        <w:t>2011 Tarih,</w:t>
      </w:r>
      <w:r w:rsidR="009F6B64" w:rsidRPr="003D72F3">
        <w:rPr>
          <w:b/>
          <w:color w:val="auto"/>
          <w:sz w:val="20"/>
          <w:szCs w:val="20"/>
          <w:u w:val="single"/>
        </w:rPr>
        <w:tab/>
      </w:r>
      <w:r w:rsidR="009F6B64" w:rsidRPr="003D72F3">
        <w:rPr>
          <w:b/>
          <w:color w:val="auto"/>
          <w:sz w:val="20"/>
          <w:szCs w:val="20"/>
          <w:u w:val="single"/>
        </w:rPr>
        <w:tab/>
      </w:r>
      <w:r w:rsidR="009F6B64" w:rsidRPr="003D72F3">
        <w:rPr>
          <w:b/>
          <w:color w:val="auto"/>
          <w:sz w:val="20"/>
          <w:szCs w:val="20"/>
          <w:u w:val="single"/>
        </w:rPr>
        <w:tab/>
      </w:r>
      <w:r w:rsidR="009F6B64" w:rsidRPr="003D72F3">
        <w:rPr>
          <w:b/>
          <w:color w:val="auto"/>
          <w:sz w:val="20"/>
          <w:szCs w:val="20"/>
          <w:u w:val="single"/>
        </w:rPr>
        <w:tab/>
      </w:r>
      <w:r w:rsidR="009F6B64" w:rsidRPr="003D72F3">
        <w:rPr>
          <w:b/>
          <w:color w:val="auto"/>
          <w:sz w:val="20"/>
          <w:szCs w:val="20"/>
          <w:u w:val="single"/>
        </w:rPr>
        <w:tab/>
      </w:r>
      <w:r w:rsidR="009F6B64" w:rsidRPr="003D72F3">
        <w:rPr>
          <w:b/>
          <w:color w:val="auto"/>
          <w:sz w:val="20"/>
          <w:szCs w:val="20"/>
          <w:u w:val="single"/>
        </w:rPr>
        <w:tab/>
      </w:r>
      <w:r w:rsidR="00127623" w:rsidRPr="003D72F3">
        <w:rPr>
          <w:b/>
          <w:color w:val="auto"/>
          <w:sz w:val="20"/>
          <w:szCs w:val="20"/>
          <w:u w:val="single"/>
        </w:rPr>
        <w:tab/>
      </w:r>
      <w:r w:rsidR="00127623" w:rsidRPr="003D72F3">
        <w:rPr>
          <w:b/>
          <w:color w:val="auto"/>
          <w:sz w:val="20"/>
          <w:szCs w:val="20"/>
          <w:u w:val="single"/>
        </w:rPr>
        <w:tab/>
      </w:r>
      <w:r w:rsidR="00A256DC" w:rsidRPr="003D72F3">
        <w:rPr>
          <w:b/>
          <w:color w:val="auto"/>
          <w:sz w:val="20"/>
          <w:szCs w:val="20"/>
          <w:u w:val="single"/>
        </w:rPr>
        <w:tab/>
      </w:r>
      <w:r w:rsidR="00FF555D" w:rsidRPr="003D72F3">
        <w:rPr>
          <w:b/>
          <w:color w:val="auto"/>
          <w:sz w:val="20"/>
          <w:szCs w:val="20"/>
          <w:u w:val="single"/>
        </w:rPr>
        <w:t>S</w:t>
      </w:r>
      <w:r w:rsidR="00487223" w:rsidRPr="003D72F3">
        <w:rPr>
          <w:b/>
          <w:color w:val="auto"/>
          <w:sz w:val="20"/>
          <w:szCs w:val="20"/>
          <w:u w:val="single"/>
        </w:rPr>
        <w:t>ayı: 280</w:t>
      </w:r>
      <w:r w:rsidR="003D72F3" w:rsidRPr="003D72F3">
        <w:rPr>
          <w:b/>
          <w:color w:val="auto"/>
          <w:sz w:val="20"/>
          <w:szCs w:val="20"/>
          <w:u w:val="single"/>
        </w:rPr>
        <w:t>63</w:t>
      </w:r>
    </w:p>
    <w:p w:rsidR="003D72F3" w:rsidRDefault="003D72F3" w:rsidP="003D72F3">
      <w:pPr>
        <w:pStyle w:val="NormalWeb"/>
        <w:spacing w:before="0" w:beforeAutospacing="0" w:after="0" w:afterAutospacing="0" w:line="276" w:lineRule="auto"/>
        <w:rPr>
          <w:b/>
          <w:color w:val="auto"/>
          <w:sz w:val="20"/>
          <w:szCs w:val="20"/>
        </w:rPr>
      </w:pPr>
    </w:p>
    <w:p w:rsidR="003D72F3" w:rsidRPr="003D72F3" w:rsidRDefault="003D72F3" w:rsidP="003D72F3">
      <w:pPr>
        <w:pStyle w:val="NormalWeb"/>
        <w:spacing w:before="0" w:beforeAutospacing="0" w:after="0" w:afterAutospacing="0" w:line="276" w:lineRule="auto"/>
        <w:rPr>
          <w:b/>
          <w:color w:val="auto"/>
          <w:sz w:val="20"/>
          <w:szCs w:val="20"/>
        </w:rPr>
      </w:pPr>
      <w:r w:rsidRPr="003D72F3">
        <w:rPr>
          <w:b/>
          <w:color w:val="auto"/>
          <w:sz w:val="20"/>
          <w:szCs w:val="20"/>
        </w:rPr>
        <w:t>Bilgi Teknolojileri ve İletişim Kurumundan:</w:t>
      </w:r>
    </w:p>
    <w:p w:rsidR="003D72F3" w:rsidRPr="003D72F3" w:rsidRDefault="003D72F3" w:rsidP="003D72F3">
      <w:pPr>
        <w:pStyle w:val="2-ortabaslk"/>
        <w:spacing w:before="0" w:beforeAutospacing="0" w:after="0" w:afterAutospacing="0" w:line="276" w:lineRule="auto"/>
        <w:rPr>
          <w:color w:val="auto"/>
          <w:sz w:val="20"/>
          <w:szCs w:val="20"/>
        </w:rPr>
      </w:pPr>
      <w:r w:rsidRPr="003D72F3">
        <w:rPr>
          <w:color w:val="auto"/>
          <w:sz w:val="20"/>
          <w:szCs w:val="20"/>
        </w:rPr>
        <w:t> </w:t>
      </w:r>
    </w:p>
    <w:p w:rsidR="003D72F3" w:rsidRPr="003D72F3" w:rsidRDefault="003D72F3" w:rsidP="003D72F3">
      <w:pPr>
        <w:pStyle w:val="2-ortabaslk"/>
        <w:spacing w:before="0" w:beforeAutospacing="0" w:after="0" w:afterAutospacing="0" w:line="276" w:lineRule="auto"/>
        <w:jc w:val="center"/>
        <w:rPr>
          <w:color w:val="auto"/>
          <w:sz w:val="20"/>
          <w:szCs w:val="20"/>
        </w:rPr>
      </w:pPr>
      <w:r w:rsidRPr="003D72F3">
        <w:rPr>
          <w:b/>
          <w:bCs/>
          <w:color w:val="auto"/>
          <w:sz w:val="20"/>
          <w:szCs w:val="20"/>
        </w:rPr>
        <w:t>ELEKTRONİK HABERLEŞME SEKTÖRÜNE İLİŞKİN YETKİLENDİRME</w:t>
      </w:r>
    </w:p>
    <w:p w:rsidR="003D72F3" w:rsidRPr="003D72F3" w:rsidRDefault="003D72F3" w:rsidP="003D72F3">
      <w:pPr>
        <w:pStyle w:val="2-ortabaslk"/>
        <w:spacing w:before="0" w:beforeAutospacing="0" w:after="0" w:afterAutospacing="0" w:line="276" w:lineRule="auto"/>
        <w:jc w:val="center"/>
        <w:rPr>
          <w:color w:val="auto"/>
          <w:sz w:val="20"/>
          <w:szCs w:val="20"/>
        </w:rPr>
      </w:pPr>
      <w:r w:rsidRPr="003D72F3">
        <w:rPr>
          <w:b/>
          <w:bCs/>
          <w:color w:val="auto"/>
          <w:sz w:val="20"/>
          <w:szCs w:val="20"/>
        </w:rPr>
        <w:t>YÖNETMELİĞİNDE DEĞİŞİKLİK YAPILMASINA DAİR YÖNETMELİK</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1 −</w:t>
      </w:r>
      <w:r w:rsidRPr="003D72F3">
        <w:rPr>
          <w:rStyle w:val="grame"/>
          <w:rFonts w:ascii="Times New Roman" w:hAnsi="Times New Roman" w:cs="Times New Roman"/>
          <w:sz w:val="20"/>
          <w:szCs w:val="20"/>
        </w:rPr>
        <w:t>28/5/2009</w:t>
      </w:r>
      <w:r w:rsidRPr="003D72F3">
        <w:rPr>
          <w:rFonts w:ascii="Times New Roman" w:hAnsi="Times New Roman" w:cs="Times New Roman"/>
          <w:sz w:val="20"/>
          <w:szCs w:val="20"/>
        </w:rPr>
        <w:t xml:space="preserve"> tarihli ve 27241 sayılı Resmî Gazete’de yayımlanan Elektronik Haberleşme Sektörüne İlişkin Yetkilendirme Yönetmeliğinin 3 üncü maddesi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3 −</w:t>
      </w:r>
      <w:r w:rsidRPr="003D72F3">
        <w:rPr>
          <w:rFonts w:ascii="Times New Roman" w:hAnsi="Times New Roman" w:cs="Times New Roman"/>
          <w:sz w:val="20"/>
          <w:szCs w:val="20"/>
        </w:rPr>
        <w:t xml:space="preserve">(1) Bu Yönetmelik, </w:t>
      </w:r>
      <w:r w:rsidRPr="003D72F3">
        <w:rPr>
          <w:rStyle w:val="grame"/>
          <w:rFonts w:ascii="Times New Roman" w:hAnsi="Times New Roman" w:cs="Times New Roman"/>
          <w:sz w:val="20"/>
          <w:szCs w:val="20"/>
        </w:rPr>
        <w:t>5/11/2008</w:t>
      </w:r>
      <w:r w:rsidRPr="003D72F3">
        <w:rPr>
          <w:rFonts w:ascii="Times New Roman" w:hAnsi="Times New Roman" w:cs="Times New Roman"/>
          <w:sz w:val="20"/>
          <w:szCs w:val="20"/>
        </w:rPr>
        <w:t xml:space="preserve"> tarihli ve 5809 sayılı Elektronik Haberleşme Kanununun 6, 8, 9, 10, 11,12 ve 60 </w:t>
      </w:r>
      <w:r w:rsidRPr="003D72F3">
        <w:rPr>
          <w:rStyle w:val="spelle"/>
          <w:rFonts w:ascii="Times New Roman" w:hAnsi="Times New Roman" w:cs="Times New Roman"/>
          <w:sz w:val="20"/>
          <w:szCs w:val="20"/>
        </w:rPr>
        <w:t>ıncı</w:t>
      </w:r>
      <w:r w:rsidRPr="003D72F3">
        <w:rPr>
          <w:rFonts w:ascii="Times New Roman" w:hAnsi="Times New Roman" w:cs="Times New Roman"/>
          <w:sz w:val="20"/>
          <w:szCs w:val="20"/>
        </w:rPr>
        <w:t xml:space="preserve"> maddelerine dayanılarak hazırlanmıştır.”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2 –</w:t>
      </w:r>
      <w:r w:rsidRPr="003D72F3">
        <w:rPr>
          <w:rFonts w:ascii="Times New Roman" w:hAnsi="Times New Roman" w:cs="Times New Roman"/>
          <w:sz w:val="20"/>
          <w:szCs w:val="20"/>
        </w:rPr>
        <w:t xml:space="preserve"> Aynı Yönetmeliğin 4 üncü maddesinin birinci fıkrasının (p) bendi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“p) Katma değerli elektronik haberleşme hizmetleri: İçeriği, kodu, protokolü veya benzer hususları üzerinde bilgisayar işlemleriyle veya başka surette işlem yaparak aboneye/kullanıcıya ek, farklı ya da yeniden yapılandırılmış bir ses veya veri ileten ya da eğlence, oylama, yarışma, katılım, bilgi verme, cinsel içerik veya benzeri amaçlı içeriklere erişimi sağlayan elektronik haberleşme hizmetlerini,”</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3 −</w:t>
      </w:r>
      <w:r w:rsidRPr="003D72F3">
        <w:rPr>
          <w:rFonts w:ascii="Times New Roman" w:hAnsi="Times New Roman" w:cs="Times New Roman"/>
          <w:sz w:val="20"/>
          <w:szCs w:val="20"/>
        </w:rPr>
        <w:t>Aynı Yönetmeliğin 5 inci maddesinin birinci fıkrası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“(1) Bakanlığın strateji ve politikaları da dikkate alınarak Kurumca yapılacak yetkilendirmeyi müteakip işletmeci tarafından, elektronik haberleşme hizmeti sunulabilir ve/veya elektronik haberleşme şebekesi veya altyapısı kurulup işletilebilir.”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 xml:space="preserve">MADDE 4 − </w:t>
      </w:r>
      <w:r w:rsidRPr="003D72F3">
        <w:rPr>
          <w:rFonts w:ascii="Times New Roman" w:hAnsi="Times New Roman" w:cs="Times New Roman"/>
          <w:sz w:val="20"/>
          <w:szCs w:val="20"/>
        </w:rPr>
        <w:t xml:space="preserve">Aynı Yönetmeliğin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maddesinin birinci fıkrasının (c) bendi ile üçüncü ve dördüncü fıkraları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“c) Şirket hisselerinden en az yüzde onuna sahip gerçek kişi ortaklar ve tüzel kişiliği idare ve temsile yetkili kişilerin 26/9/2004 tarihli ve 5237 sayılı Türk Ceza Kanununun Üçüncü Kısım Onuncu Bölümünde sayılan bilişim alanındaki suçlardan hürriyeti bağlayıcı ceza ile hüküm giymiş olmaması, taksirli suçlar hariç olmak üzere, ağır hapis veya 5 yıldan fazla hapis cezalarından biri yahut basit ve nitelikli zimmet, irtikap, rüşvet, hırsızlık, dolandırıcılık, sahtecilik, görevi kötüye kullanma, inancı kötüye kullanma, hileli iflas ve </w:t>
      </w:r>
      <w:r w:rsidRPr="003D72F3">
        <w:rPr>
          <w:rStyle w:val="grame"/>
          <w:rFonts w:ascii="Times New Roman" w:hAnsi="Times New Roman" w:cs="Times New Roman"/>
          <w:sz w:val="20"/>
          <w:szCs w:val="20"/>
        </w:rPr>
        <w:t>konkordato</w:t>
      </w:r>
      <w:r w:rsidRPr="003D72F3">
        <w:rPr>
          <w:rFonts w:ascii="Times New Roman" w:hAnsi="Times New Roman" w:cs="Times New Roman"/>
          <w:sz w:val="20"/>
          <w:szCs w:val="20"/>
        </w:rPr>
        <w:t>, kaçakçılık suçları, resmi ihale ve alım-satımlara fesat karıştırma, kara para aklama, vergi kaçakçılığı veya vergi kaçakçılığına iştirak suçlarından dolayı hüküm giymiş olmaması,”</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“(3) Birinci ve ikinci fıkralarda belirtilen şartları sağlamayan ve/veya noter onaylı imza sirkülerine uygun yapılmayan başvurular geçersiz kabul edilir.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(4) İşletmecinin yetkilendirme süresi boyunca Kurum düzenlemeleri saklı kalmak kaydıyla, birinci ve ikinci fıkralarda belirtilen şartları sağlaması zorunlu olup; bu şartları kaybetmesi veya söz konusu şartları sağlamadığının daha sonra tespit edilmesi halinde, kendisine Kurum tarafından durumun niteliğine göre uygun bir süre verilerek, gerekli şartların yerine getirilmesi bildirilir. Süre sonunda durumun düzeltilmemesi halinde yetkilendirme iptal edilir.”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5 −</w:t>
      </w:r>
      <w:r w:rsidRPr="003D72F3">
        <w:rPr>
          <w:rFonts w:ascii="Times New Roman" w:hAnsi="Times New Roman" w:cs="Times New Roman"/>
          <w:sz w:val="20"/>
          <w:szCs w:val="20"/>
        </w:rPr>
        <w:t>Aynı Yönetmeliğin 8 inci maddesinin ikinci ve dördüncü fıkraları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 xml:space="preserve">“(2) Kaynak tahsisi gerektirmeyen elektronik haberleşme hizmetini sunmak, şebekesini veya altyapısını kurup işletmek için bildirimde bulunan şirket, başvurusunun Kurum evrak kayıtlarına girdiği tarih itibariyle yetkilendirilmiş sayılarak işletmeci statüsü kazanır ve Kurum tarafından belirlenen ve Kurumun resmi internet sitesinde yayımlanan Elektronik Haberleşme Hizmet, Şebeke ve Altyapılarının Tanım, Kapsam ve Sürelerindeki Bildirim Kapsamında Sunulan Kaynak Tahsisi İçermeyen Hizmetler bölümünde yer alan hükümler çerçevesinde ilgili hizmetin sunumuna başlayabilir. </w:t>
      </w:r>
      <w:r w:rsidRPr="003D72F3">
        <w:rPr>
          <w:rFonts w:ascii="Times New Roman" w:hAnsi="Times New Roman" w:cs="Times New Roman"/>
          <w:sz w:val="20"/>
          <w:szCs w:val="20"/>
        </w:rPr>
        <w:t>Kurum resmi internet sitesinde güncel olarak yayımlanan işletmeci listesinde söz konusu işletmeciye ilişkin gerekli bilgileri yayımlamak suretiyle kayıtlama işlemini gerçekleştirir. Kayıtlama işletmecinin Kuruma kayıtlı olduğu süre boyunca geçerlidir.”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“(4) Kurum kayıtlarına giren bildirim başvuru formunda eksiklik/uygunsuzluk tespit edilen işletmeciye, söz konusu eksiklik/uygunsuzlukları gidermesi hususu bildirim başvuru formunun Kurum kayıtlarına girmesinden itibaren en geç </w:t>
      </w:r>
      <w:r w:rsidRPr="003D72F3">
        <w:rPr>
          <w:rStyle w:val="spelle"/>
          <w:rFonts w:ascii="Times New Roman" w:hAnsi="Times New Roman" w:cs="Times New Roman"/>
          <w:sz w:val="20"/>
          <w:szCs w:val="20"/>
        </w:rPr>
        <w:t>onbeş</w:t>
      </w:r>
      <w:r w:rsidRPr="003D72F3">
        <w:rPr>
          <w:rFonts w:ascii="Times New Roman" w:hAnsi="Times New Roman" w:cs="Times New Roman"/>
          <w:sz w:val="20"/>
          <w:szCs w:val="20"/>
        </w:rPr>
        <w:t xml:space="preserve"> gün içinde yazılı olarak bildirilir.”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6 −</w:t>
      </w:r>
      <w:r w:rsidRPr="003D72F3">
        <w:rPr>
          <w:rFonts w:ascii="Times New Roman" w:hAnsi="Times New Roman" w:cs="Times New Roman"/>
          <w:sz w:val="20"/>
          <w:szCs w:val="20"/>
        </w:rPr>
        <w:t xml:space="preserve">Aynı Yönetmeliğin 12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maddesinin ikinci ve üçüncü fıkraları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“(2) İlgili mevzuatta ve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maddede belirtilen şartları taşıyan ve Kurum tarafından belirlenen belgeleri eksiksiz olarak sağlayan başvuru sahibinin başvurusu, Kurum tarafından Ulusal Numaralandırma Plânı, Millî Frekans Plânı ve ilgili mevzuat çerçevesinde kaynakların tahsisinin uygun görülmesi halinde kabul edilir. Aksi takdirde başvuru sahibine, kendisine kullanım hakkı verilemeyeceği bildirilerek başvurusu reddedilir.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(3) Kurum tarafından başvurusu kabul edilen şirkete, muhtemel ödeme tarihleri esas alınarak şirketin başvurduğu yılın sonuna kadar </w:t>
      </w:r>
      <w:r w:rsidRPr="003D72F3">
        <w:rPr>
          <w:rStyle w:val="spelle"/>
          <w:rFonts w:ascii="Times New Roman" w:hAnsi="Times New Roman" w:cs="Times New Roman"/>
          <w:sz w:val="20"/>
          <w:szCs w:val="20"/>
        </w:rPr>
        <w:t>kıst</w:t>
      </w:r>
      <w:r w:rsidRPr="003D72F3">
        <w:rPr>
          <w:rFonts w:ascii="Times New Roman" w:hAnsi="Times New Roman" w:cs="Times New Roman"/>
          <w:sz w:val="20"/>
          <w:szCs w:val="20"/>
        </w:rPr>
        <w:t xml:space="preserve"> olarak hesaplanan ilgili kullanım hakkı ücretini Hazineye gelir kaydedilmek üzere muhasebe biriminin veznesine veya ilgili banka hesabına yatırması bildirilir. Kurum tarafından kullanım hakkı ücretinin ödenmesine ilişkin başvuru sahibinin bilgilendirildiği Kurum yazısı tarihinden itibaren iki ay içinde ödemenin yerine getirilmemesi halinde, başvuru işlemden kaldırılır.”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7 −</w:t>
      </w:r>
      <w:r w:rsidRPr="003D72F3">
        <w:rPr>
          <w:rFonts w:ascii="Times New Roman" w:hAnsi="Times New Roman" w:cs="Times New Roman"/>
          <w:sz w:val="20"/>
          <w:szCs w:val="20"/>
        </w:rPr>
        <w:t>Aynı Yönetmeliğin 13 üncü maddesinin birinci ve dördüncü fıkraları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 xml:space="preserve">“(1) Kullanım hakkı sayısının sınırlandırılmasının gerekmediği tespit edilen elektronik haberleşme hizmet, şebeke ve/veya altyapıları için kullanım hakkı ücretinin ilgili hesaba yatırıldığını belgeleyen </w:t>
      </w:r>
      <w:r w:rsidRPr="003D72F3">
        <w:rPr>
          <w:rStyle w:val="grame"/>
          <w:rFonts w:ascii="Times New Roman" w:hAnsi="Times New Roman" w:cs="Times New Roman"/>
          <w:sz w:val="20"/>
          <w:szCs w:val="20"/>
        </w:rPr>
        <w:t>dekontun</w:t>
      </w:r>
      <w:r w:rsidRPr="003D72F3">
        <w:rPr>
          <w:rFonts w:ascii="Times New Roman" w:hAnsi="Times New Roman" w:cs="Times New Roman"/>
          <w:sz w:val="20"/>
          <w:szCs w:val="20"/>
        </w:rPr>
        <w:t xml:space="preserve"> aslının veya Banka onaylı suretinin Kuruma sunulmasını müteakip başvuru sahibine usulüne uygun başvuruyu izleyen otuz gün (ş.abacı) içerisinde Kurum tarafından belirlenen ve üzerinde ve/veya Ek’inde tahsis edilen kaynakların yer aldığı kullanım hakkı yetki belgesi düzenlenir. Usulüne uygun başvuru, bu Yönetmeliğin 12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 hükümlerine uygun olarak eksiksiz başvuru yapılmış ve kullanım hakkı ücretinin ilgili hesaba yatırıldığını belgeleyen </w:t>
      </w:r>
      <w:r w:rsidRPr="003D72F3">
        <w:rPr>
          <w:rStyle w:val="grame"/>
          <w:rFonts w:ascii="Times New Roman" w:hAnsi="Times New Roman" w:cs="Times New Roman"/>
          <w:sz w:val="20"/>
          <w:szCs w:val="20"/>
        </w:rPr>
        <w:t>dekontun</w:t>
      </w:r>
      <w:r w:rsidRPr="003D72F3">
        <w:rPr>
          <w:rFonts w:ascii="Times New Roman" w:hAnsi="Times New Roman" w:cs="Times New Roman"/>
          <w:sz w:val="20"/>
          <w:szCs w:val="20"/>
        </w:rPr>
        <w:t xml:space="preserve"> aslının veya Banka onaylı suretinin Kuruma sunulmuş olmasını kapsar. Başvurular usulüne uygun başvuru kapsamındaki bilgi ve belgelerin tamamlandığı ve bu kapsamdaki en son bilgi ve belgenin Kurum evrakına girdiği tarih sırasına göre öncelik sırası alır. Kendisine kullanım hakkı kapsamında yetki belgesi düzenlenen işletmeci kullanım hakkı yetki belgesi tarihi itibariyle Kurumun resmi internet sitesinde yayımlanan Elektronik Haberleşme Hizmet, Şebeke ve Altyapılarının Tanım, Kapsam ve Sürelerindeki Sayısı Sınırlandırılmamış Kullanım Hakkı Kapsamında Sunulan Kaynak Tahsisi İçeren Hizmetler bölümünde yer alan hükümler çerçevesinde ilgili hizmetin sunumuna başlayabilir.”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“(4) Sayısı sınırlandırılan kullanım hakkı, Kurum veya Bakanlık tarafından yapılacak ihalenin üzerinde bırakıldığı ve ihale şartnamesindeki yükümlülükleri yerine getiren şirkete/şirketlere verilir. Bu kapsamda yetkilendirmeye ilişkin süreç, bildirim formunu içeren kullanım hakkı başvuru formu, ekinde işletmecilerin hak ve yükümlülüklerinin yer aldığı hizmete özel olarak hazırlanacak sayısı sınırlandırılmış kullanım hakkı yetki belgesi ile yetkilendirme için Kuruma sunulacak diğer bilgi ve belgeler, ilgili ihale şartnamesinde düzenlenir.”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8 −</w:t>
      </w:r>
      <w:r w:rsidRPr="003D72F3">
        <w:rPr>
          <w:rFonts w:ascii="Times New Roman" w:hAnsi="Times New Roman" w:cs="Times New Roman"/>
          <w:sz w:val="20"/>
          <w:szCs w:val="20"/>
        </w:rPr>
        <w:t xml:space="preserve">Aynı Yönetmeliğin 16 </w:t>
      </w:r>
      <w:r w:rsidRPr="003D72F3">
        <w:rPr>
          <w:rStyle w:val="spelle"/>
          <w:rFonts w:ascii="Times New Roman" w:hAnsi="Times New Roman" w:cs="Times New Roman"/>
          <w:sz w:val="20"/>
          <w:szCs w:val="20"/>
        </w:rPr>
        <w:t>ncı</w:t>
      </w:r>
      <w:r w:rsidRPr="003D72F3">
        <w:rPr>
          <w:rFonts w:ascii="Times New Roman" w:hAnsi="Times New Roman" w:cs="Times New Roman"/>
          <w:sz w:val="20"/>
          <w:szCs w:val="20"/>
        </w:rPr>
        <w:t xml:space="preserve"> maddesinin beşinci, altıncı, yedinci ve sekizinci fıkraları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“(5) İşletmeciler, idari ücretin ödenmesine esas döneme ait Vergi Dairesi, imza atmaya </w:t>
      </w:r>
      <w:r w:rsidRPr="003D72F3">
        <w:rPr>
          <w:rStyle w:val="grame"/>
          <w:rFonts w:ascii="Times New Roman" w:hAnsi="Times New Roman" w:cs="Times New Roman"/>
          <w:sz w:val="20"/>
          <w:szCs w:val="20"/>
        </w:rPr>
        <w:t>yetkili serbest</w:t>
      </w:r>
      <w:r w:rsidRPr="003D72F3">
        <w:rPr>
          <w:rFonts w:ascii="Times New Roman" w:hAnsi="Times New Roman" w:cs="Times New Roman"/>
          <w:sz w:val="20"/>
          <w:szCs w:val="20"/>
        </w:rPr>
        <w:t xml:space="preserve"> muhasebeci mali müşavir veya yeminli mali müşavir onaylı gelir tablosu, Kurum tarafından istenen diğer onaylı mali tablolar ile yapılan ödemeye ilişkin makbuzu en geç her yılın Mayıs ayının son gününe kadar; tüm yetkilendirmeleri iptal edilen/devredilen işletmeciler ise, iptal/devir tarihinden itibaren bir ay içerisinde, Kuruma göndermekle yükümlüdür.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(6) Üçüncü ve dördüncü fıkralarda öngörülen son ödeme tarihine kadar, idari ücretin işletmeci tarafından ödenmemesi halinde, bu tarihten itibaren </w:t>
      </w:r>
      <w:r w:rsidRPr="003D72F3">
        <w:rPr>
          <w:rStyle w:val="grame"/>
          <w:rFonts w:ascii="Times New Roman" w:hAnsi="Times New Roman" w:cs="Times New Roman"/>
          <w:sz w:val="20"/>
          <w:szCs w:val="20"/>
        </w:rPr>
        <w:t>21/7/1953</w:t>
      </w:r>
      <w:r w:rsidRPr="003D72F3">
        <w:rPr>
          <w:rFonts w:ascii="Times New Roman" w:hAnsi="Times New Roman" w:cs="Times New Roman"/>
          <w:sz w:val="20"/>
          <w:szCs w:val="20"/>
        </w:rPr>
        <w:t xml:space="preserve"> tarihli ve 6183 sayılı Amme Alacaklarının Tahsil Usulü Hakkında Kanunun 51 inci maddesinde belirlenen usule göre hesaplanacak gecikme zammı oranı kadar faiz uygulanır.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(7) İşletmecilerden söz konusu faiz ile birlikte alınacak idarî ücretleri, son ödeme tarihinden itibaren üç ay içerisinde kısmen veya tamamen ödemeyenler ile idari ücretin ödenmesine esas matrahı gösteren gelir tablosunu göndermeyenlerin yetkilendirmesi Kurul Kararı ile iptal edilebilir. Ayrıca bu süreden sonra idari ücretin eksik yatırıldığının tespit edilmesi halinde, tespit edilen eksik miktarın Kurum tarafından verilen bir aylık süre içerisinde söz konusu faiz ile birlikte ödenmemesi halinde, ödeme yapmayanların yetkilendirmesi, Kurul Kararı ile iptal edilebilir. Ancak Kurum, ulusal çapta verilecek frekans bandı kullanımını ihtiva eden ve sınırlı sayıda işletmeci tarafından yürütülmesi gereken elektronik haberleşme hizmetlerine ilişkin yetkilendirmelerin iptali hakkında Bakanlığın görüşünü alarak karar verir.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 xml:space="preserve">(8) Yetkilendirmenin iptal edildiği/devredildiği tarihe kadar yapılması gereken idari ücrete ilişkin ödemeler, faizi ile birlikte, Kurumun banka hesabına veya veznesine yatırılır. Yetkilendirmenin iptal edildiği/devredildiği tarihten sonra bu maddenin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fıkrasında belirtilen sürelerde kısmen veya tamamen ödenmeyen idari ücret ise Kurumun bildirimi üzerine, faiziyle birlikte 6183 sayılı Amme Alacaklarının Tahsil Usulü Hakkında Kanun hükümleri uyarınca ilgili vergi dairesi tarafından tahsil edilir ve Kuruma gelir kaydedilir.”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9 –</w:t>
      </w:r>
      <w:r w:rsidRPr="003D72F3">
        <w:rPr>
          <w:rFonts w:ascii="Times New Roman" w:hAnsi="Times New Roman" w:cs="Times New Roman"/>
          <w:sz w:val="20"/>
          <w:szCs w:val="20"/>
        </w:rPr>
        <w:t xml:space="preserve"> Aynı Yönetmeliğin 17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maddesinin dördüncü fıkrası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“(4) Kullanım hakkı kapsamında tahsis edilen kaynakların bir kısmının veya tamamının Kuruma iade edilmesi veya Kurumca geri alınması ya da kullanım hakkının herhangi bir nedenle iptali/feshi veya sona ermesi durumunda tahsil edilmiş kullanım hakkı ücreti kısmen ya da tamamen iade edilmez.”</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10 –</w:t>
      </w:r>
      <w:r w:rsidRPr="003D72F3">
        <w:rPr>
          <w:rFonts w:ascii="Times New Roman" w:hAnsi="Times New Roman" w:cs="Times New Roman"/>
          <w:sz w:val="20"/>
          <w:szCs w:val="20"/>
        </w:rPr>
        <w:t xml:space="preserve"> Aynı Yönetmeliğin 18 inci maddesinin ikinci, üçüncü, dördüncü, beşinci ve yedinci fıkraları aşağıdaki şekilde değiştirilmiş ve aynı maddeye aşağıdaki sekizinci ve dokuzuncu fıkralar eklenmiştir.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“(2) Sayısı sınırlandırılmayan kullanım hakkı ücretlerine yönelik olarak işletmeci, Kurumca belirlenmiş kullanım hakkı ücretini (Katma Değer Vergisi dâhil olmak üzere), en geç her yılın Ocak ayı sonuna kadar Hazineye gelir kaydedilmek üzere ilgili muhasebe birimine yatırmakla ve </w:t>
      </w:r>
      <w:r w:rsidRPr="003D72F3">
        <w:rPr>
          <w:rStyle w:val="grame"/>
          <w:rFonts w:ascii="Times New Roman" w:hAnsi="Times New Roman" w:cs="Times New Roman"/>
          <w:sz w:val="20"/>
          <w:szCs w:val="20"/>
        </w:rPr>
        <w:t>dekontun</w:t>
      </w:r>
      <w:r w:rsidRPr="003D72F3">
        <w:rPr>
          <w:rFonts w:ascii="Times New Roman" w:hAnsi="Times New Roman" w:cs="Times New Roman"/>
          <w:sz w:val="20"/>
          <w:szCs w:val="20"/>
        </w:rPr>
        <w:t xml:space="preserve"> aslını veya Banka onaylı suretini Kuruma göndermekle yükümlüdür.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(3) Kurum ile imtiyaz sözleşmesi imzalamış işletmeciler kendilerine yapılan numara ve frekans tahsislerinden doğan kullanım hakkı ücretlerini (Katma Değer Vergisi </w:t>
      </w:r>
      <w:r w:rsidRPr="003D72F3">
        <w:rPr>
          <w:rStyle w:val="grame"/>
          <w:rFonts w:ascii="Times New Roman" w:hAnsi="Times New Roman" w:cs="Times New Roman"/>
          <w:sz w:val="20"/>
          <w:szCs w:val="20"/>
        </w:rPr>
        <w:t>dahil</w:t>
      </w:r>
      <w:r w:rsidRPr="003D72F3">
        <w:rPr>
          <w:rFonts w:ascii="Times New Roman" w:hAnsi="Times New Roman" w:cs="Times New Roman"/>
          <w:sz w:val="20"/>
          <w:szCs w:val="20"/>
        </w:rPr>
        <w:t xml:space="preserve"> olmak üzere) her yılın Ocak ayı sonuna kadar Hazineye gelir kaydedilmek üzere ilgili muhasebe birimine yatırmakla ve dekontu Kuruma göndermekle yükümlüdür.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(4) İşletmeci yıllık kullanım hakkı ücretini her yıl Ocak ayının sonuna kadar öder. </w:t>
      </w:r>
      <w:r w:rsidRPr="003D72F3">
        <w:rPr>
          <w:rStyle w:val="grame"/>
          <w:rFonts w:ascii="Times New Roman" w:hAnsi="Times New Roman" w:cs="Times New Roman"/>
          <w:sz w:val="20"/>
          <w:szCs w:val="20"/>
        </w:rPr>
        <w:t xml:space="preserve">Ocak ayının bitimini takip eden iki aylık sürenin sonuna kadar kullanım hakkı ücretini (Katma Değer Vergisi dâhil olmak üzere) 6183 sayılı Amme Alacaklarının Tahsil Usulü Hakkında Kanunun 51 inci maddesinde belirtilen gecikme zammı oranı kadar faiziyle birlikte yatırmaması durumunda kullanım hakkı, söz konusu iki aylık sürenin sonu itibariyle herhangi bir işleme gerek kalmaksızın iptal olmuş kabul edilir. </w:t>
      </w:r>
      <w:r w:rsidRPr="003D72F3">
        <w:rPr>
          <w:rFonts w:ascii="Times New Roman" w:hAnsi="Times New Roman" w:cs="Times New Roman"/>
          <w:sz w:val="20"/>
          <w:szCs w:val="20"/>
        </w:rPr>
        <w:t>Bununla birlikte;</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 xml:space="preserve">a) İşletmeci, kullanım hakkının devam ettiği her yıl Ocak ayının bitimini takip eden iki aylık süre içinde kullanım haklarını kısmen veya tamamen Kuruma iade etmesi halinde, iade edilen söz konusu kaynaklara ilişkin olarak mevcut mevzuat hükümleri uyarınca </w:t>
      </w:r>
      <w:r w:rsidRPr="003D72F3">
        <w:rPr>
          <w:rStyle w:val="spelle"/>
          <w:rFonts w:ascii="Times New Roman" w:hAnsi="Times New Roman" w:cs="Times New Roman"/>
          <w:sz w:val="20"/>
          <w:szCs w:val="20"/>
        </w:rPr>
        <w:t>kıst</w:t>
      </w:r>
      <w:r w:rsidRPr="003D72F3">
        <w:rPr>
          <w:rStyle w:val="grame"/>
          <w:rFonts w:ascii="Times New Roman" w:hAnsi="Times New Roman" w:cs="Times New Roman"/>
          <w:sz w:val="20"/>
          <w:szCs w:val="20"/>
        </w:rPr>
        <w:t xml:space="preserve"> ücret ve 6183 sayılı Amme Alacaklarının Tahsil Usulü Hakkında Kanunun 51 inci maddesinde belirtilen gecikme zammı oranı kadar gecikme faizi alınır. </w:t>
      </w:r>
      <w:r w:rsidRPr="003D72F3">
        <w:rPr>
          <w:rFonts w:ascii="Times New Roman" w:hAnsi="Times New Roman" w:cs="Times New Roman"/>
          <w:sz w:val="20"/>
          <w:szCs w:val="20"/>
        </w:rPr>
        <w:t>Tüm kullanım haklarının iade edilmesi halinde işletmecinin sadece bildirim kapsamında kaydı devam eder.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b) İşletmecinin söz konusu iki aylık süre içerisinde kullanım hakkı ücretlerini ödememesi neticesinde kendisine tahsisli tüm kullanım haklarını yitirmesi halinde işletmecinin sadece bildirim kapsamında kaydı devam eder.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c) İşletmecinin, söz konusu iki aylık süre içerisinde kullanım hakkı ücretini eksik ödemesi durumunda, sadece ödemediği kullanım hakkı ücretine karşılık gelen frekans ve/veya numara kullanım hakları iptal edilir.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 xml:space="preserve">ç) İşletmecinin, söz konusu iki aylık süre içinde eksik ödeme yapması durumunda, hangi frekans ve/veya numara kaynağına ilişkin ödeme yapıldığının belirsiz olması ve bu durumun işletmeci ile yapılan yazışmalar neticesinde de açıklığa kavuşturulamaması halinde, ödemesi eksik yapılan frekans ve/veya numara kullanım haklarının tamamına ilişkin kullanım hakkı ücreti ödenmemiş kabul edilerek söz konusu frekans ve/veya numara kaynaklarının tamamının kullanım hakları iptal edilir. </w:t>
      </w:r>
      <w:r w:rsidRPr="003D72F3">
        <w:rPr>
          <w:rFonts w:ascii="Times New Roman" w:hAnsi="Times New Roman" w:cs="Times New Roman"/>
          <w:sz w:val="20"/>
          <w:szCs w:val="20"/>
        </w:rPr>
        <w:t>Bu iptal neticesinde işletmecinin tüm kullanım haklarının iptal edilmiş olması halinde işletmecinin sadece bildirim kapsamında kaydı devam eder.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(5) İptal edilen kullanım hakkına ilişkin söz konusu iki aylık dönem için hesaplanacak kullanım hakkı ücreti (Katma Değer Vergisi dâhil olmak üzere), bu ücretin 6183 sayılı Amme Alacaklarının Tahsil Usulü Hakkında Kanunun 51 inci maddesinde belirtilen gecikme zammı oranı kadar faiziyle birlikte Kurumun bildirimi üzerine ilgili vergi dairesince tahsil olunur.”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“(7) Yıl içerisinde yapılan kaynak tahsisine ilişkin kullanım hakkı ücreti, </w:t>
      </w:r>
      <w:r w:rsidRPr="003D72F3">
        <w:rPr>
          <w:rStyle w:val="spelle"/>
          <w:rFonts w:ascii="Times New Roman" w:hAnsi="Times New Roman" w:cs="Times New Roman"/>
          <w:sz w:val="20"/>
          <w:szCs w:val="20"/>
        </w:rPr>
        <w:t>kıst</w:t>
      </w:r>
      <w:r w:rsidRPr="003D72F3">
        <w:rPr>
          <w:rFonts w:ascii="Times New Roman" w:hAnsi="Times New Roman" w:cs="Times New Roman"/>
          <w:sz w:val="20"/>
          <w:szCs w:val="20"/>
        </w:rPr>
        <w:t xml:space="preserve"> olarak tahsil edilir.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(8) Yetkilendirmenin sona erdiği yıla ait kullanım hakkı ücreti, </w:t>
      </w:r>
      <w:r w:rsidRPr="003D72F3">
        <w:rPr>
          <w:rStyle w:val="spelle"/>
          <w:rFonts w:ascii="Times New Roman" w:hAnsi="Times New Roman" w:cs="Times New Roman"/>
          <w:sz w:val="20"/>
          <w:szCs w:val="20"/>
        </w:rPr>
        <w:t>kıst</w:t>
      </w:r>
      <w:r w:rsidRPr="003D72F3">
        <w:rPr>
          <w:rFonts w:ascii="Times New Roman" w:hAnsi="Times New Roman" w:cs="Times New Roman"/>
          <w:sz w:val="20"/>
          <w:szCs w:val="20"/>
        </w:rPr>
        <w:t xml:space="preserve"> olarak ödenir.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(9) </w:t>
      </w:r>
      <w:r w:rsidRPr="003D72F3">
        <w:rPr>
          <w:rStyle w:val="spelle"/>
          <w:rFonts w:ascii="Times New Roman" w:hAnsi="Times New Roman" w:cs="Times New Roman"/>
          <w:sz w:val="20"/>
          <w:szCs w:val="20"/>
        </w:rPr>
        <w:t>Kıst</w:t>
      </w:r>
      <w:r w:rsidRPr="003D72F3">
        <w:rPr>
          <w:rFonts w:ascii="Times New Roman" w:hAnsi="Times New Roman" w:cs="Times New Roman"/>
          <w:sz w:val="20"/>
          <w:szCs w:val="20"/>
        </w:rPr>
        <w:t xml:space="preserve"> uygulamalarında ay hesabı dikkate alınır.”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11 −</w:t>
      </w:r>
      <w:r w:rsidRPr="003D72F3">
        <w:rPr>
          <w:rFonts w:ascii="Times New Roman" w:hAnsi="Times New Roman" w:cs="Times New Roman"/>
          <w:sz w:val="20"/>
          <w:szCs w:val="20"/>
        </w:rPr>
        <w:t>Aynı Yönetmeliğin 19 uncu maddesinin birinci fıkrasının (b), (c), (ç), (l), (s), (ş) bentleri aşağıdaki şekilde değiştirilmiş, birinci fıkrasının (v) bendi ile ikinci fıkrasının (h) bendi ise yürürlükten kaldırılmıştır.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“b) Yetkilendirmenin devri: İşletmeci, yetkilendirmesini devretmek istemesi halinde, ekinde yetkilendirmeyi devralacak olan ve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maddede öngörülen şartları taşıyan şirketin dolduracağı, Kurum tarafından belirlenen bildirim formunun ve gerektiği hallerde kullanım hakkı başvuru formunun yanı sıra Kurumca istenecek diğer bilgi ve belgelerle birlikte yetkilendirmenin devir izni için Kuruma başvurur. Yetkilendirmeyi devralacak şirketin işletmeci olması durumunda ise bildirim formuna veya kullanım hakkı başvuru formuna gerek bulunmamaktadır. Kurumun yetkilendirme devrini uygun bulduğuna yönelik yazılı izin vermesi halinde, bu izni müteakip bir ay içerisinde yetkilendirmenin devredileceği şirket adına yetkilendirme türüne göre kullanım hakkı belgesi düzenlenir veya ilgili şirket bildirim kapsamında kayıtlanır. Kurum yetkilendirme devirlerine ilişkin incelemelerinde, yetkilendirmesi devredilen işletmecinin faaliyette olduğu pazar koşullarını, rekabet şartlarını, işletmecinin pazar payını ve diğer ilgili hususları dikkate alır.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c) Hisselerin devri: Sayısı sınırlandırılmış kullanım hakkı kapsamında yetkilendirilen işletmeci, her türlü hisse devri, edinimi ve hareketleri halinde, sayısı sınırlandırılmamış kullanım hakkı kapsamında veya bildirim kapsamında yetkilendirilen işletmeci ise, kontrol unsurunun el değiştirmesine yol açan hisse devir, edinim ve hareketleri halinde Kurumu en geç iki ay içerisinde bilgilendirir.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1) Bildirim veya kullanım hakkı kapsamında yetkilendirilmiş işletmecilerin hisselerine sahip olan şirketlerde hisse sahibi olan gerçek veya tüzel kişilerin sahibi bulunduğu hisselerin devri ile ilgili hususlarda Kuruma bilgi verilmesi zorunluluğu bulunmamaktadır.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2) Hisselerin devredildiği gerçek kişilerin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maddenin birinci fıkrasının (c) bendinde öngörülen şartları taşıması esastır.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3) Sayısı sınırlandırılmış kullanım hakkına sahip işletmecinin şirket hisselerinin sermaye piyasasına ilişkin mevzuata göre halka arzı durumunda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maddenin ikinci fıkrasının (b) bendi hükmü aranmaz.</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ç) Birleşme ve devralma: İşletmecinin </w:t>
      </w:r>
      <w:r w:rsidRPr="003D72F3">
        <w:rPr>
          <w:rStyle w:val="grame"/>
          <w:rFonts w:ascii="Times New Roman" w:hAnsi="Times New Roman" w:cs="Times New Roman"/>
          <w:sz w:val="20"/>
          <w:szCs w:val="20"/>
        </w:rPr>
        <w:t>29/6/1956</w:t>
      </w:r>
      <w:r w:rsidRPr="003D72F3">
        <w:rPr>
          <w:rFonts w:ascii="Times New Roman" w:hAnsi="Times New Roman" w:cs="Times New Roman"/>
          <w:sz w:val="20"/>
          <w:szCs w:val="20"/>
        </w:rPr>
        <w:t xml:space="preserve"> tarihli ve 6762 sayılı Türk Ticaret Kanunu hükümleri çerçevesinde başka bir şirketle birleşmesi ya da başka bir şirkete devrolmak istemesi halinde; bünyesinde </w:t>
      </w:r>
      <w:r w:rsidRPr="003D72F3">
        <w:rPr>
          <w:rStyle w:val="spelle"/>
          <w:rFonts w:ascii="Times New Roman" w:hAnsi="Times New Roman" w:cs="Times New Roman"/>
          <w:sz w:val="20"/>
          <w:szCs w:val="20"/>
        </w:rPr>
        <w:t>birleşilecek</w:t>
      </w:r>
      <w:r w:rsidRPr="003D72F3">
        <w:rPr>
          <w:rFonts w:ascii="Times New Roman" w:hAnsi="Times New Roman" w:cs="Times New Roman"/>
          <w:sz w:val="20"/>
          <w:szCs w:val="20"/>
        </w:rPr>
        <w:t xml:space="preserve"> veya devir olunacak şirketin bu Yönetmeliğin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maddesinde belirtilen şartları taşıması esas olup, birleşme veya devralma işlemi Kurum iznine tabidir. Birleşme veya devralma işlemi işletmeci haricinde bir başka şirket bünyesinde gerçekleşecek ise, Kurum tarafından belirlenen bildirim formu ve gerektiği hallerde kullanım hakkı başvuru formu </w:t>
      </w:r>
      <w:r w:rsidRPr="003D72F3">
        <w:rPr>
          <w:rStyle w:val="grame"/>
          <w:rFonts w:ascii="Times New Roman" w:hAnsi="Times New Roman" w:cs="Times New Roman"/>
          <w:sz w:val="20"/>
          <w:szCs w:val="20"/>
        </w:rPr>
        <w:t>ile,</w:t>
      </w:r>
      <w:r w:rsidRPr="003D72F3">
        <w:rPr>
          <w:rFonts w:ascii="Times New Roman" w:hAnsi="Times New Roman" w:cs="Times New Roman"/>
          <w:sz w:val="20"/>
          <w:szCs w:val="20"/>
        </w:rPr>
        <w:t xml:space="preserve"> birleşme veya devralma işletmeci bünyesinde gerçekleşecek ise, ilgili bilgi ve belgelerle birlikte ilgili işletmeci, şirket devrine veya birleşmesine ilişkin izin verilmesi için Kuruma başvurur. Kurum şirket birleşme ve devralmalarına ilişkin incelemelerinde, birleşen veya devir olunan işletmecinin faaliyette olduğu pazar koşullarını, rekabet şartlarını, işletmecinin pazar payını ve diğer ilgili hususları dikkate alır.”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1) Kurum tarafından birleşmeye veya devralmaya izin verilmesi halinde, söz konusu izin bir ay içerisinde ilgililere bildirilir. Birleşme veya devralma işlemi, işletmeci haricinde bir başka şirket bünyesinde gerçekleşmiş ise, şirket birleşme veya devir tarihinden itibaren bir ay içerisinde Kuruma bildirilir. Bu bildirimi takip eden bir ay içerisinde, yeni şirket adına kullanım hakkı yetki belgesi düzenlenir veya yeni şirket bildirim kapsamında kayıtlanır.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 xml:space="preserve">2) Bu Yönetmelikte belirtilen usullere uyulmaksızın işletmecinin başka bir şirkete devrolması veya başka bir şirketle birleşmesi halinde; Kurumun idari para cezası ve diğer idari müeyyide ve tedbirleri uygulama hakkı saklı kalmak kaydıyla, devralan veya bünyesinde </w:t>
      </w:r>
      <w:r w:rsidRPr="003D72F3">
        <w:rPr>
          <w:rStyle w:val="spelle"/>
          <w:rFonts w:ascii="Times New Roman" w:hAnsi="Times New Roman" w:cs="Times New Roman"/>
          <w:sz w:val="20"/>
          <w:szCs w:val="20"/>
        </w:rPr>
        <w:t>birleşilen</w:t>
      </w:r>
      <w:r w:rsidRPr="003D72F3">
        <w:rPr>
          <w:rStyle w:val="grame"/>
          <w:rFonts w:ascii="Times New Roman" w:hAnsi="Times New Roman" w:cs="Times New Roman"/>
          <w:sz w:val="20"/>
          <w:szCs w:val="20"/>
        </w:rPr>
        <w:t xml:space="preserve"> şirketin, ilgili mevzuatta yer alan şartları Kurumca belirlenen süre içerisinde sağlaması halinde yeni şirket adına kullanım hakkı yetki belgesi düzenlenir veya yeni şirket bildirim kapsamında kayıtlanır, aksi halde söz konusu yetkilendirme iptal edilir.”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“l) Yetkilendirmenin feshi veya iptali: Kurum tarafından yetkilendirilen işletmeci, iptal ettirmek için talepte bulunduğu yetkilendirme kapsamında elektronik haberleşme altyapısı işletmediğini, hiçbir aboneye sahip olmadığını veya aboneleriyle ilişkisini kestiğini beyan ederek yetkilendirmenin iptal edilmesi için Kuruma yazılı talepte bulunabilir. Bu beyanın yanı sıra, Kurum tarafından gerekli görülmesi durumunda ilave bilgi ve belge istenebilir ve/veya yerinde tespit yapılabilir. Kurum, uygun görmesi halinde söz konusu yetkilendirmeyi iptal edebilir. İşletmecinin herhangi bir mevzuata uymaması sonucu yetkilendirmesinin iptali halinde, işletmeci Kurumun abone mağduriyetini gidermek için aldığı tedbirlere uymakla yükümlüdür.”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 xml:space="preserve">“s) Erişim sağlayıcılığı: İSS, GSM, GMPCS, IMT–2000/UMTS, SMŞH, HT-GSM 1800 MTH işletmecisi ile uydu ve kablo hizmetlerine ilişkin görev sözleşmesi sahibi işletmeciler gibi erişim sağlayıcı olan işletmeci, yetkilendirildiği hizmet kapsamındaki faaliyetlerini yürütürken </w:t>
      </w:r>
      <w:r w:rsidRPr="003D72F3">
        <w:rPr>
          <w:rStyle w:val="grame"/>
          <w:rFonts w:ascii="Times New Roman" w:hAnsi="Times New Roman" w:cs="Times New Roman"/>
          <w:sz w:val="20"/>
          <w:szCs w:val="20"/>
        </w:rPr>
        <w:t>4/5/2007</w:t>
      </w:r>
      <w:r w:rsidRPr="003D72F3">
        <w:rPr>
          <w:rFonts w:ascii="Times New Roman" w:hAnsi="Times New Roman" w:cs="Times New Roman"/>
          <w:sz w:val="20"/>
          <w:szCs w:val="20"/>
        </w:rPr>
        <w:t xml:space="preserve"> tarihli ve 5651 sayılı İnternet Ortamında Yapılan Yayınların Düzenlenmesi ve Bu Yayınlar Yoluyla İşlenen Suçlarla Mücadele Edilmesi Hakkında Kanun ve ilgili mevzuatta yer alan erişim sağlayıcılığı ile ilgili hükümlere uymakla yükümlüdür.”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“ş) Arama kartları: Yalnızca yurtiçinde sunulacak elektronik haberleşme hizmetlerinde kullanılacak arama kartlarının üzerinde hizmeti sunan işletmecinin ticaret unvanı, müşteri hizmetleri numarası, İnternet adresi, kartın geçerli son kullanma tarihi, TL-</w:t>
      </w:r>
      <w:r w:rsidRPr="003D72F3">
        <w:rPr>
          <w:rStyle w:val="spelle"/>
          <w:rFonts w:ascii="Times New Roman" w:hAnsi="Times New Roman" w:cs="Times New Roman"/>
          <w:sz w:val="20"/>
          <w:szCs w:val="20"/>
        </w:rPr>
        <w:t>Kr</w:t>
      </w:r>
      <w:r w:rsidRPr="003D72F3">
        <w:rPr>
          <w:rFonts w:ascii="Times New Roman" w:hAnsi="Times New Roman" w:cs="Times New Roman"/>
          <w:sz w:val="20"/>
          <w:szCs w:val="20"/>
        </w:rPr>
        <w:t xml:space="preserve"> tutarı, kartın kullanım talimatı ile seri numarası bilgilerinin açık ve anlaşılır biçimde belirtilmesi zorunludur. Yurtiçi ile birlikte, birden fazla ülkede kullanılmak üzere hazırlanmış olan arama kartlarında yukarıda belirtilen bilgilerde değişiklik yapılması hususu Kurumun iznine tabidir.”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12 −</w:t>
      </w:r>
      <w:r w:rsidRPr="003D72F3">
        <w:rPr>
          <w:rFonts w:ascii="Times New Roman" w:hAnsi="Times New Roman" w:cs="Times New Roman"/>
          <w:sz w:val="20"/>
          <w:szCs w:val="20"/>
        </w:rPr>
        <w:t xml:space="preserve">Aynı Yönetmeliğin 20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maddesinin birinci fıkrasının (ç) bendi ve üçüncü fıkrası aşağıdaki şekilde değiştirilmiş ve altıncı fıkrası yürürlükten kaldırılmıştır.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“ç) Numaralandırma ve numara taşınabilirliğine ilişkin düzenlemelere uymakla,”</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 xml:space="preserve">“(3) Kullanım Hakkı çerçevesinde hak ve yükümlülük devri: İşletmecinin sayısı sınırlandırılmamış kullanım hakkı kapsamında kullandığı frekansın ve numaranın tamamını devretmek istemesi halinde, ekinde söz konusu kaynakları devralacak olan ve 7 </w:t>
      </w:r>
      <w:r w:rsidRPr="003D72F3">
        <w:rPr>
          <w:rStyle w:val="spelle"/>
          <w:rFonts w:ascii="Times New Roman" w:hAnsi="Times New Roman" w:cs="Times New Roman"/>
          <w:sz w:val="20"/>
          <w:szCs w:val="20"/>
        </w:rPr>
        <w:t>nci</w:t>
      </w:r>
      <w:r w:rsidRPr="003D72F3">
        <w:rPr>
          <w:rStyle w:val="grame"/>
          <w:rFonts w:ascii="Times New Roman" w:hAnsi="Times New Roman" w:cs="Times New Roman"/>
          <w:sz w:val="20"/>
          <w:szCs w:val="20"/>
        </w:rPr>
        <w:t xml:space="preserve"> maddede öngörülen şartları taşıyan şirketin dolduracağı, Kurum tarafından belirlenen kullanım hakkı başvuru formunun yanı sıra Kurumca istenecek diğer bilgi ve belgelerle birlikte devir izni için Kuruma başvurur. </w:t>
      </w:r>
      <w:r w:rsidRPr="003D72F3">
        <w:rPr>
          <w:rFonts w:ascii="Times New Roman" w:hAnsi="Times New Roman" w:cs="Times New Roman"/>
          <w:sz w:val="20"/>
          <w:szCs w:val="20"/>
        </w:rPr>
        <w:t xml:space="preserve">Frekans ve numaraların tamamını devralacak şirketin işletmeci olması durumunda ise kullanım hakkı başvuru formuna gerek bulunmamaktadır. Kurumun kaynakların devrini uygun bulduğuna yönelik yazılı izin vermesi halinde, bu izni müteakip bir ay içerisinde devir alacak şirket adına kullanım hakkı yetki belgesi düzenlenir. Kurum söz konusu devirlere ilişkin incelemelerinde, ilgili pazar koşullarını, rekabet şartlarını, işletmecinin pazar payını ve diğer ilgili hususları dikkate alır. İşletmecinin sayısı sınırlandırılmamış kullanım hakkı kapsamında kullandığı frekansın bir kısmını spektrum ticareti çerçevesinde devretmek istemesi halinde, devralacak olan şirketin aynı hizmete yönelik Kurumca yetkilendirilmiş işletmeci olması durumunda her iki işletmecinin birlikte Kuruma yapacakları başvurunun Kurumca onaylanmasını müteakip devir işlemi gerçekleştirilir. Devralacak olan şirketin işletmeci olmaması halinde ise bu Yönetmeliğin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maddesinde öngörülen şartları taşıması ve bu şirketin dolduracağı, Kurum tarafından belirlenen kullanım hakkı başvuru formunun yanı sıra Kurumca istenecek diğer bilgi ve belgelerle birlikte frekansın devir izni için Kuruma başvurması gerekir. Kurumun devri uygun bulduğuna yönelik yazılı izin vermesi halinde, bu izni müteakip bir ay içerisinde frekansın devredileceği şirket adına kullanım hakkı yetki belgesi düzenlenir. Numara kaynağının bir kısmının devir edilmek istenmesi halinde, ilgili mevzuat hükümleri uyarınca işlem yapılır.”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13 −</w:t>
      </w:r>
      <w:r w:rsidRPr="003D72F3">
        <w:rPr>
          <w:rFonts w:ascii="Times New Roman" w:hAnsi="Times New Roman" w:cs="Times New Roman"/>
          <w:sz w:val="20"/>
          <w:szCs w:val="20"/>
        </w:rPr>
        <w:t xml:space="preserve">Aynı Yönetmeliğin 22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maddesi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b/>
          <w:sz w:val="20"/>
          <w:szCs w:val="20"/>
        </w:rPr>
        <w:t>“MADDE 22 –</w:t>
      </w:r>
      <w:r w:rsidRPr="003D72F3">
        <w:rPr>
          <w:rStyle w:val="grame"/>
          <w:rFonts w:ascii="Times New Roman" w:hAnsi="Times New Roman" w:cs="Times New Roman"/>
          <w:sz w:val="20"/>
          <w:szCs w:val="20"/>
        </w:rPr>
        <w:t>(1) Kurumun idari yaptırım ve tedbirlere yönelik olarak Kanunda ve ilgili mevzuatta düzenlenen diğer yetkileri saklı kalmak kaydıyla, elektronik haberleşme hizmeti, şebekesi ve/veya altyapısı için Kanunun 10 uncu maddesi çerçevesinde Kurum tarafından verilen deneme izinleri hariç olmak üzere, Kurum tarafından yetkilendirilmeksizin, elektronik haberleşme tesisi kuran, işleten veya elektronik haberleşme hizmeti verenlerin tesisleri Kurumun talebi üzerine ilgili mülki idare amirlerince kapatılarak faaliyetlerine son verilir.”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14 −</w:t>
      </w:r>
      <w:r w:rsidRPr="003D72F3">
        <w:rPr>
          <w:rFonts w:ascii="Times New Roman" w:hAnsi="Times New Roman" w:cs="Times New Roman"/>
          <w:sz w:val="20"/>
          <w:szCs w:val="20"/>
        </w:rPr>
        <w:t>Aynı Yönetmeliğin 25 inci maddesi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25 –</w:t>
      </w:r>
      <w:r w:rsidRPr="003D72F3">
        <w:rPr>
          <w:rFonts w:ascii="Times New Roman" w:hAnsi="Times New Roman" w:cs="Times New Roman"/>
          <w:sz w:val="20"/>
          <w:szCs w:val="20"/>
        </w:rPr>
        <w:t xml:space="preserve"> (1) İşletmeci faaliyetlerinin yetkilendirme kapsamındaki yükümlülüklere ve ilgili mevzuata aykırı olması durumunda, işletmeciye Kanun ve ilgili diğer mevzuat uyarınca idari para cezası veya diğer yaptırımlar ile tedbirler uygulanır.”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15 −</w:t>
      </w:r>
      <w:r w:rsidRPr="003D72F3">
        <w:rPr>
          <w:rFonts w:ascii="Times New Roman" w:hAnsi="Times New Roman" w:cs="Times New Roman"/>
          <w:sz w:val="20"/>
          <w:szCs w:val="20"/>
        </w:rPr>
        <w:t>Aynı Yönetmeliğin Geçici 3 üncü maddesinin birinci ve üçüncü fıkraları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 xml:space="preserve">“(1) Kurum ile imtiyaz sözleşmesi imzalamış işletmeciler ile Altyapı İşletmeciliği Hizmeti ve Ortak Kullanımlı Telsiz Hizmeti sunan işletmeciler, bu Yönetmeliğin yürürlük tarihine kadar kendilerine yapılmış olan numara, Radyolink (R/L) ve frekans tahsislerinden doğan ve yetkilendirme yıldönümlerine kadar geçecek süre için </w:t>
      </w:r>
      <w:r w:rsidRPr="003D72F3">
        <w:rPr>
          <w:rStyle w:val="spelle"/>
          <w:rFonts w:ascii="Times New Roman" w:hAnsi="Times New Roman" w:cs="Times New Roman"/>
          <w:sz w:val="20"/>
          <w:szCs w:val="20"/>
        </w:rPr>
        <w:t>kıst</w:t>
      </w:r>
      <w:r w:rsidRPr="003D72F3">
        <w:rPr>
          <w:rStyle w:val="grame"/>
          <w:rFonts w:ascii="Times New Roman" w:hAnsi="Times New Roman" w:cs="Times New Roman"/>
          <w:sz w:val="20"/>
          <w:szCs w:val="20"/>
        </w:rPr>
        <w:t xml:space="preserve"> olarak hesaplanacak 2009 yılı kullanım hakkı ücretlerini, kullanım hakkı ücretlerinin Resmî Gazete’de yayımlanmasını müteakip 10 Mayıs 2009 tarihinden itibaren yetkilendirme yıldönümlerine kadar olan </w:t>
      </w:r>
      <w:r w:rsidRPr="003D72F3">
        <w:rPr>
          <w:rStyle w:val="spelle"/>
          <w:rFonts w:ascii="Times New Roman" w:hAnsi="Times New Roman" w:cs="Times New Roman"/>
          <w:sz w:val="20"/>
          <w:szCs w:val="20"/>
        </w:rPr>
        <w:t>kıst</w:t>
      </w:r>
      <w:r w:rsidRPr="003D72F3">
        <w:rPr>
          <w:rStyle w:val="grame"/>
          <w:rFonts w:ascii="Times New Roman" w:hAnsi="Times New Roman" w:cs="Times New Roman"/>
          <w:sz w:val="20"/>
          <w:szCs w:val="20"/>
        </w:rPr>
        <w:t xml:space="preserve"> ücretlerini işletmeciye tebliğini takip eden en geç bir ay içerisinde ödemekle yükümlüdürler. </w:t>
      </w:r>
      <w:r w:rsidRPr="003D72F3">
        <w:rPr>
          <w:rFonts w:ascii="Times New Roman" w:hAnsi="Times New Roman" w:cs="Times New Roman"/>
          <w:sz w:val="20"/>
          <w:szCs w:val="20"/>
        </w:rPr>
        <w:t>İmtiyaz sözleşmesi sahibi işletmeciler için yetkilendirme yıldönümü olarak her yılın 1 Ocak tarihi esas alınır.”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“(3) Bu Yönetmeliğin yürürlüğe girdiği tarihten önce yetkilendirilmiş işletmecilerin, bu maddenin birinci ve ikinci fıkralarında belirtilen sürelerin bitimini takip eden iki aylık sürenin sonuna kadar kullanım hakkı ücretini (Katma Değer Vergisi dâhil olmak üzere) 6183 sayılı Amme Alacaklarının Tahsil Usulü Hakkında Kanunun 51 inci maddesinde belirtilen gecikme zammı oranı kadar faiziyle birlikte yatırmaması durumunda kullanım hakkı/ek kaynak tahsisi, söz konusu iki aylık sürenin sonu itibariyle herhangi bir işleme gerek kalmaksızın iptal olmuş kabul edilir. İptal edilen kullanım hakkına/ek kaynak tahsisine ilişkin söz konusu iki aylık dönem için hesaplanacak kullanım hakkı ücreti (Katma Değer Vergisi dâhil olmak üzere) ve bu ücretin 6183 sayılı Amme Alacaklarının Tahsil Usulü Hakkında Kanunun 51 inci maddesinde belirtilen gecikme zammı oranı kadar faiz Kanunun 11 inci maddesinin altıncı fıkrası uyarınca Kurumun bildirimi üzerine ilgili vergi dairesince tahsil olunur.”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16 −</w:t>
      </w:r>
      <w:r w:rsidRPr="003D72F3">
        <w:rPr>
          <w:rFonts w:ascii="Times New Roman" w:hAnsi="Times New Roman" w:cs="Times New Roman"/>
          <w:sz w:val="20"/>
          <w:szCs w:val="20"/>
        </w:rPr>
        <w:t>Aynı Yönetmeliğin Geçici 4 üncü maddesinin birinci ve dördüncü fıkraları aşağıdaki şekilde değiştirilmiştir.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“(1) Görev ve İmtiyaz Sözleşmesi sahibi işletmeciler, sözleşmelerindeki hükümler yanında 19 uncu ve 20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maddelerdeki hak ve yükümlülüklere tabidirler. Görev ve imtiyaz sözleşmesi sahibi işletmecilerin bunlara ek olarak tabi olduğu özel hususlar aşağıdaki şekildedir: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a) Yetkilendirmeye ilişkin kısıtlama: İmtiyaz ve görev sözleşmesi ile yetkilendirilmiş işletmeciler, ilave bir yetkilendirme alamaz. Ancak, bu işletmecilerin, sayısı sınırlandırılmış kullanım hakkı kapsamındaki hizmet ve altyapılara ilişkin ihalelere girip giremeyecekleri ilgili mevzuat ve ihale şartnamesinde belirtilir. Söz konusu belirleme yapılırken, ihale konusu hizmet ve altyapının, imtiyaz veya görev sözleşmesi sahibi işletmecinin ilgili </w:t>
      </w:r>
      <w:r w:rsidRPr="003D72F3">
        <w:rPr>
          <w:rFonts w:ascii="Times New Roman" w:hAnsi="Times New Roman" w:cs="Times New Roman"/>
          <w:sz w:val="20"/>
          <w:szCs w:val="20"/>
        </w:rPr>
        <w:lastRenderedPageBreak/>
        <w:t>imtiyaz veya görev sözleşmesi kapsamında yetkilendirildiği hizmetin devamı ve gelişmişi niteliğinde olup olmadığı dikkate alınır.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1) GSM İmtiyaz Sözleşmesinin süresi sonunda yenilenmemesi halinde İmtiyaz Sözleşmesinin “işletmenin devri” başlıklı hükmü uyarınca Kuruma devri gereken tesislerden, IMT–2000/UMTS hizmetinin verilmesi için gerekli olanların kullanılmasına, Kurumun belirleyeceği bedel ve şartlarda Kurum tarafından izin verilebilir.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2) İşletmecinin GSM hizmetlerine ilişkin imtiyaz sözleşmesinin herhangi bir nedenle feshedilmesi halinde, tarafı olduğu IMT–2000/UMTS hizmetine dair imtiyaz </w:t>
      </w:r>
      <w:r w:rsidRPr="003D72F3">
        <w:rPr>
          <w:rStyle w:val="grame"/>
          <w:rFonts w:ascii="Times New Roman" w:hAnsi="Times New Roman" w:cs="Times New Roman"/>
          <w:sz w:val="20"/>
          <w:szCs w:val="20"/>
        </w:rPr>
        <w:t>sözleşmesi Kurum</w:t>
      </w:r>
      <w:r w:rsidRPr="003D72F3">
        <w:rPr>
          <w:rFonts w:ascii="Times New Roman" w:hAnsi="Times New Roman" w:cs="Times New Roman"/>
          <w:sz w:val="20"/>
          <w:szCs w:val="20"/>
        </w:rPr>
        <w:t xml:space="preserve"> tarafından feshedilebilir.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b) İmtiyaz sözleşmesinin devri: Kurumla İmtiyaz sözleşmesi imzalayan işletmeci, imtiyaz sözleşmesini devretmek istemesi durumunda, imtiyaz sözleşmesini devralacak şirketin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maddede yer alan şartları taşıdığına dair bilgi ve belgelerin yanı sıra Kurumca istenecek diğer bilgi ve belgelerle birlikte Kuruma devir izni için başvurur. İmtiyaz sözleşmeleri; Kurumun imtiyaz sözleşmesinin devrini uygun bulduğuna yönelik yazılı izin vermesi halinde, Danıştay görüşünün alınmasını müteakip bir ay içerisinde imtiyaz sözleşmesini devralacak şirketle yenilenir. </w:t>
      </w:r>
      <w:r w:rsidRPr="003D72F3">
        <w:rPr>
          <w:rStyle w:val="grame"/>
          <w:rFonts w:ascii="Times New Roman" w:hAnsi="Times New Roman" w:cs="Times New Roman"/>
          <w:sz w:val="20"/>
          <w:szCs w:val="20"/>
        </w:rPr>
        <w:t>İmtiyaz sözleşmesi ile yetkilendirilen işletmeci, bu yetkilendirmeyi Türkiye’de aynı hizmet ve altyapıya ilişkin yetkilendirme almış olan şirketlere, bu şirketlerin ortaklarına veya bu şirketlerin ortaklarının doğrudan veya dolaylı bir biçimde hisse sahibi oldukları ya da başka yollarla kontrolleri altında bulundurdukları şirketlere ve iştiraklerine ve bunların tamamının yöneticileri ile birinci ve ikinci dereceden kan ve kayın hısımlarına hangi surette olursa olsun devredemez.</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c) Görev ve imtiyaz sözleşmesi sahibi işletmecilerin hisse devri: Kurumla Görev ve İmtiyaz sözleşmesi imzalayan işletmeciye ait hisseler, ilgili mevzuat ve imtiyaz sözleşmesi hükümleri çerçevesinde devredilebilir. Hisseleri alacak kişilerin, 7 </w:t>
      </w:r>
      <w:r w:rsidRPr="003D72F3">
        <w:rPr>
          <w:rStyle w:val="spelle"/>
          <w:rFonts w:ascii="Times New Roman" w:hAnsi="Times New Roman" w:cs="Times New Roman"/>
          <w:sz w:val="20"/>
          <w:szCs w:val="20"/>
        </w:rPr>
        <w:t>nci</w:t>
      </w:r>
      <w:r w:rsidRPr="003D72F3">
        <w:rPr>
          <w:rFonts w:ascii="Times New Roman" w:hAnsi="Times New Roman" w:cs="Times New Roman"/>
          <w:sz w:val="20"/>
          <w:szCs w:val="20"/>
        </w:rPr>
        <w:t xml:space="preserve"> maddede belirtilen şartları taşıması gerekmektedir. Görev ve İmtiyaz sözleşmesi sahibi işletmeci, her türlü hisse devri, edinimi ve hareketleri halinde Kurumu en geç bir ay içerisinde bilgilendirir. Görev ve imtiyaz sözleşmesi sahibi işletmeciler bakımından kontrol unsurunun el değiştirmesine yol açan hisse devir, edinim ve hareketleri, Kurumun yazılı izni ile gerçekleştirilir. Hisselerin bu Yönetmelikte belirtilen usullere uyulmaksızın devredilmesi veya edinilmesi halinde; Kurumun idari para cezası ve diğer idari müeyyide ve tedbirleri uygulama hakkı saklı kalmak kaydıyla, anılan devrin Kurumca uygun bulunmaması ve Kurumca belirlenen süre içerisinde uygun hale getirilmemesi halinde söz konusu yetkilendirme Kurum tarafından iptal edilir. Hisseleri borsaya arz edilen İşletmecilerin, borsada gerçekleşen hisse devirleri bu hükmün dışındadır.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ç) Ek kaynak tahsisi: İşletmecilerin münhasıran imtiyaz ve görev sözleşmeleri konusu hizmetlerin verilmesi amacıyla yetkilendirmesi kapsamında bulunan kaynaklar dışında ek kaynak tahsisine ihtiyaç duymaları halinde o kaynağa karşılık gelen kullanım hakkı ücretini ödemek suretiyle ilgili mevzuat uyarınca Kurum tarafından kaynak tahsisi yapılabilir. Sözleşme sahibi işletmeciler, imtiyaz ve görev sözleşmelerinin ilk imza tarihinden sonra kendilerine yapılan numara ve frekans tahsisleri için bu Yönetmeliğin yürürlük tarihinden itibaren kullanım hakkı ücreti ödemekle yükümlüdür.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d) Kaynağın geri alınması ve değişiklik yapılması: Görev ve imtiyaz sözleşmeleri bakımından, tahsis edilen frekans ve numara kaynağının geri alınması ve değişiklik yapılması konularında, ilgili ihale şartnamesi ve/veya sözleşmesinde belirtilen usul ve esaslar dâhilinde işlem yapılır.”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lastRenderedPageBreak/>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“(4) Kurumla imzalanmış olan imtiyaz sözleşmeleri ve </w:t>
      </w:r>
      <w:r w:rsidRPr="003D72F3">
        <w:rPr>
          <w:rStyle w:val="spelle"/>
          <w:rFonts w:ascii="Times New Roman" w:hAnsi="Times New Roman" w:cs="Times New Roman"/>
          <w:sz w:val="20"/>
          <w:szCs w:val="20"/>
        </w:rPr>
        <w:t>Türksat</w:t>
      </w:r>
      <w:r w:rsidRPr="003D72F3">
        <w:rPr>
          <w:rFonts w:ascii="Times New Roman" w:hAnsi="Times New Roman" w:cs="Times New Roman"/>
          <w:sz w:val="20"/>
          <w:szCs w:val="20"/>
        </w:rPr>
        <w:t xml:space="preserve"> Uydu Haberleşme Kablo TV ve İşletme A.Ş. ile imzalanmış olan görev sözleşmesi; süre bitimi, fesih, iptal veya başkaca herhangi bir nedenle sona ermelerine kadar mevcut hükümleri uyarınca geçerliliklerini devam ettirirler. </w:t>
      </w:r>
      <w:r w:rsidRPr="003D72F3">
        <w:rPr>
          <w:rStyle w:val="grame"/>
          <w:rFonts w:ascii="Times New Roman" w:hAnsi="Times New Roman" w:cs="Times New Roman"/>
          <w:sz w:val="20"/>
          <w:szCs w:val="20"/>
        </w:rPr>
        <w:t>4/2/1924</w:t>
      </w:r>
      <w:r w:rsidRPr="003D72F3">
        <w:rPr>
          <w:rFonts w:ascii="Times New Roman" w:hAnsi="Times New Roman" w:cs="Times New Roman"/>
          <w:sz w:val="20"/>
          <w:szCs w:val="20"/>
        </w:rPr>
        <w:t xml:space="preserve"> tarihli ve 406 sayılı Telgraf ve Telefon Kanununun 1 inci maddesinin son fıkrasında yer alan tanımlar ilgili olduğu sözleşmenin konusu itibariyle bu fıkra uygulamasında geçerliliklerini sürdürürler.”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 xml:space="preserve">MADDE 17 </w:t>
      </w:r>
      <w:r w:rsidRPr="003D72F3">
        <w:rPr>
          <w:rFonts w:ascii="Times New Roman" w:hAnsi="Times New Roman" w:cs="Times New Roman"/>
          <w:sz w:val="20"/>
          <w:szCs w:val="20"/>
        </w:rPr>
        <w:t xml:space="preserve">− Aynı Yönetmeliğe aşağıdaki Geçici 6 </w:t>
      </w:r>
      <w:r w:rsidRPr="003D72F3">
        <w:rPr>
          <w:rStyle w:val="spelle"/>
          <w:rFonts w:ascii="Times New Roman" w:hAnsi="Times New Roman" w:cs="Times New Roman"/>
          <w:sz w:val="20"/>
          <w:szCs w:val="20"/>
        </w:rPr>
        <w:t>ncı</w:t>
      </w:r>
      <w:r w:rsidRPr="003D72F3">
        <w:rPr>
          <w:rFonts w:ascii="Times New Roman" w:hAnsi="Times New Roman" w:cs="Times New Roman"/>
          <w:sz w:val="20"/>
          <w:szCs w:val="20"/>
        </w:rPr>
        <w:t xml:space="preserve"> madde eklenmiştir.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“GEÇİCİ MADDE 6 –</w:t>
      </w:r>
      <w:r w:rsidRPr="003D72F3">
        <w:rPr>
          <w:rFonts w:ascii="Times New Roman" w:hAnsi="Times New Roman" w:cs="Times New Roman"/>
          <w:sz w:val="20"/>
          <w:szCs w:val="20"/>
        </w:rPr>
        <w:t xml:space="preserve"> (1) Bu maddenin yürürlüğe girdiği tarihten önce yıllık kullanım hakkı ücretini ödemiş olan işletmeciler, maddenin yayımlandığı yılı takip eden yılın yetkilendirme yıl dönümünden o yılın sonuna kadar olan kullanım hakkı ücretini, yetkilendirme yıl dönümünden itibaren bir ay içinde </w:t>
      </w:r>
      <w:r w:rsidRPr="003D72F3">
        <w:rPr>
          <w:rStyle w:val="spelle"/>
          <w:rFonts w:ascii="Times New Roman" w:hAnsi="Times New Roman" w:cs="Times New Roman"/>
          <w:sz w:val="20"/>
          <w:szCs w:val="20"/>
        </w:rPr>
        <w:t>kıst</w:t>
      </w:r>
      <w:r w:rsidRPr="003D72F3">
        <w:rPr>
          <w:rFonts w:ascii="Times New Roman" w:hAnsi="Times New Roman" w:cs="Times New Roman"/>
          <w:sz w:val="20"/>
          <w:szCs w:val="20"/>
        </w:rPr>
        <w:t xml:space="preserve"> olarak öder.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xml:space="preserve">(2) Yetkilendirme yıl dönümleri, bu maddenin yürürlüğe girdiği tarihten sonraya rastlayan işletmeciler, yetkilendirme yıl dönümlerinden maddenin yürürlüğe girdiği yılın sonuna kadar olan kullanım hakkı ücretini, yetkilendirme yıl dönümlerinden itibaren bir ay içinde </w:t>
      </w:r>
      <w:r w:rsidRPr="003D72F3">
        <w:rPr>
          <w:rStyle w:val="spelle"/>
          <w:rFonts w:ascii="Times New Roman" w:hAnsi="Times New Roman" w:cs="Times New Roman"/>
          <w:sz w:val="20"/>
          <w:szCs w:val="20"/>
        </w:rPr>
        <w:t>kıst</w:t>
      </w:r>
      <w:r w:rsidRPr="003D72F3">
        <w:rPr>
          <w:rFonts w:ascii="Times New Roman" w:hAnsi="Times New Roman" w:cs="Times New Roman"/>
          <w:sz w:val="20"/>
          <w:szCs w:val="20"/>
        </w:rPr>
        <w:t xml:space="preserve"> olarak öder.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Style w:val="grame"/>
          <w:rFonts w:ascii="Times New Roman" w:hAnsi="Times New Roman" w:cs="Times New Roman"/>
          <w:sz w:val="20"/>
          <w:szCs w:val="20"/>
        </w:rPr>
        <w:t xml:space="preserve">(3) Bu maddenin birinci ve ikinci fıkralarında belirlenen kullanım hakkı ücretlerinin ödenmesine ilişkin sürelerin bitimini takip eden iki aylık sürenin sonuna kadar olan </w:t>
      </w:r>
      <w:r w:rsidRPr="003D72F3">
        <w:rPr>
          <w:rStyle w:val="spelle"/>
          <w:rFonts w:ascii="Times New Roman" w:hAnsi="Times New Roman" w:cs="Times New Roman"/>
          <w:sz w:val="20"/>
          <w:szCs w:val="20"/>
        </w:rPr>
        <w:t>kıst</w:t>
      </w:r>
      <w:r w:rsidRPr="003D72F3">
        <w:rPr>
          <w:rStyle w:val="grame"/>
          <w:rFonts w:ascii="Times New Roman" w:hAnsi="Times New Roman" w:cs="Times New Roman"/>
          <w:sz w:val="20"/>
          <w:szCs w:val="20"/>
        </w:rPr>
        <w:t xml:space="preserve"> kullanım hakkı ücretinin (Katma Değer Vergisi dâhil olmak üzere) 6183 sayılı Amme Alacaklarının Tahsil Usulü Hakkında Kanunun 51 inci maddesinde belirtilen gecikme zammı oranı kadar faiziyle birlikte ödenmemesi durumunda kullanım hakkı, söz konusu iki aylık sürenin sonu itibariyle herhangi bir işleme gerek kalmaksızın iptal olmuş kabul edilir. </w:t>
      </w:r>
      <w:r w:rsidRPr="003D72F3">
        <w:rPr>
          <w:rFonts w:ascii="Times New Roman" w:hAnsi="Times New Roman" w:cs="Times New Roman"/>
          <w:sz w:val="20"/>
          <w:szCs w:val="20"/>
        </w:rPr>
        <w:t>İptal edilen kullanım hakkına ilişkin söz konusu iki aylık dönem için hesaplanacak kullanım hakkı ücreti (Katma Değer Vergisi dâhil olmak üzere), bu ücretin 6183 sayılı Amme Alacaklarının Tahsil Usulü Hakkında Kanunun 51 inci maddesinde belirtilen gecikme zammı oranı kadar faiziyle birlikte Kurumun bildirimi üzerine ilgili vergi dairesince tahsil olunur.”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18 –</w:t>
      </w:r>
      <w:r w:rsidRPr="003D72F3">
        <w:rPr>
          <w:rFonts w:ascii="Times New Roman" w:hAnsi="Times New Roman" w:cs="Times New Roman"/>
          <w:sz w:val="20"/>
          <w:szCs w:val="20"/>
        </w:rPr>
        <w:t xml:space="preserve"> Bu Yönetmelik yayımı tarihinde yürürlüğe girer.</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sz w:val="20"/>
          <w:szCs w:val="20"/>
        </w:rPr>
        <w:t> </w:t>
      </w:r>
    </w:p>
    <w:p w:rsidR="003D72F3" w:rsidRPr="003D72F3" w:rsidRDefault="003D72F3" w:rsidP="003D72F3">
      <w:pPr>
        <w:jc w:val="both"/>
        <w:rPr>
          <w:rFonts w:ascii="Times New Roman" w:hAnsi="Times New Roman" w:cs="Times New Roman"/>
          <w:sz w:val="20"/>
          <w:szCs w:val="20"/>
        </w:rPr>
      </w:pPr>
      <w:r w:rsidRPr="003D72F3">
        <w:rPr>
          <w:rFonts w:ascii="Times New Roman" w:hAnsi="Times New Roman" w:cs="Times New Roman"/>
          <w:b/>
          <w:sz w:val="20"/>
          <w:szCs w:val="20"/>
        </w:rPr>
        <w:t>MADDE 19 –</w:t>
      </w:r>
      <w:r w:rsidRPr="003D72F3">
        <w:rPr>
          <w:rFonts w:ascii="Times New Roman" w:hAnsi="Times New Roman" w:cs="Times New Roman"/>
          <w:sz w:val="20"/>
          <w:szCs w:val="20"/>
        </w:rPr>
        <w:t xml:space="preserve"> Bu Yönetmelik hükümlerini Bilgi Teknolojileri ve İletişim Kurulu Başkanı yürütür.</w:t>
      </w:r>
    </w:p>
    <w:p w:rsidR="002D4B37" w:rsidRPr="003D72F3" w:rsidRDefault="002D4B37" w:rsidP="002D4B37">
      <w:pPr>
        <w:pStyle w:val="NormalWeb"/>
        <w:spacing w:before="0" w:beforeAutospacing="0" w:after="0" w:afterAutospacing="0" w:line="276" w:lineRule="auto"/>
        <w:rPr>
          <w:b/>
          <w:color w:val="auto"/>
          <w:sz w:val="20"/>
          <w:szCs w:val="20"/>
        </w:rPr>
      </w:pPr>
    </w:p>
    <w:sectPr w:rsidR="002D4B37" w:rsidRPr="003D72F3"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795" w:rsidRDefault="00F62795" w:rsidP="003A1052">
      <w:pPr>
        <w:spacing w:after="0" w:line="240" w:lineRule="auto"/>
      </w:pPr>
      <w:r>
        <w:separator/>
      </w:r>
    </w:p>
  </w:endnote>
  <w:endnote w:type="continuationSeparator" w:id="0">
    <w:p w:rsidR="00F62795" w:rsidRDefault="00F62795"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795" w:rsidRDefault="00F62795" w:rsidP="003A1052">
      <w:pPr>
        <w:spacing w:after="0" w:line="240" w:lineRule="auto"/>
      </w:pPr>
      <w:r>
        <w:separator/>
      </w:r>
    </w:p>
  </w:footnote>
  <w:footnote w:type="continuationSeparator" w:id="0">
    <w:p w:rsidR="00F62795" w:rsidRDefault="00F62795"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50C0"/>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977C1"/>
    <w:rsid w:val="002A1EEE"/>
    <w:rsid w:val="002B13F3"/>
    <w:rsid w:val="002C52C2"/>
    <w:rsid w:val="002D4761"/>
    <w:rsid w:val="002D4B37"/>
    <w:rsid w:val="002D679F"/>
    <w:rsid w:val="002F5DD8"/>
    <w:rsid w:val="003076AD"/>
    <w:rsid w:val="00316B9E"/>
    <w:rsid w:val="003817A3"/>
    <w:rsid w:val="00387118"/>
    <w:rsid w:val="003A1052"/>
    <w:rsid w:val="003A43C1"/>
    <w:rsid w:val="003D5023"/>
    <w:rsid w:val="003D72F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828"/>
    <w:rsid w:val="0053249B"/>
    <w:rsid w:val="0053328B"/>
    <w:rsid w:val="0055094A"/>
    <w:rsid w:val="00551357"/>
    <w:rsid w:val="0057318F"/>
    <w:rsid w:val="005A6ABE"/>
    <w:rsid w:val="005D3CD6"/>
    <w:rsid w:val="005E0983"/>
    <w:rsid w:val="005E5275"/>
    <w:rsid w:val="005E68DA"/>
    <w:rsid w:val="006077A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46F62"/>
    <w:rsid w:val="00DA3366"/>
    <w:rsid w:val="00DA77AC"/>
    <w:rsid w:val="00DD29D1"/>
    <w:rsid w:val="00DE5DFB"/>
    <w:rsid w:val="00DF17A9"/>
    <w:rsid w:val="00E01239"/>
    <w:rsid w:val="00E03CE4"/>
    <w:rsid w:val="00E11270"/>
    <w:rsid w:val="00E24DC4"/>
    <w:rsid w:val="00E54AB3"/>
    <w:rsid w:val="00E604D2"/>
    <w:rsid w:val="00E8213C"/>
    <w:rsid w:val="00EB2764"/>
    <w:rsid w:val="00EB5B90"/>
    <w:rsid w:val="00EB77CA"/>
    <w:rsid w:val="00ED10CC"/>
    <w:rsid w:val="00ED45B3"/>
    <w:rsid w:val="00EE5F33"/>
    <w:rsid w:val="00F1435A"/>
    <w:rsid w:val="00F171C7"/>
    <w:rsid w:val="00F32154"/>
    <w:rsid w:val="00F62795"/>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4662</Words>
  <Characters>26578</Characters>
  <Application>Microsoft Office Word</Application>
  <DocSecurity>0</DocSecurity>
  <Lines>221</Lines>
  <Paragraphs>62</Paragraphs>
  <ScaleCrop>false</ScaleCrop>
  <Company>TURMOB</Company>
  <LinksUpToDate>false</LinksUpToDate>
  <CharactersWithSpaces>31178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146</cp:revision>
  <dcterms:created xsi:type="dcterms:W3CDTF">2011-07-01T05:43:00Z</dcterms:created>
  <dcterms:modified xsi:type="dcterms:W3CDTF">2011-09-23T05:23:00Z</dcterms:modified>
</cp:coreProperties>
</file>