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E2791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E27917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</w:t>
      </w:r>
      <w:r w:rsidR="000801AE">
        <w:rPr>
          <w:b/>
          <w:color w:val="auto"/>
          <w:sz w:val="20"/>
          <w:szCs w:val="20"/>
          <w:u w:val="single"/>
        </w:rPr>
        <w:t>2</w:t>
      </w:r>
      <w:r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E27917">
        <w:rPr>
          <w:b/>
          <w:color w:val="auto"/>
          <w:sz w:val="20"/>
          <w:szCs w:val="20"/>
          <w:u w:val="single"/>
        </w:rPr>
        <w:t xml:space="preserve"> </w:t>
      </w:r>
      <w:r w:rsidR="009F6B64" w:rsidRPr="00E27917">
        <w:rPr>
          <w:b/>
          <w:color w:val="auto"/>
          <w:sz w:val="20"/>
          <w:szCs w:val="20"/>
          <w:u w:val="single"/>
        </w:rPr>
        <w:t>2011 Tarih,</w:t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A256DC" w:rsidRPr="00E27917">
        <w:rPr>
          <w:b/>
          <w:color w:val="auto"/>
          <w:sz w:val="20"/>
          <w:szCs w:val="20"/>
          <w:u w:val="single"/>
        </w:rPr>
        <w:tab/>
      </w:r>
      <w:r w:rsidR="00FF555D" w:rsidRPr="00E27917">
        <w:rPr>
          <w:b/>
          <w:color w:val="auto"/>
          <w:sz w:val="20"/>
          <w:szCs w:val="20"/>
          <w:u w:val="single"/>
        </w:rPr>
        <w:t>S</w:t>
      </w:r>
      <w:r w:rsidR="00487223" w:rsidRPr="00E27917">
        <w:rPr>
          <w:b/>
          <w:color w:val="auto"/>
          <w:sz w:val="20"/>
          <w:szCs w:val="20"/>
          <w:u w:val="single"/>
        </w:rPr>
        <w:t>ayı: 280</w:t>
      </w:r>
      <w:r w:rsidR="000801AE">
        <w:rPr>
          <w:b/>
          <w:color w:val="auto"/>
          <w:sz w:val="20"/>
          <w:szCs w:val="20"/>
          <w:u w:val="single"/>
        </w:rPr>
        <w:t>72</w:t>
      </w:r>
    </w:p>
    <w:p w:rsidR="00EC7DA1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0801AE" w:rsidRDefault="000801AE" w:rsidP="000801A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Kamu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 Kurumundan:</w:t>
      </w:r>
    </w:p>
    <w:p w:rsidR="000801AE" w:rsidRDefault="000801AE" w:rsidP="000801AE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YAPIM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UYGULAMA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</w:t>
      </w:r>
    </w:p>
    <w:p w:rsidR="000801AE" w:rsidRDefault="000801AE" w:rsidP="000801AE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4/3/2009</w:t>
      </w:r>
      <w:proofErr w:type="gramEnd"/>
      <w:r>
        <w:rPr>
          <w:sz w:val="18"/>
          <w:szCs w:val="18"/>
        </w:rPr>
        <w:t xml:space="preserve"> tarihli ve 27159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leri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haleleri Uygulama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ine,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Standart Form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K023.3/Y Avans Teminat Mektubu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ekte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Standart Form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K023.4/Y Kesin Hesap Teminat Mektubu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Standart Form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K023.5/Y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Teminat Mektubu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standart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 yer alan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lerine Ait Tip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30 uncu maddesine ait (25)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dipnot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Anahtar teslimi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bedel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 madde metni,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(I) ve (II)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enekten biri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zenlenecektir: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Madde 30-Ge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30.1.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her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 ve bu tutar,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ise bu eksikliklerin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kleniciye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bu tutar,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tarihinden itibaren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TEFE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Toptan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ndeksi)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kesilir.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Madde 30-Ge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30.1.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her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teminat mektubu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teminat mektubu,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ise bu eksikliklerin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kleniciye iade edilir. </w:t>
      </w:r>
      <w:proofErr w:type="gramEnd"/>
      <w:r>
        <w:rPr>
          <w:sz w:val="18"/>
          <w:szCs w:val="18"/>
        </w:rPr>
        <w:t>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tarihinden itibaren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TEFE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Toptan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ndeksi)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belirlenir.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klenicinin teminat mektubu vermemesi durumunda;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her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 ve bu tutar,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ise bu eksikliklerin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kleniciye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bu tutar,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tarihinden itibaren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TEFE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Toptan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ndeksi)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kesilir.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Birim fiyat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 madde metni,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(I) ve (II)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enekten biri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zenlenecektir: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Madde 30-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30.1.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klenici,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gerekli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bulundurmaya ve her kalem imalat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revlisiyle birlikte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rlatarak peyderpey tetkik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vermeye mecburdur.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30.2.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</w:t>
      </w:r>
      <w:proofErr w:type="spellEnd"/>
      <w:r>
        <w:rPr>
          <w:sz w:val="18"/>
          <w:szCs w:val="18"/>
        </w:rPr>
        <w:t>;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ancak kesin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imalatlara ait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 tutulur ve kesin hesaplar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bu tutarlar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denmez.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Madde 30-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30.1.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klenici,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gerekli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bulundurmaya ve her kalem imalat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revlisiyle birlikte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rlatarak peyderpey tetkik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vermeye mecburdur.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30.2.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</w:t>
      </w:r>
      <w:proofErr w:type="spellEnd"/>
      <w:r>
        <w:rPr>
          <w:sz w:val="18"/>
          <w:szCs w:val="18"/>
        </w:rPr>
        <w:t>;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ancak kesin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imalatlara ait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teminat mektubu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kesin hesaplar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bu teminat mektubu iade edilmez.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klenicinin teminat mektubu vermemesi durumunda ise kesin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imalatlara ait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 tutulur ve kesin hesaplar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bu tutarlar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denmez.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Karma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 madde metni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(I) ve (II)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enekten biri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zenlenecektir: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Madde 30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30.1.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birim fiyat teklif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gerekli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bulundurmaya ve her kalem imalat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revlisiyle birlikte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rlatarak peyderpey tetkik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vermeye mecburdur.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</w:t>
      </w:r>
      <w:proofErr w:type="spellEnd"/>
      <w:r>
        <w:rPr>
          <w:sz w:val="18"/>
          <w:szCs w:val="18"/>
        </w:rPr>
        <w:t>;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ancak kesin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imalatlara ait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 tutulur ve kesin hesaplar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bu tutarlar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denmez.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30.2.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anahtar teslimi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bedel teklif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her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 ve bu tutar,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ise bu eksikliklerin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kabul onay </w:t>
      </w:r>
      <w:r>
        <w:rPr>
          <w:sz w:val="18"/>
          <w:szCs w:val="18"/>
        </w:rPr>
        <w:lastRenderedPageBreak/>
        <w:t>tarihinden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kleniciye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proofErr w:type="gramEnd"/>
      <w:r>
        <w:rPr>
          <w:sz w:val="18"/>
          <w:szCs w:val="18"/>
        </w:rPr>
        <w:t>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bu tutar,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tarihinden itibaren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TEFE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Toptan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ndeksi)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kesilir.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II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Madde 30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30.1.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birim fiyat teklif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gerekli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bulundurmaya ve her kalem imalat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revlisiyle birlikte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rlatarak peyderpey tetkik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vermeye mecburdur.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</w:t>
      </w:r>
      <w:proofErr w:type="spellEnd"/>
      <w:r>
        <w:rPr>
          <w:sz w:val="18"/>
          <w:szCs w:val="18"/>
        </w:rPr>
        <w:t>;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ancak kesin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imalatlara ait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teminat mektubu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kesin hesaplar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bu teminat mektubu iade edilmez.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klenicinin teminat mektubu vermemesi durumunda ise kesin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imalatlara ait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 tutulur ve kesin hesaplar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bu tutarlar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denmez.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30.2.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anahtar teslimi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bedel teklif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her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teminat mektubu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teminat mektubu,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ise bu eksikliklerin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kleniciye iade edilir. </w:t>
      </w:r>
      <w:proofErr w:type="gramEnd"/>
      <w:r>
        <w:rPr>
          <w:sz w:val="18"/>
          <w:szCs w:val="18"/>
        </w:rPr>
        <w:t>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tarihinden itibaren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TEFE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Toptan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ndeksi)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belirlenir.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klenicinin teminat mektubu vermemesi durumunda;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her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 ve bu tutar,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noksan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ise bu eksikliklerin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kabul onay tarihinden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kleniciye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bu tutar,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tarihinden itibaren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TEFE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Toptan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ndeksi)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kesilir.</w:t>
      </w:r>
      <w:r>
        <w:rPr>
          <w:sz w:val="18"/>
          <w:szCs w:val="18"/>
        </w:rPr>
        <w:t>”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801AE" w:rsidRDefault="000801AE" w:rsidP="000801A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lam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olan ihaleler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8/10/2011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duyurusu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ihaleler, ilan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duyuruldu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801AE" w:rsidRDefault="000801AE" w:rsidP="000801A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8/10/2011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801AE" w:rsidRDefault="000801AE" w:rsidP="000801AE">
      <w:pPr>
        <w:pStyle w:val="3-NormalYaz0"/>
        <w:spacing w:before="56"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Kamu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801AE" w:rsidRDefault="000801AE" w:rsidP="000801AE">
      <w:pPr>
        <w:pStyle w:val="3-NormalYaz0"/>
        <w:spacing w:before="56" w:line="240" w:lineRule="exact"/>
        <w:ind w:firstLine="566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0801A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0801A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0801AE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27159 (M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kerrer)</w:t>
            </w:r>
          </w:p>
        </w:tc>
      </w:tr>
      <w:tr w:rsidR="000801A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netmelikte De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 Yapan 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netmeliklerin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0801A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27277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8/9/2009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27343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27511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2/4/2010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27540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26/6/2010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27623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27876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27996</w:t>
            </w:r>
          </w:p>
        </w:tc>
      </w:tr>
      <w:tr w:rsidR="000801A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AE" w:rsidRDefault="000801AE">
            <w:pPr>
              <w:pStyle w:val="3-NormalYaz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</w:t>
            </w:r>
          </w:p>
        </w:tc>
      </w:tr>
    </w:tbl>
    <w:p w:rsidR="000801AE" w:rsidRDefault="000801AE" w:rsidP="000801AE">
      <w:pPr>
        <w:pStyle w:val="3-NormalYaz0"/>
        <w:spacing w:before="56" w:line="240" w:lineRule="exact"/>
        <w:rPr>
          <w:b/>
          <w:bCs/>
          <w:sz w:val="18"/>
          <w:szCs w:val="18"/>
        </w:rPr>
      </w:pPr>
    </w:p>
    <w:p w:rsidR="000801AE" w:rsidRDefault="000801AE" w:rsidP="000801AE">
      <w:pPr>
        <w:pStyle w:val="3-NormalYaz0"/>
        <w:spacing w:before="56"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0801AE" w:rsidRDefault="000801AE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0801A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C3" w:rsidRDefault="00FE69C3" w:rsidP="003A1052">
      <w:pPr>
        <w:spacing w:after="0" w:line="240" w:lineRule="auto"/>
      </w:pPr>
      <w:r>
        <w:separator/>
      </w:r>
    </w:p>
  </w:endnote>
  <w:endnote w:type="continuationSeparator" w:id="0">
    <w:p w:rsidR="00FE69C3" w:rsidRDefault="00FE69C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C3" w:rsidRDefault="00FE69C3" w:rsidP="003A1052">
      <w:pPr>
        <w:spacing w:after="0" w:line="240" w:lineRule="auto"/>
      </w:pPr>
      <w:r>
        <w:separator/>
      </w:r>
    </w:p>
  </w:footnote>
  <w:footnote w:type="continuationSeparator" w:id="0">
    <w:p w:rsidR="00FE69C3" w:rsidRDefault="00FE69C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56351"/>
    <w:rsid w:val="000725EB"/>
    <w:rsid w:val="000801AE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7286A"/>
    <w:rsid w:val="00B76E62"/>
    <w:rsid w:val="00B83D4A"/>
    <w:rsid w:val="00B83F16"/>
    <w:rsid w:val="00B85E7E"/>
    <w:rsid w:val="00BA3092"/>
    <w:rsid w:val="00BE17BD"/>
    <w:rsid w:val="00BE395A"/>
    <w:rsid w:val="00C01829"/>
    <w:rsid w:val="00C179A9"/>
    <w:rsid w:val="00C2193F"/>
    <w:rsid w:val="00C25FDE"/>
    <w:rsid w:val="00C54042"/>
    <w:rsid w:val="00C54580"/>
    <w:rsid w:val="00C67928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A3366"/>
    <w:rsid w:val="00DA77AC"/>
    <w:rsid w:val="00DD29D1"/>
    <w:rsid w:val="00DE4B95"/>
    <w:rsid w:val="00DE5DFB"/>
    <w:rsid w:val="00DF17A9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02-5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1239</Words>
  <Characters>7065</Characters>
  <Application>Microsoft Office Word</Application>
  <DocSecurity>0</DocSecurity>
  <Lines>58</Lines>
  <Paragraphs>16</Paragraphs>
  <ScaleCrop>false</ScaleCrop>
  <Company>TURMOB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172</cp:revision>
  <dcterms:created xsi:type="dcterms:W3CDTF">2011-07-01T05:43:00Z</dcterms:created>
  <dcterms:modified xsi:type="dcterms:W3CDTF">2011-10-03T05:22:00Z</dcterms:modified>
</cp:coreProperties>
</file>