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3D5D8E" w:rsidRDefault="00B04B00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3D5D8E">
        <w:rPr>
          <w:b/>
          <w:color w:val="auto"/>
          <w:sz w:val="20"/>
          <w:szCs w:val="20"/>
          <w:u w:val="single"/>
        </w:rPr>
        <w:t>0</w:t>
      </w:r>
      <w:r w:rsidR="001D66E0">
        <w:rPr>
          <w:b/>
          <w:color w:val="auto"/>
          <w:sz w:val="20"/>
          <w:szCs w:val="20"/>
          <w:u w:val="single"/>
        </w:rPr>
        <w:t>8</w:t>
      </w:r>
      <w:r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A256DC" w:rsidRPr="003D5D8E">
        <w:rPr>
          <w:b/>
          <w:color w:val="auto"/>
          <w:sz w:val="20"/>
          <w:szCs w:val="20"/>
          <w:u w:val="single"/>
        </w:rPr>
        <w:tab/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1D66E0">
        <w:rPr>
          <w:b/>
          <w:color w:val="auto"/>
          <w:sz w:val="20"/>
          <w:szCs w:val="20"/>
          <w:u w:val="single"/>
        </w:rPr>
        <w:t>78</w:t>
      </w:r>
    </w:p>
    <w:p w:rsidR="00343EC7" w:rsidRDefault="00343EC7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F5931" w:rsidRPr="008F5931" w:rsidTr="008F593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8F5931" w:rsidRPr="008F5931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8F5931" w:rsidRPr="008F5931" w:rsidRDefault="008F5931" w:rsidP="008F5931">
                  <w:pPr>
                    <w:spacing w:before="113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GENELGE</w:t>
                  </w:r>
                </w:p>
                <w:p w:rsidR="008F5931" w:rsidRPr="008F5931" w:rsidRDefault="008F5931" w:rsidP="008F5931">
                  <w:pPr>
                    <w:spacing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2011/1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Bilindi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5957 say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Sebze ve Meyveler ile Yeterli Arz ve Talep Derinli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Bulunan Di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Mallar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Ticaretinin 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Hakk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Kanun, </w:t>
                  </w: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11/3/2010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TBMM Genel Kurulunda kabul edilmi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26/3/2010 tarihli ve 27533 say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Kanunun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yetkilerini 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zenleyen 15 inci maddesi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standartlara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6 </w:t>
                  </w:r>
                  <w:proofErr w:type="spell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26/3/2013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 di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maddeleri ise 1/1/2012 tarihinde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girecektir.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Mezkur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 </w:t>
                  </w:r>
                  <w:proofErr w:type="spell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veya hale bildirilerek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mallar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cinsine, miktar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fiyat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ile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gerekli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lecek di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elektronik ortamda tutulmas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izlenmesi, duyurulmas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meslek mensuplar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bunlara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veri taban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 aras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ortak bilgi payla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ileti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 sa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Sisteminin kurulmas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Yine, Kanunun 16 </w:t>
                  </w:r>
                  <w:proofErr w:type="spell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hallerinin, halde veya hale bildirilerek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mallar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cinsine, miktar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fiyat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ile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gerekli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lecek di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ortamda tutmak, 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olan verileri sa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ve bunlar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sisteme aktarmak, hale gelen ve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mallar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 alt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almak ve denetlemekle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ve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yerine getirilmesi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ihtiya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duyulan bilgi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sisteminin kurulmas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 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zumlu di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teknik donan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letmecileri ile belediyelerin sorumlu oldu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ifade edilmi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Kanunun 15 inci maddesinin ikinci f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belediyeler ile ger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nlemlere ve verilen talimatlara uymak zorunda olduklar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ba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Web tabanl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Sisteminin kurulmas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son 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amaya gelinmi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Sistemin 5957 say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girece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1/1/2012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faaliyete ge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mesi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lmektedir.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Sistemi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zerinden, 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belediyelerce ve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 bulunan belediyelerce 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yap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A) T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belediyelerce yap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lacak i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i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lemler: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1- Semt ve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pazarlar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yerleri ve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nleri, sat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 say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buralarda faaliyet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sterenlere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Sisteme kaydedilmesi,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 Kanuna istinaden belediye 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cavir alanlar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denetimler neticesinde Kanuna ayk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eylemleri tespit edilenlere ceza uygulanmas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uygulanan bu cezalar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Sisteme aktar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3- Mevzuat ve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benzeri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revlere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B) Toptanc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hali bulunan belediyelerce yap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lacak i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i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lemler: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1-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haline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ile halde faaliyet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sterenlerce verilen teminatlara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bilgilerin Sisteme kaydedilmesi,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denetimler neticesinde Kanuna ayk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eylemleri tespit edilenlere ceza uygulanmas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uygulanan bu cezalar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Sisteme aktar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3-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haline gelen ara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bulunan mallar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nyesinin sorgulanmas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 olmayan mallar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 cezai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uyguland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4-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haline gelen ara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ile halden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ara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bulunan mallara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kontrol ve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ile bu bilgiler do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stok kontrol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5- Sistem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elde edilen veriler do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sebze ve meyve fiyatlar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vas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talarla yay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6-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bildirim yapmak isteyenlerin taleplerinin kar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lanarak, bildirim sonucunda olu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nyenin kendilerine verilmesi,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7- Mevzuat ve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benzeri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revlere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kapsamda,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 bulunan ve bulunmayan belediyeler, 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yukar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yerine getirmek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15/12/2011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tarihine kadar,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1- H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kesintisiz ba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en az 2 </w:t>
                  </w:r>
                  <w:proofErr w:type="spell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megabit</w:t>
                  </w:r>
                  <w:proofErr w:type="spell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internet ba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2-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nternet eri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imine imkan sa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en az </w:t>
                  </w: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2.8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GHz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lemcili en az 2 GB DDR3 RAM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web taray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letim sistemli bilgisayarlar,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3- Denetim ve cezai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kullan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mobil bilgisayarlar (diz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bilgisayar, </w:t>
                  </w:r>
                  <w:proofErr w:type="spell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netbook</w:t>
                  </w:r>
                  <w:proofErr w:type="spell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tablet bilgisayar vb.) ve internet eri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olmayan noktalar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USB ba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EDGE/3G Modemler,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4-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 giri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yukar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belirtilen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zelliklerde bilgisayar ve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internet ba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bariyer ve elektronik 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kontrol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nitesi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donan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gramEnd"/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 edecektir.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Bunun yan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 bulunan belediyeler, hal giri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kontrol kul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belerinde kullan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Sistemi ile uyumlu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plaka okuma sisteminin kurulmas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planlama yapacakt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yandan, 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Sisteminin sa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temin edilmesi ve bu konuda herhangi bir aksamaya mahal verilmemesi amac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Sisteme veri giri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yapacak personele bilahare bildirilecek program kapsam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verilecektir. Bu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evede, belediyelerce iyi 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zeyde bilgisayar kullanabilen personelin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imdiden belirlenmesi gerekmektedir.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Sistemine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bu Genelgede yer alan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kler,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halleri, 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yetkisi devredilen belediye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 ile toptanc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hallerle ilgili faaliyette bulunmak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kurulan mahalli idare birliklerince de yerine getirilecek olup, bu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yerine getirilmesinden ilgili belediyeler sorumlu olacakt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 Kay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Sisteminin uygulanmas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usul ve esaslar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zca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bir tebli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zenlenecektir. Bu Genelgeye ili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teredd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edilen hususlarla ilgili olarak G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 Genel M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vurulacakt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Bilgilerini ve gere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F593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rica ederim.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8F5931" w:rsidRPr="008F5931" w:rsidRDefault="008F5931" w:rsidP="008F5931">
                  <w:pPr>
                    <w:tabs>
                      <w:tab w:val="left" w:pos="566"/>
                      <w:tab w:val="center" w:pos="785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Hayati YAZICI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  <w:tab w:val="center" w:pos="785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Pro W3" w:hAnsi="Times New Roman" w:cs="Times New Roman"/>
                      <w:sz w:val="18"/>
                      <w:szCs w:val="20"/>
                      <w:u w:val="single"/>
                    </w:rPr>
                  </w:pPr>
                  <w:r w:rsidRPr="008F593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Bakan</w:t>
                  </w:r>
                </w:p>
                <w:p w:rsidR="008F5931" w:rsidRPr="008F5931" w:rsidRDefault="008F5931" w:rsidP="008F5931">
                  <w:pPr>
                    <w:tabs>
                      <w:tab w:val="left" w:pos="566"/>
                      <w:tab w:val="center" w:pos="785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Pro W3" w:hAnsi="Times New Roman" w:cs="Times New Roman"/>
                      <w:b/>
                      <w:sz w:val="18"/>
                      <w:u w:val="single"/>
                      <w:lang w:val="en-GB"/>
                    </w:rPr>
                  </w:pPr>
                </w:p>
                <w:p w:rsidR="008F5931" w:rsidRPr="008F5931" w:rsidRDefault="008F5931" w:rsidP="008F59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F5931" w:rsidRPr="00343EC7" w:rsidRDefault="008F5931" w:rsidP="00343E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8F5931" w:rsidRPr="00343E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5C8" w:rsidRDefault="009445C8" w:rsidP="003A1052">
      <w:pPr>
        <w:spacing w:after="0" w:line="240" w:lineRule="auto"/>
      </w:pPr>
      <w:r>
        <w:separator/>
      </w:r>
    </w:p>
  </w:endnote>
  <w:endnote w:type="continuationSeparator" w:id="0">
    <w:p w:rsidR="009445C8" w:rsidRDefault="009445C8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5C8" w:rsidRDefault="009445C8" w:rsidP="003A1052">
      <w:pPr>
        <w:spacing w:after="0" w:line="240" w:lineRule="auto"/>
      </w:pPr>
      <w:r>
        <w:separator/>
      </w:r>
    </w:p>
  </w:footnote>
  <w:footnote w:type="continuationSeparator" w:id="0">
    <w:p w:rsidR="009445C8" w:rsidRDefault="009445C8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00C7E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3478"/>
    <w:rsid w:val="006C2D9D"/>
    <w:rsid w:val="006D754C"/>
    <w:rsid w:val="006E5E29"/>
    <w:rsid w:val="00741B89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6BE1"/>
    <w:rsid w:val="00871C61"/>
    <w:rsid w:val="00883766"/>
    <w:rsid w:val="00885739"/>
    <w:rsid w:val="00895061"/>
    <w:rsid w:val="008961C8"/>
    <w:rsid w:val="008C2BB5"/>
    <w:rsid w:val="008C3907"/>
    <w:rsid w:val="008C5952"/>
    <w:rsid w:val="008E1E88"/>
    <w:rsid w:val="008E2061"/>
    <w:rsid w:val="008F5931"/>
    <w:rsid w:val="0090669C"/>
    <w:rsid w:val="00917B47"/>
    <w:rsid w:val="00917E40"/>
    <w:rsid w:val="00920EFE"/>
    <w:rsid w:val="009445C8"/>
    <w:rsid w:val="00985E37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E17BD"/>
    <w:rsid w:val="00BE395A"/>
    <w:rsid w:val="00C01829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241B1"/>
    <w:rsid w:val="00D31EC8"/>
    <w:rsid w:val="00D46F62"/>
    <w:rsid w:val="00D52BE4"/>
    <w:rsid w:val="00D7363C"/>
    <w:rsid w:val="00DA3366"/>
    <w:rsid w:val="00DA77AC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1435A"/>
    <w:rsid w:val="00F171C7"/>
    <w:rsid w:val="00F32154"/>
    <w:rsid w:val="00F669EC"/>
    <w:rsid w:val="00F71BFD"/>
    <w:rsid w:val="00F83A24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890</Words>
  <Characters>5073</Characters>
  <Application>Microsoft Office Word</Application>
  <DocSecurity>0</DocSecurity>
  <Lines>42</Lines>
  <Paragraphs>11</Paragraphs>
  <ScaleCrop>false</ScaleCrop>
  <Company>TURMOB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194</cp:revision>
  <dcterms:created xsi:type="dcterms:W3CDTF">2011-07-01T05:43:00Z</dcterms:created>
  <dcterms:modified xsi:type="dcterms:W3CDTF">2011-10-10T05:55:00Z</dcterms:modified>
</cp:coreProperties>
</file>