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0</w:t>
      </w:r>
      <w:r w:rsidR="00E04E02">
        <w:rPr>
          <w:b/>
          <w:color w:val="auto"/>
          <w:sz w:val="20"/>
          <w:szCs w:val="20"/>
          <w:u w:val="single"/>
        </w:rPr>
        <w:t>2</w:t>
      </w:r>
      <w:r>
        <w:rPr>
          <w:b/>
          <w:color w:val="auto"/>
          <w:sz w:val="20"/>
          <w:szCs w:val="20"/>
          <w:u w:val="single"/>
        </w:rPr>
        <w:t xml:space="preserve"> Kasım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 w:rsidR="00E04E02">
        <w:rPr>
          <w:b/>
          <w:color w:val="auto"/>
          <w:sz w:val="20"/>
          <w:szCs w:val="20"/>
          <w:u w:val="single"/>
        </w:rPr>
        <w:t>ayı: 28103</w:t>
      </w:r>
    </w:p>
    <w:p w:rsidR="005355FD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Radyo ve Televizyon </w:t>
      </w:r>
      <w:r>
        <w:rPr>
          <w:sz w:val="18"/>
          <w:szCs w:val="18"/>
          <w:u w:val="single"/>
        </w:rPr>
        <w:t>Ü</w:t>
      </w:r>
      <w:r>
        <w:rPr>
          <w:sz w:val="18"/>
          <w:szCs w:val="18"/>
          <w:u w:val="single"/>
        </w:rPr>
        <w:t>st Kurulundan:</w:t>
      </w:r>
    </w:p>
    <w:p w:rsidR="00436F13" w:rsidRDefault="00436F13" w:rsidP="00436F13">
      <w:pPr>
        <w:pStyle w:val="2-OrtaBaslk0"/>
        <w:spacing w:before="56" w:after="226" w:line="240" w:lineRule="exact"/>
        <w:rPr>
          <w:sz w:val="18"/>
          <w:szCs w:val="18"/>
        </w:rPr>
      </w:pPr>
      <w:r>
        <w:rPr>
          <w:sz w:val="18"/>
          <w:szCs w:val="18"/>
        </w:rPr>
        <w:t>YAYIN H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ZMET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USUL VE ESASLARI HAKKINDA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436F13" w:rsidRDefault="00436F13" w:rsidP="00436F13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36F13" w:rsidRDefault="00436F13" w:rsidP="00436F13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netmelik;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Devletinin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yetkisi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sunulan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 ile ilgili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15/2/2011</w:t>
      </w:r>
      <w:proofErr w:type="gramEnd"/>
      <w:r>
        <w:rPr>
          <w:sz w:val="18"/>
          <w:szCs w:val="18"/>
        </w:rPr>
        <w:t xml:space="preserve"> tarihli ve 6112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Radyo ve Televizyonlar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Kanunun 4, 5, 8, 9, 10, 11, 12, 13, 14, 16, 17, 18, 21, 22, 24, 30, 31, 37, 45 ve 46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maddelerine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Alt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Program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unlukla ekran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alt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tirilen, sabit ve/veya hareketli olarak verilen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bilgi, diyalog ve metinleri,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Bant reklam: Program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ekrandaki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zerinde,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bozmamak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hizmet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reklam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evelemek yoluyla ya da alt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veya logosunu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stermek suretiyle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Bilgi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Telekom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nikasyon alt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ses,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mesaj vb. bilgilerin iletimini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lamakta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sistemi,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Bilin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tekni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ticari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im: Televizyon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izleyicilerin ancak bilin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alg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layabilecekleri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ler kullanarak,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veya hizmetlerin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mesajlar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ticari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ekran: Televizyon ekran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birden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ok geometrik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ekillere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nmek suretiyle, bu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Canl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n: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ya da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ilerce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inin, bir faaliyetin veya bir 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naklen veya st</w:t>
      </w:r>
      <w:r>
        <w:rPr>
          <w:sz w:val="18"/>
          <w:szCs w:val="18"/>
        </w:rPr>
        <w:t>ü</w:t>
      </w:r>
      <w:r>
        <w:rPr>
          <w:sz w:val="18"/>
          <w:szCs w:val="18"/>
        </w:rPr>
        <w:t>dyodan, izleyiciye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izgi film: Seri olarak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izim, obje veya bilgisayar grafikleri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filmi,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proofErr w:type="spellStart"/>
      <w:r>
        <w:rPr>
          <w:sz w:val="18"/>
          <w:szCs w:val="18"/>
        </w:rPr>
        <w:t>Editoryal</w:t>
      </w:r>
      <w:proofErr w:type="spellEnd"/>
      <w:r>
        <w:rPr>
          <w:sz w:val="18"/>
          <w:szCs w:val="18"/>
        </w:rPr>
        <w:t xml:space="preserve"> sorumluluk: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imi ile radyo ve televizyon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hizmetlerinde bir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izelgesi,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hizmetlerinde ise bir katalog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ve kontrol yetkisine sahip olmay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Gizli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im: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reklam yapmak maksad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veya kamuyu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nlendirebilecek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ekilde; mal veya hizmet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reticisinin faaliyetinin,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markas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hizmetinin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reklam ku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ve reklam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ses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bulunmaks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programlarda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zc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veya resimler ile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Haber: Kamuoyunu bilgilendirme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ve nesnel bir bak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izleyici ve dinleyicilere iletilen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ncel, toplumsal, ekonomik, siyasal,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 ve benzeri olay, konu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Haber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lteni: Kamuoyunu bilgilendirmek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toplumsal, ekonomik, siyasal,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 ve benzeri olay, konu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melerin, derlenerek, izleyici veya dinleyicilere,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olarak, belirli saatlerde sunuldu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program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Haber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Kamuoyunu bilgilendirmek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olay, konu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ele alan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erlendiren, bildiri, sunum,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ylev,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lakat,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 tart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format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tirilen, belirli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saatinde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izleyici ya da dinleyicilere sunulan program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j)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letim: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hizmetlerinin ilk olarak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k) Kanun: </w:t>
      </w:r>
      <w:proofErr w:type="gramStart"/>
      <w:r>
        <w:rPr>
          <w:sz w:val="18"/>
          <w:szCs w:val="18"/>
        </w:rPr>
        <w:t>15/2/2011</w:t>
      </w:r>
      <w:proofErr w:type="gramEnd"/>
      <w:r>
        <w:rPr>
          <w:sz w:val="18"/>
          <w:szCs w:val="18"/>
        </w:rPr>
        <w:t xml:space="preserve"> tarihli ve 6112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Radyo ve Televizyonlar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Korumal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saatler: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ve gen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lerin,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izleme veya dinleme ihtimali olan </w:t>
      </w:r>
      <w:proofErr w:type="gramStart"/>
      <w:r>
        <w:rPr>
          <w:sz w:val="18"/>
          <w:szCs w:val="18"/>
        </w:rPr>
        <w:t>24:00</w:t>
      </w:r>
      <w:proofErr w:type="gramEnd"/>
      <w:r>
        <w:rPr>
          <w:sz w:val="18"/>
          <w:szCs w:val="18"/>
        </w:rPr>
        <w:t>-05:00 saat aral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zaman dilimini,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m) Koruyucu sembol: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hizmetinin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izleyicilerin bilgilendirilmesi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ortak sembolleri,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n) Logo/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areti: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 ve ilgili kurumlara tescil ettirmek zorunda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bu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harf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zc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klerinin blok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grafik tasvirini veya sesli duyurusunu,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o)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Radyo, televizyon ve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iminde </w:t>
      </w:r>
      <w:proofErr w:type="spellStart"/>
      <w:r>
        <w:rPr>
          <w:sz w:val="18"/>
          <w:szCs w:val="18"/>
        </w:rPr>
        <w:t>editoryal</w:t>
      </w:r>
      <w:proofErr w:type="spellEnd"/>
      <w:r>
        <w:rPr>
          <w:sz w:val="18"/>
          <w:szCs w:val="18"/>
        </w:rPr>
        <w:t xml:space="preserve">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bulunan ve bu hizmetin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 ve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nlanma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imine karar veren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ö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olaylar: Toplum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kabul edilen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lkenin geneline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cretsiz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ifresiz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yapan televizyonlardan canl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veya nesnel nedenlere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banttan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nlanan,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haklara konu olan spor ve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olaylar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p) Program destekleme: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rsel-i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itsel eserlerin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retimiyle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markas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logosunu, imaj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faaliyetlerini 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programlara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r) Program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izlenmesini veya dinlenmesini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etmek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kendi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konusunu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tmak,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saatini duyurmak veya hat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rlatmak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s) Radyo ve televizyon reklam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nmazlar, hak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mal veya hizmetlerin teminini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etmek, bir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veya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nceyi yaymak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etkileri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ticaret,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zanaat veya bir meslekle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ndan,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veya benzeri bir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duyuru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proofErr w:type="gramEnd"/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ş</w:t>
      </w:r>
      <w:r>
        <w:rPr>
          <w:sz w:val="18"/>
          <w:szCs w:val="18"/>
        </w:rPr>
        <w:t>) Reklam kapa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: Televizyonlarda reklam ku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inde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lan, izleyiciyi reklam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bilgilendirmeye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sesli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t) Reklam ku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: Bir ya da birden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reklam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birbiri 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reklam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u)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: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nmazlar, hak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zere, mal veya hizmetlerin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temini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kamuya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arz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ü</w:t>
      </w:r>
      <w:r>
        <w:rPr>
          <w:sz w:val="18"/>
          <w:szCs w:val="18"/>
        </w:rPr>
        <w:t>)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kapa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: Televizyonlarda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inde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lan, izleyiciyi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bilgilendirmeye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sesli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v) Tematik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n: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en az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yetmi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 haber, belgesel,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itim, ekonomi,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r, tarih, spor,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zik, sinema, dizi film, pazarlama veya benzeri konularda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sadece belli bir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veya genel izleyici kitlesi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belli bir izleyici kesimini hedef alan programlara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y)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im: Radyo ve televizyon reklamlar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program desteklemesi,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tirmeyi de kapsamak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ekonomik bir faaliyette bulunan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inin,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hizmet veya imaj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veya dolayl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tasarlanm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sesli veya sessiz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lerin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veya benzeri bir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 ya 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bir programla birlikte ya da bir program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tirilerek verilmesini,</w:t>
      </w:r>
      <w:proofErr w:type="gramEnd"/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z)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tirme: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hizmet veya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markan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veya benzeri bir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program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edilerek veya bunlara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larak, program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aa</w:t>
      </w:r>
      <w:proofErr w:type="spellEnd"/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st Kurul: Radyo ve Televizyon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Kurulunu,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bb</w:t>
      </w:r>
      <w:proofErr w:type="spellEnd"/>
      <w:r>
        <w:rPr>
          <w:sz w:val="18"/>
          <w:szCs w:val="18"/>
        </w:rPr>
        <w:t>)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hizmeti: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editoryal</w:t>
      </w:r>
      <w:proofErr w:type="spellEnd"/>
      <w:r>
        <w:rPr>
          <w:sz w:val="18"/>
          <w:szCs w:val="18"/>
        </w:rPr>
        <w:t xml:space="preserve">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temel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kamuoyunu bilgilendirmek,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lendirmek veya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elektronik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ebekeleri yoluyla program sunmak olan, bireysel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televizyon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hizmeti,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 ve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ile radyo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hizmetini,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cc</w:t>
      </w:r>
      <w:proofErr w:type="spellEnd"/>
      <w:r>
        <w:rPr>
          <w:sz w:val="18"/>
          <w:szCs w:val="18"/>
        </w:rPr>
        <w:t>)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Kanun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saat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relerini belirtmek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zenini,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çç</w:t>
      </w:r>
      <w:proofErr w:type="spellEnd"/>
      <w:r>
        <w:rPr>
          <w:sz w:val="18"/>
          <w:szCs w:val="18"/>
        </w:rPr>
        <w:t>)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Televizyon ve/veya radyo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 veren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dd</w:t>
      </w:r>
      <w:proofErr w:type="spellEnd"/>
      <w:r>
        <w:rPr>
          <w:sz w:val="18"/>
          <w:szCs w:val="18"/>
        </w:rPr>
        <w:t>) Yeniden iletim: Bir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sunulan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hizmetinin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veya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bir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teknik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ne olursa olsun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zamanl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iletilmesini,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ee</w:t>
      </w:r>
      <w:proofErr w:type="spellEnd"/>
      <w:r>
        <w:rPr>
          <w:sz w:val="18"/>
          <w:szCs w:val="18"/>
        </w:rPr>
        <w:t>) Zararl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erik: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hizmetlerinde,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ve gen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 fiziksel, zihinsel veya ahlak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imini olumsuz etkileyebilecek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rdeki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436F13" w:rsidRDefault="00436F13" w:rsidP="00436F13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36F13" w:rsidRDefault="00436F13" w:rsidP="00436F13">
      <w:pPr>
        <w:pStyle w:val="2-OrtaBaslk0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Yeniden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letim ve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Dili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Yeniden iletim serbestli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hizmetlerinin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yeniden iletimi serbesttir. Bir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hizmetini uydu, kablo ve karasal gibi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ortamlardan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zamanl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iletmesi yeniden iletim olarak kabul edilmez.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Yeniden iletilen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Kanuna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undan yeniden iletim yapan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sorumludur.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Cumhuriyetinin taraf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hizmetlerinin yeniden iletimi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Yeniden iletim usul ve esaslar</w:t>
      </w:r>
      <w:r>
        <w:rPr>
          <w:b/>
          <w:sz w:val="18"/>
          <w:szCs w:val="18"/>
        </w:rPr>
        <w:t>ı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5846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Fikir ve Sanat Eserleri Kanunu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yeniden iletim yapacak olan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yeniden iletim konusu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kaynak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Kurulca talep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ibraz edilmesi zorunludur.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yeniden iletim,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mevcut lisans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(3) Yeniden iletimi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ve uyumu bozulmadan iletilir. Televizyon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 veren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yeniden iletimini yapacaklar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hizmeti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zerinde, alt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benzeri teknikler kullanarak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 ile ilgili herhangi bir yorum yapamazlar.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birebir terc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meler yorum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yeniden iletimi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hizmetinin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kaynak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ile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ismini belirtir,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radyolarda sesli olarak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nda ve sonunda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Bu bir yeniden iletimdir.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ifadesini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nlar. </w:t>
      </w:r>
      <w:proofErr w:type="gramStart"/>
      <w:r>
        <w:rPr>
          <w:sz w:val="18"/>
          <w:szCs w:val="18"/>
        </w:rPr>
        <w:t>Televizyon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hizmetinde yeniden iletim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boyunca,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kaynak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logosu ve kendi logosu ile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Arial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Black</w:t>
      </w:r>
      <w:proofErr w:type="spellEnd"/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tipinde,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Normal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stilinde ve en az 15 piksel (veya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% 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i)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nde, siyah fon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 beyaz veya beyaz fon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 siyah renkli,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effaf olmayan ve hareketsiz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Yeniden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letim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ibaresini ekranda bulundurur.</w:t>
      </w:r>
      <w:proofErr w:type="gramEnd"/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rk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 d</w:t>
      </w:r>
      <w:r>
        <w:rPr>
          <w:b/>
          <w:sz w:val="18"/>
          <w:szCs w:val="18"/>
        </w:rPr>
        <w:t>ışı</w:t>
      </w:r>
      <w:r>
        <w:rPr>
          <w:b/>
          <w:sz w:val="18"/>
          <w:szCs w:val="18"/>
        </w:rPr>
        <w:t>ndaki dil ve leh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elerde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yay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usul ve esaslar</w:t>
      </w:r>
      <w:r>
        <w:rPr>
          <w:b/>
          <w:sz w:val="18"/>
          <w:szCs w:val="18"/>
        </w:rPr>
        <w:t>ı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hizmetlerinin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Ancak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dil ve leh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 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ilen dilin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dil ve leh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yapabilmeleri,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Kurulun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izne tabidir.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 izni olmadan bu dil ve leh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dil ve leh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yapmak isteyen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lar;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yapmak istedikleri dil ve leh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eleri, bu dil ve leh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nlanacak program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rlerini, bu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indeki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imini ve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belirleyen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birlikte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vururlar.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(4)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olan ve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dil ve leh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yapmak isteyen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talepleri,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teknik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nlar ve talep edilen dil ve leh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bulundurularak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 ve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bu dil ve leh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yapma izni verilir.</w:t>
      </w:r>
      <w:proofErr w:type="gramEnd"/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dil ve leh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elerdeki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nferit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zik eserleri, sinema filmleri, ticari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ve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izin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dil ve leh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elerde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yapma izni alan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Kanun ve Kanuna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larak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netmeliklere,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st Kurulun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klere uygun olarak yapmakla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rler.</w:t>
      </w:r>
    </w:p>
    <w:p w:rsidR="00436F13" w:rsidRDefault="00436F13" w:rsidP="00436F13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36F13" w:rsidRDefault="00436F13" w:rsidP="00436F13">
      <w:pPr>
        <w:pStyle w:val="2-OrtaBaslk0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Hizmeti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lkeleri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hizmeti ilkeleri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hizmetlerini kamusal sorumluluk anlay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yla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 ilkelerine uygun olarak sunarlar.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hizmetleri;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Devletinin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na, Devletin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lkesi ve milletiyle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nmez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ne, Atat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ilke ve ink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â</w:t>
      </w:r>
      <w:r>
        <w:rPr>
          <w:sz w:val="18"/>
          <w:szCs w:val="18"/>
        </w:rPr>
        <w:t>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Irk, dil, din, cinsiyet,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f,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 ve mezhep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zeterek toplumu kin ve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tahrik edemez veya toplumda nefret duygular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Hukukun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adalet ve tarafs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nsan onuruna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gizlili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sayg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 ilkesine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olamaz,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ya da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tesinde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iftira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ifadeler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eremez.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nsanlar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yaralanma, 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ekme,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benzeri durumlar, duygu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acak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verilemez.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izinleri olmad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hayata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bilgi, belge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nlanamaz, konut dokunulmazl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yoluyla ihlal edilemez.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kameras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benzeri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 ancak, insan onuruna ve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ermemesi halinde ilgililerin izni ile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nlanabilir. 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vet, cinsel taciz ve benzeri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fiilleri, yorum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kurgulama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Ter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vemez ve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edemez, ter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tlerini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hakl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steremez, ter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tlerinin korkutucu ve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zelliklerini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nitelikte olamaz. Ter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eylemini, faillerini ve ma</w:t>
      </w:r>
      <w:r>
        <w:rPr>
          <w:sz w:val="18"/>
          <w:szCs w:val="18"/>
        </w:rPr>
        <w:t>ğ</w:t>
      </w:r>
      <w:r>
        <w:rPr>
          <w:sz w:val="18"/>
          <w:szCs w:val="18"/>
        </w:rPr>
        <w:t>durlar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ter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hizmet eder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sunamaz. Ter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ma</w:t>
      </w:r>
      <w:r>
        <w:rPr>
          <w:sz w:val="18"/>
          <w:szCs w:val="18"/>
        </w:rPr>
        <w:t>ğ</w:t>
      </w:r>
      <w:r>
        <w:rPr>
          <w:sz w:val="18"/>
          <w:szCs w:val="18"/>
        </w:rPr>
        <w:t>durlar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olumsuz etkileyecek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Irk, renk, dil, din, tabiiyet, cinsiyet,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siyas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felsef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nce, mezhep ve benzeri nedenlerle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yapan ve bireyleri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layan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eremez ve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edemez.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Toplumun mill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manev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erlerine, genel ahlaka ve ailenin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ilkesine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lemeyi,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luyu ve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tlerini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v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tekniklerini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retici nitelikte olamaz.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ocuklara,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zlere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istismar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eremez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iddeti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edemez. Bunlara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fiziksel, duygusal,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ve cinsel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iddet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edilemez.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Alkol,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ve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turucu gibi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kumar oynamay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zendirici nitelikte olamaz.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Haber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ltenleri ve haber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tarafs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eklik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ruluk ilkelerini esas almak ve toplumda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</w:t>
      </w:r>
      <w:r>
        <w:rPr>
          <w:sz w:val="18"/>
          <w:szCs w:val="18"/>
        </w:rPr>
        <w:t>ü</w:t>
      </w:r>
      <w:r>
        <w:rPr>
          <w:sz w:val="18"/>
          <w:szCs w:val="18"/>
        </w:rPr>
        <w:t>rce kanaat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umuna engel olmamak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r;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meslek ilkeleri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olan haberler,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undan emin olunmaks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nlanamaz; haberin verili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inde abart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ses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ye,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 sesin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</w:t>
      </w:r>
      <w:proofErr w:type="gramStart"/>
      <w:r>
        <w:rPr>
          <w:sz w:val="18"/>
          <w:szCs w:val="18"/>
        </w:rPr>
        <w:t>efekt</w:t>
      </w:r>
      <w:proofErr w:type="gramEnd"/>
      <w:r>
        <w:rPr>
          <w:sz w:val="18"/>
          <w:szCs w:val="18"/>
        </w:rPr>
        <w:t xml:space="preserve">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zi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yer verilemez;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 veya canland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haber ajanslar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veya </w:t>
      </w:r>
      <w:r>
        <w:rPr>
          <w:sz w:val="18"/>
          <w:szCs w:val="18"/>
        </w:rPr>
        <w:lastRenderedPageBreak/>
        <w:t>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medya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haberlerin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belirtilmesi zorunludur. Canl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canl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belirtilir, canl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tekrarlar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ise program boyunca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tekrar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ifadesine yer verilir.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medik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kimse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edilemez veya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luymu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gibi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sterilemez;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intikal eden konularda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resince, haber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 ve tarafs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etkiler nitelikte olamaz.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karlara hizmet eden ve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rekabete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an unsurlar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Siyas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partiler ve demokratik gruplar ile ilgili tek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taraf tutar nitelikte olamaz. Sunucu program sunumu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tarafs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Genel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 xml:space="preserve">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evrenin ve hayvanlar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zarar verecek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edemez.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enin,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ve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bozulmadan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ve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r; dilin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zeysiz, kaba ve argo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yer verilemez.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n)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stehcen olamaz. Cinsel duygular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nelik, bireyleri cinsel meta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steren, insan bedenini cinsel tahrik unsuruna indirgeyen, toplumsal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sergilenemeyecek mahrem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ve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eren, toplumda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ayan bireylerin ar ve utanma duygular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rseleyen ve cinsel isteklerini tahrik ve istismar eder nitelikte olamaz.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o)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cevap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sayg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Mahkemenin karar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cevap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 metinleri, sesli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olarak izleyicilerin veya radyolarda sesli olarak dinleyicinin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takip edebilece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) Bilgi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yoluyla yar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veya lotarya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eremez, dinleyici ve seyircilere ikramiye verilemez veya ikramiye verilmesine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edemez.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p)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veya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anket ve kamuoyu yoklamalar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noter nezaretinde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ve bu durumun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kamuoyuna duyurulmas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belgelerin istenilmesi halinde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Kurula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r)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 fal veya bat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inan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yoluyla istismar edemez.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yoluyla fal, bat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inan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gibi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plana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 sonucunda seyirciler ve dinleyiciler yanl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nlendirilemez ve istismar edilemez.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s) Toplumsal cinsiyet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ters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en,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bask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eden, 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ksatan ve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istismar eden programlar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eremez. 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renin toplumda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bir bask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edemez.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iddeti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zendirici veya 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olamaz. Sald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rgan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tutumlar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renilmesine,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iddete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duyars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maya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iddeti normalle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tirmeye neden olamaz. Haber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ltenlerinde veya haber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iddet unsuru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ses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uzun tutularak, tekrara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vurularak ya 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iyle oynanarak haber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nlanamaz.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iddeti olumlayan yorum ve ifadelere yer verilemez.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Radyo ve televizyon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hizmetlerinde,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ve gen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 fiziksel, zihinsel veya ahlak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imine zarar verebilecek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programlar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izleyebilece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korumal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saatlerde, koruyucu sembol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lsa dahi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nlanamaz. Korumal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saatlerdeki program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ve gen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 fiziksel, zihinsel veya ahlak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imine zarar verebilecek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iddet, cinsellik ve benzeri unsurlar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eriklere yer verilemez.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ve gen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 fiziksel, zihinsel veya ahlak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imini olumsuz etkileyebilecek nitelikteki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hizmetlerinin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 hizmetleri normal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duymayacaklar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rmeyecekleri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r. Bu programlar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 sistemi veya benzer korumal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sistem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abonenin yeti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undan emin olarak tedbirler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ebilecekleri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nlanamaz.</w:t>
      </w:r>
    </w:p>
    <w:p w:rsidR="00436F13" w:rsidRDefault="00436F13" w:rsidP="00436F13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36F13" w:rsidRDefault="00436F13" w:rsidP="00436F13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Hizmetlerinde Ticari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Genel esaslar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im,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hizmetinin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unsurlar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rsel ve/veya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itsel olarak kolayca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rt edilebilir olmak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imde bilin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teknikleri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Gizli ticari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izin verilemez.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Haber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lteni ve haber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sunan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seslerine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imlerde yer verilemez.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im,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editoryal</w:t>
      </w:r>
      <w:proofErr w:type="spellEnd"/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program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 etkileyecek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im,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 ilkeleri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yla;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Adalet, hakkaniyet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ilkelerine uygun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Cinsiyet, 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rk, renk veya etnik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ken, tabiiyet, din, felsef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inan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veya siyas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nce,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herhangi bir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ermemeli veya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etmemelidir.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keticinin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ile ekonomik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zarar vermemelidir. Ticari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hizmet veya imaj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aldat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eksik bilgi ve abart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ifade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lere yer verilemez.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istismar etmemelidir. </w:t>
      </w:r>
      <w:proofErr w:type="gramStart"/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fiziksel, zihinsel veya ahlak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imine zarar vermemeli, deneyimsizliklerini veya safl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istismar ederek,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veya hizmeti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almaya veya kiralamaya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nlendirmemeli;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reklam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lmakta olan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veya hizmetleri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ebeveynlerini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ikna etmeye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vik etmemeli;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ebeveynlerine,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retmenlerine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duydu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veni istismar etmemeli veya sebepsiz olarak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tehlikeli durumlarda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stermemelidir. </w:t>
      </w:r>
      <w:proofErr w:type="gramEnd"/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sahip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deneyim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bu kapsamdaki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beklentilere neden olunmamal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istismar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olmamal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hizmet veya imajda,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bedeni cinsel bir meta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evre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zarar verecek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etmemelidir.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Ticari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imde yer alan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 meslek ve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keticinin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venini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kullanacak ya da tecr</w:t>
      </w:r>
      <w:r>
        <w:rPr>
          <w:sz w:val="18"/>
          <w:szCs w:val="18"/>
        </w:rPr>
        <w:t>ü</w:t>
      </w:r>
      <w:r>
        <w:rPr>
          <w:sz w:val="18"/>
          <w:szCs w:val="18"/>
        </w:rPr>
        <w:t>be ve bilgi eksikliklerini istismar edecek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hareket edemez.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en asitler, tuz/sodyum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eker gibi genel beslenme diyetlerinde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ketimi tavsiye edilmeyen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ve maddeleri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yiyecek ve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eceklerin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imine,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birlikte veya bu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yer verilemez.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ses seviyesi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ile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seviyede olmak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Ticari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ses seviyesi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kseltilerek veya al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izleyici veya dinleyici rahats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edilmemelidir.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Rekl</w:t>
      </w:r>
      <w:r>
        <w:rPr>
          <w:b/>
          <w:sz w:val="18"/>
          <w:szCs w:val="18"/>
        </w:rPr>
        <w:t>â</w:t>
      </w:r>
      <w:r>
        <w:rPr>
          <w:b/>
          <w:sz w:val="18"/>
          <w:szCs w:val="18"/>
        </w:rPr>
        <w:t>m ve tele-al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veri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yay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bi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im ve sunu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u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Televizyon hizmetlerinde rekl</w:t>
      </w:r>
      <w:r>
        <w:rPr>
          <w:sz w:val="18"/>
          <w:szCs w:val="18"/>
        </w:rPr>
        <w:t>â</w:t>
      </w:r>
      <w:r>
        <w:rPr>
          <w:sz w:val="18"/>
          <w:szCs w:val="18"/>
        </w:rPr>
        <w:t>mlar ile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sesli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bir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fark edilebilecek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ekilde, program hizmetinin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unsurlar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rt edilebilecek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Reklamlar ve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rt edilebilmesi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Televizyon reklam ve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ve bitiminde herhangi bir reklam unsuru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ermeyen reklam veya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kapa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Reklam veya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kapa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en az 3 saniye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ekranda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reklam veya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kapa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serbesttirler. Ancak reklam veya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reklam kapa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ile birlikte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en az 6 saniye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reklam veya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logosu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Reklam veya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bitiminde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reklam veya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kapa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son bulacak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en az 6 saniye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reklam veya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logosu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Kurulca reklam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relerinden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na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cretsiz olarak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karar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kamu spotlar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kamu spotu logosu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olarak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Bant reklam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bant reklam logosu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Bant reklam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reklam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%20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 Bant reklam teknikleri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spot ve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ilanlar tarz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reklamlar; program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eri, etkinli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mesaj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bozulmas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sesli olarak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nlanamaz. Spor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sporcular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sabakan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programlarda oyuncular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sunucular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konu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lerini kapatacak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Radyo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hizmetlerinde rekl</w:t>
      </w:r>
      <w:r>
        <w:rPr>
          <w:sz w:val="18"/>
          <w:szCs w:val="18"/>
        </w:rPr>
        <w:t>â</w:t>
      </w:r>
      <w:r>
        <w:rPr>
          <w:sz w:val="18"/>
          <w:szCs w:val="18"/>
        </w:rPr>
        <w:t>mlar ile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sesli bir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fark edilebilecek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ekilde, program hizmetinin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unsurlar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rt edilebilecek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Reklamlar ve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rt edilebilmesi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in;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REKLAMLAR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TELE-ALI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</w:t>
      </w:r>
      <w:r>
        <w:rPr>
          <w:sz w:val="18"/>
          <w:szCs w:val="18"/>
        </w:rPr>
        <w:t>İŞ”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eklindeki ticari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belirten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zler ile reklam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zi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l) reklam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ve bitiminde dinleyicinin anlayaca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en az 3 saniye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Dini 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reklam ve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Haber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ltenleri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programlarda bant reklamlar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tarifeli telefon hatlar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ve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ilkelerine uygun olarak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nlanan reklamlarda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karakter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en az 8 punto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ekranda kayar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verilmesi durumunda izleyicilerin okuyabilece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bir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zda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ekranda sabit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bulundurulmas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ise ekranda en az 10 saniye kalmas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Televizyon ve radyo yay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hizmetlerinde reklam ve tele-al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veri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oran ve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releri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Reklam ve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veya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 ve hak sahiplerinin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zedelenmeyecek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bir program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tirilebilir.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programlarda veya devre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spor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benzer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olay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reklam ve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m, duraksamalar veya devre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reklam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bir saat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ndan bir sonraki saat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kadarki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yirmiyi (</w:t>
      </w:r>
      <w:proofErr w:type="spellStart"/>
      <w:r>
        <w:rPr>
          <w:sz w:val="18"/>
          <w:szCs w:val="18"/>
        </w:rPr>
        <w:t>oniki</w:t>
      </w:r>
      <w:proofErr w:type="spellEnd"/>
      <w:r>
        <w:rPr>
          <w:sz w:val="18"/>
          <w:szCs w:val="18"/>
        </w:rPr>
        <w:t xml:space="preserve"> dakikay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 Bu orana, program desteklemesi ve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kendi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ildir.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en fazla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defa program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nerek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Program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bir saat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ndan bir sonraki saat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kadarki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(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dakikay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Bant reklamlar her bir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 en fazla 10 saniye olarak verilebilir.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olarak, sesli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bir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belirtilerek, kesintisiz en az </w:t>
      </w:r>
      <w:proofErr w:type="spellStart"/>
      <w:r>
        <w:rPr>
          <w:sz w:val="18"/>
          <w:szCs w:val="18"/>
        </w:rPr>
        <w:t>onbe</w:t>
      </w:r>
      <w:r>
        <w:rPr>
          <w:sz w:val="18"/>
          <w:szCs w:val="18"/>
        </w:rPr>
        <w:t>ş</w:t>
      </w:r>
      <w:proofErr w:type="spellEnd"/>
      <w:r>
        <w:rPr>
          <w:sz w:val="18"/>
          <w:szCs w:val="18"/>
        </w:rPr>
        <w:t xml:space="preserve"> dakika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Bu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toplam bir saati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Reklam ve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relerinin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ticari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ve bitiminde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reklam kapa</w:t>
      </w:r>
      <w:r>
        <w:rPr>
          <w:sz w:val="18"/>
          <w:szCs w:val="18"/>
        </w:rPr>
        <w:t>ğı”</w:t>
      </w:r>
      <w:r>
        <w:rPr>
          <w:sz w:val="18"/>
          <w:szCs w:val="18"/>
        </w:rPr>
        <w:t>/</w:t>
      </w:r>
      <w:r>
        <w:rPr>
          <w:sz w:val="18"/>
          <w:szCs w:val="18"/>
        </w:rPr>
        <w:t>“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”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(8)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cretsiz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nlanan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tavsiye edilen kamu hizmeti duyurular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reklam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edilmez.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Sinema ve televizyon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filmler ile haber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ltenleri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planlanan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 otuz dakikadan fazla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ilk otuz dakikada reklam ve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 kesilemez.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lk otuz dakikadan sonra her otuz dakikal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m, en fazla bir defa ve istenilen zamanda kesilebilecek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reklam ve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tirilebilir.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Belirli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nlerin ticar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ileti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imi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 belirlenen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reklamlar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kurallar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Alkol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izin verilemez.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eteye t</w:t>
      </w:r>
      <w:r>
        <w:rPr>
          <w:sz w:val="18"/>
          <w:szCs w:val="18"/>
        </w:rPr>
        <w:t>â</w:t>
      </w:r>
      <w:r>
        <w:rPr>
          <w:sz w:val="18"/>
          <w:szCs w:val="18"/>
        </w:rPr>
        <w:t>bi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ve tedaviler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eteye t</w:t>
      </w:r>
      <w:r>
        <w:rPr>
          <w:sz w:val="18"/>
          <w:szCs w:val="18"/>
        </w:rPr>
        <w:t>â</w:t>
      </w:r>
      <w:r>
        <w:rPr>
          <w:sz w:val="18"/>
          <w:szCs w:val="18"/>
        </w:rPr>
        <w:t>bi olmayan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ve tedavilerin reklamlar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ilkesi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evesinde,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tan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unsurlardan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Bu konuda </w:t>
      </w:r>
      <w:proofErr w:type="gramStart"/>
      <w:r>
        <w:rPr>
          <w:sz w:val="18"/>
          <w:szCs w:val="18"/>
        </w:rPr>
        <w:t>17/2/2005</w:t>
      </w:r>
      <w:proofErr w:type="gramEnd"/>
      <w:r>
        <w:rPr>
          <w:sz w:val="18"/>
          <w:szCs w:val="18"/>
        </w:rPr>
        <w:t xml:space="preserve"> tarihli ve 25730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mlanarak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ve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liste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tedaviler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izin verilemez.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(ate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veya ate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siz) silah veya silah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reticisi ve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ticari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imine izin verilemez.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Falc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medyum, astrolog ve benzerlerinin verdikleri hizmetlerin ticari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arkada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bulma hizmetlerinin ticari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imine izin verilemez.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kanunlarla reklam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yasaklanan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hizmetlere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ticari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Program desteklemesi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Bir program tamamen veya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smen destek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se, destek verenin ticari kimli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 ve sonunda, program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indeki reklam ku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rsel ve/veya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itsel unsurlarla 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er saniye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belirtilir. Destek verenin ismi, markas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logosu,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 ve imaj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ifadeye yer verilemez.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Program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destekleyene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fta bulunulamaz.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Desteklenen programlarda,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ntemi de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>,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destek verene veya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iye ait mal ve hizmetlere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fta bulunulamaz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kiralanmas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edilemez. Destekleyen firma ismi program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Ticari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imi yasaklanan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ve hizmetleri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retenlerle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tigal edenler, program desteklemesinde bulunamazlar.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(5)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reten, pazarlayan veya satan ya da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tedavileri pazarlayan veya sunan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program desteklemesinde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ismi, markas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logosu veya imaj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program desteklemesinde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labilir; ancak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veya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eteye tabi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veya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tedaviler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  <w:proofErr w:type="gramEnd"/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Haber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lteni ve din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program desteklemesine izin verilemez.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Program desteklemesinin,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editoryal</w:t>
      </w:r>
      <w:proofErr w:type="spellEnd"/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etkilemesine izin verilemez.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nda, program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indeki reklam ku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 ve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sonunda program desteklemesi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belirtilirken,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destekleyenin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veya hizmetlerinin kiralanmas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vik edilemez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veya hizmetlere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vurgu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yerle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tirme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Sinema ve televizyon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filmler, diziler ile spor ve genel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lence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labilir.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imle ilgili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tabidir.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tirme ile ilgili bilgilendirmede,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nda, sonunda ve her reklam ku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program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Arial</w:t>
      </w:r>
      <w:proofErr w:type="spellEnd"/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tipinde,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Normal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stili ve boyutu 15 piksel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ndeki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Bu programda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bulunmaktad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ifadesi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bilgilendirme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ekranda akan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belirtilmesi durumunda izleyicilerin okuyabilece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bir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zda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ekranda sabit bir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belirtilmesi durumunda ise ekranda en az 10 saniye kalmas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Genel olarak,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tirme,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bozmamal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proofErr w:type="gramStart"/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tirmede;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veya hizmetin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zelliklerinin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v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ya da benzeri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ya da hizmetlere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belli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tercih bildirilmesi,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nlere veya hizmetlere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flar yaparak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veya hizmetlerin kiralanmas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edilmesi ve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vurgu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detayl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 verilmesi ve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ekim teknikleriyle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plana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yasakt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ile program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gibi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 mecras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programda, bir saatlik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en fazla 4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yasaklanm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izin verilmez.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bant reklam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tirmenin,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editoryal</w:t>
      </w:r>
      <w:proofErr w:type="spellEnd"/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etkilemesine izin verilmez.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(8) Haber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ltenlerinde,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din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tirmeye izin verilmez.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Reklam ve tele-al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veri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kanallar</w:t>
      </w:r>
      <w:r>
        <w:rPr>
          <w:b/>
          <w:sz w:val="18"/>
          <w:szCs w:val="18"/>
        </w:rPr>
        <w:t>ı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reklam,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televizyon ve radyo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hizmetlerine 10 uncu ve 11 inci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uygulanmaz.</w:t>
      </w:r>
    </w:p>
    <w:p w:rsidR="00436F13" w:rsidRDefault="00436F13" w:rsidP="00436F13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36F13" w:rsidRDefault="00436F13" w:rsidP="00436F13">
      <w:pPr>
        <w:pStyle w:val="2-OrtaBaslk0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Hizmeti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Genel ve tematik yay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hizmetlerinde, genel veya tematik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erikli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bildirir.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bu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lara verilecek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lisans belgesinde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belirtilir.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hizmetlerinin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Kurula bildirilen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rde ve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ilen dilde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talep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Kurulun izniyle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tirilebilir. Lisans belgesinde belirtilen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uygun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yapmayan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ihl</w:t>
      </w:r>
      <w:r>
        <w:rPr>
          <w:sz w:val="18"/>
          <w:szCs w:val="18"/>
        </w:rPr>
        <w:t>â</w:t>
      </w:r>
      <w:r>
        <w:rPr>
          <w:sz w:val="18"/>
          <w:szCs w:val="18"/>
        </w:rPr>
        <w:t>l 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Karasal ortamdan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lar, reklam, tele-al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program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rlerinde tematik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yapmak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vuramazlar.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Tematik yay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program oranlar</w:t>
      </w:r>
      <w:r>
        <w:rPr>
          <w:b/>
          <w:sz w:val="18"/>
          <w:szCs w:val="18"/>
        </w:rPr>
        <w:t>ı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Tematik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izni alan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haber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ltenleri ve reklamlar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06:00</w:t>
      </w:r>
      <w:proofErr w:type="gramEnd"/>
      <w:r>
        <w:rPr>
          <w:sz w:val="18"/>
          <w:szCs w:val="18"/>
        </w:rPr>
        <w:t>-24:00 saatleri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en az %70'inde, lisans belgesinde belirtilen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uygun programlara yer vermek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ocuk yay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nlar</w:t>
      </w:r>
      <w:r>
        <w:rPr>
          <w:b/>
          <w:sz w:val="18"/>
          <w:szCs w:val="18"/>
        </w:rPr>
        <w:t>ı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Genel ve tematik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erikli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yapan televizyon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izgi filmlere yer vermeleri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linde,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izgi filmlerin en az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yirmisinin,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az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dilinde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Bu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belirlenmesinde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Genel ve tematik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yapan televizyon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nlanma saatlerini,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relerini istatistiksel veriler halinde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diline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 ile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olarak her takip eden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20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sine kadar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st Kurulun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izlemeburo</w:t>
      </w:r>
      <w:proofErr w:type="spellEnd"/>
      <w:r>
        <w:rPr>
          <w:sz w:val="18"/>
          <w:szCs w:val="18"/>
        </w:rPr>
        <w:t>@</w:t>
      </w:r>
      <w:proofErr w:type="spellStart"/>
      <w:proofErr w:type="gramStart"/>
      <w:r>
        <w:rPr>
          <w:sz w:val="18"/>
          <w:szCs w:val="18"/>
        </w:rPr>
        <w:t>rtuk</w:t>
      </w:r>
      <w:proofErr w:type="spellEnd"/>
      <w:r>
        <w:rPr>
          <w:sz w:val="18"/>
          <w:szCs w:val="18"/>
        </w:rPr>
        <w:t>.</w:t>
      </w:r>
      <w:proofErr w:type="spellStart"/>
      <w:r>
        <w:rPr>
          <w:sz w:val="18"/>
          <w:szCs w:val="18"/>
        </w:rPr>
        <w:t>org.tr</w:t>
      </w:r>
      <w:proofErr w:type="spellEnd"/>
      <w:proofErr w:type="gramEnd"/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internet adresine elektronik posta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nderirler.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maddedeki oranlara televizyon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tarihinden itibaren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te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 oranda 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suretiyle tedrici olarak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rk halk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ve 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rk sanat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Radyo ve televizyon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bir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halk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sanat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zi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yer vermek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haftal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bir saatten az olamaz.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Kurulun tematik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yapma izni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zorunluluktan muaft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sa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sterim hakk</w:t>
      </w:r>
      <w:r>
        <w:rPr>
          <w:b/>
          <w:sz w:val="18"/>
          <w:szCs w:val="18"/>
        </w:rPr>
        <w:t>ı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Kamuoyu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olaylar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televizyon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5846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Fikir ve Sanat Eserleri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 </w:t>
      </w:r>
      <w:r>
        <w:rPr>
          <w:sz w:val="18"/>
          <w:szCs w:val="18"/>
        </w:rPr>
        <w:t>â</w:t>
      </w:r>
      <w:r>
        <w:rPr>
          <w:sz w:val="18"/>
          <w:szCs w:val="18"/>
        </w:rPr>
        <w:t>dil, makul ve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itlik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bir temelde bedeli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sterim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konu olaylara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televizyon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lanamaz.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eden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televizyon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talepte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sterimleri serbest bir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sahiptirler.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sterimlerin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televizyon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belirtilir ve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logosunun herhangi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lmesine engel olacak uygulamalara yer verilmez.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sterimler,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belirtmek suretiyle sadece haber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doksan saniyeyi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medya hizmetlerinde ise sadece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banttan verilmesi durumunda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Kamunun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nemli olaylara eri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imi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Kurul, toplum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arz eden ulusal ve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;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 geneline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ifresiz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cretsiz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yapan televizyon kanallar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canl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banttan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temin etmek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olaylar listesi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st Kurulca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olaylar listesinin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konuyla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olaylar listesi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6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rlanarak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edilir.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olaylar listesi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Kurulca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usulle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ncellenebilir.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Kurulca listelenen toplum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arz eden olaylar, esas olarak, canl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Bu olaylar, </w:t>
      </w:r>
      <w:proofErr w:type="gramStart"/>
      <w:r>
        <w:rPr>
          <w:sz w:val="18"/>
          <w:szCs w:val="18"/>
        </w:rPr>
        <w:t>24:00</w:t>
      </w:r>
      <w:proofErr w:type="gramEnd"/>
      <w:r>
        <w:rPr>
          <w:sz w:val="18"/>
          <w:szCs w:val="18"/>
        </w:rPr>
        <w:t>–</w:t>
      </w:r>
      <w:r>
        <w:rPr>
          <w:sz w:val="18"/>
          <w:szCs w:val="18"/>
        </w:rPr>
        <w:t>05:00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cereyan ederse, olimpiyatlar gibi birbirine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olaydan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ursa veya canl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toplum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bir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saatte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gerektirirse, bu ve benzeri durumlarda objektif nedenlere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banttan da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nlanabilir. 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(5)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olaylar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nlayacak televizyon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olaylar listesinde yer alan olaylar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 geneline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ifresiz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cretsiz olarak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larlar.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televizyon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Avrupa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tesi Televizyon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mesine taraf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lkenin listesinde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olaylarla ilgili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konusu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vatanda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bir kesimi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izlenmesini engelleyecek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kullanamazlar.</w:t>
      </w:r>
    </w:p>
    <w:p w:rsidR="00436F13" w:rsidRDefault="00436F13" w:rsidP="00436F13">
      <w:pPr>
        <w:pStyle w:val="2-OrtaBaslk0"/>
        <w:spacing w:before="56"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ALTINCI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36F13" w:rsidRDefault="00436F13" w:rsidP="00436F13">
      <w:pPr>
        <w:pStyle w:val="2-OrtaBaslk0"/>
        <w:spacing w:after="56"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zleyici Temsilcili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Koruyucu Sembol Sistemi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zleyici temsilcisi ve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revleri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izleyici temsilcisi bulundurmak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zleyici temsilcileri,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en az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mesleki tecr</w:t>
      </w:r>
      <w:r>
        <w:rPr>
          <w:sz w:val="18"/>
          <w:szCs w:val="18"/>
        </w:rPr>
        <w:t>ü</w:t>
      </w:r>
      <w:r>
        <w:rPr>
          <w:sz w:val="18"/>
          <w:szCs w:val="18"/>
        </w:rPr>
        <w:t>beye sahip, izleyicilerin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venine sahip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revlendirilirler.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izleyici temsilcisinin kimli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ve program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gramStart"/>
      <w:r>
        <w:rPr>
          <w:sz w:val="18"/>
          <w:szCs w:val="18"/>
        </w:rPr>
        <w:t>ş</w:t>
      </w:r>
      <w:r>
        <w:rPr>
          <w:sz w:val="18"/>
          <w:szCs w:val="18"/>
        </w:rPr>
        <w:t>ikayet</w:t>
      </w:r>
      <w:proofErr w:type="gramEnd"/>
      <w:r>
        <w:rPr>
          <w:sz w:val="18"/>
          <w:szCs w:val="18"/>
        </w:rPr>
        <w:t xml:space="preserve"> bildirimlerinin nereye ve 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bitiminde uygun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ntemlerle belirtirler.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zleyici temsilcileri;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zleyicilerin bildirimlerini alabilmek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larlar.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revlendirildikleri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resmi internet sitesinde izleyici temsilcisi k</w:t>
      </w:r>
      <w:r>
        <w:rPr>
          <w:sz w:val="18"/>
          <w:szCs w:val="18"/>
        </w:rPr>
        <w:t>öş</w:t>
      </w:r>
      <w:r>
        <w:rPr>
          <w:sz w:val="18"/>
          <w:szCs w:val="18"/>
        </w:rPr>
        <w:t>eleri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larlar ve buradan kendilerine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bildirimler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bilgi verirler.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nferit olarak izleyicilerden gelen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kendilerine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bildirimleri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erlendirirler.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hizmeti ilkeleri ve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hizmetlerinde ticari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ilgilendiren bildirimleri cevapland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zleyici bildirimlerine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her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netimine raporlarlar, kurumsal internet sitelerinin temsilci k</w:t>
      </w:r>
      <w:r>
        <w:rPr>
          <w:sz w:val="18"/>
          <w:szCs w:val="18"/>
        </w:rPr>
        <w:t>öş</w:t>
      </w:r>
      <w:r>
        <w:rPr>
          <w:sz w:val="18"/>
          <w:szCs w:val="18"/>
        </w:rPr>
        <w:t>elerinde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nlarlar ve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de bu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kamuoyu ile payla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rlar.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st Kurulca iletilen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leri,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denetim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evesinde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erlendirip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Koruyucu sembol sistemi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sembol sistemi kullanarak, izleyicileri program hizmetlerinin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sesli veya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bilgilendirirler.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Sembol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belirten sembollerin birlikte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Kurulca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ve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hallerde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ncellenen Kodlay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Uygulama Rehberi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nde yer alan esas ve ilkelere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Kodlay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Uygulama Rehberi,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Kurulun internet sitesinde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Koruyucu semboller, bir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zararl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erikte olabilece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ve/veya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hangi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grubuna uygun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belirtir.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Bir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iddet ve korku, cinsellik ve olumsuz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turabilecek;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alkol ve sigaran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madde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yasa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 ile kaba ve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f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konu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ermesi durumunda, o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zararl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erikte olabilece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yer alan </w:t>
      </w:r>
      <w:r>
        <w:rPr>
          <w:sz w:val="18"/>
          <w:szCs w:val="18"/>
        </w:rPr>
        <w:t>“Ş</w:t>
      </w:r>
      <w:r>
        <w:rPr>
          <w:sz w:val="18"/>
          <w:szCs w:val="18"/>
        </w:rPr>
        <w:t>iddet/Korku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Cinsellik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Olumsuz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turabilecek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sembolleri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Bir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hangi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grubuna uygun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ise; programdan etkilenme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zeyleri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Genel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zleyici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7 Ya</w:t>
      </w:r>
      <w:r>
        <w:rPr>
          <w:sz w:val="18"/>
          <w:szCs w:val="18"/>
        </w:rPr>
        <w:t>ş”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13 Ya</w:t>
      </w:r>
      <w:r>
        <w:rPr>
          <w:sz w:val="18"/>
          <w:szCs w:val="18"/>
        </w:rPr>
        <w:t>ş”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18 Ya</w:t>
      </w:r>
      <w:r>
        <w:rPr>
          <w:sz w:val="18"/>
          <w:szCs w:val="18"/>
        </w:rPr>
        <w:t>ş”</w:t>
      </w:r>
      <w:r>
        <w:rPr>
          <w:sz w:val="18"/>
          <w:szCs w:val="18"/>
        </w:rPr>
        <w:t xml:space="preserve"> sembolleriyle belirtilir.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13 Ya</w:t>
      </w:r>
      <w:r>
        <w:rPr>
          <w:sz w:val="18"/>
          <w:szCs w:val="18"/>
        </w:rPr>
        <w:t>ş”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18 Ya</w:t>
      </w:r>
      <w:r>
        <w:rPr>
          <w:sz w:val="18"/>
          <w:szCs w:val="18"/>
        </w:rPr>
        <w:t>ş”</w:t>
      </w:r>
      <w:r>
        <w:rPr>
          <w:sz w:val="18"/>
          <w:szCs w:val="18"/>
        </w:rPr>
        <w:t xml:space="preserve"> sembolleri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ekran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k</w:t>
      </w:r>
      <w:r>
        <w:rPr>
          <w:sz w:val="18"/>
          <w:szCs w:val="18"/>
        </w:rPr>
        <w:t>öş</w:t>
      </w:r>
      <w:r>
        <w:rPr>
          <w:sz w:val="18"/>
          <w:szCs w:val="18"/>
        </w:rPr>
        <w:t>esinde sabit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olarak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7+ bir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her saatinde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13+ bir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21.30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dan sonra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18+ bir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24:00-05:00 </w:t>
      </w:r>
      <w:proofErr w:type="gramStart"/>
      <w:r>
        <w:rPr>
          <w:sz w:val="18"/>
          <w:szCs w:val="18"/>
        </w:rPr>
        <w:t>aral</w:t>
      </w:r>
      <w:r>
        <w:rPr>
          <w:sz w:val="18"/>
          <w:szCs w:val="18"/>
        </w:rPr>
        <w:t>ığı</w:t>
      </w:r>
      <w:proofErr w:type="gramEnd"/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anlam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gelir.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Bir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hangi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rde zararl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hangi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grubunun izlemesinin uygun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 medya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sistem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sertifika sahibi kodlay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st Kurulun resmi internet sitesinde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 Kodlama Formunun elektronik ortamda doldurulmas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sonucunda verilen cevaplara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sistem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otomatik olarak saptan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Bu madde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Radyo-Televizyon Kurumu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YED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36F13" w:rsidRDefault="00436F13" w:rsidP="00436F13">
      <w:pPr>
        <w:pStyle w:val="2-OrtaBaslk0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netmelikler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tarihten itibaren, </w:t>
      </w:r>
      <w:proofErr w:type="gramStart"/>
      <w:r>
        <w:rPr>
          <w:sz w:val="18"/>
          <w:szCs w:val="18"/>
        </w:rPr>
        <w:t>17/4/2003</w:t>
      </w:r>
      <w:proofErr w:type="gramEnd"/>
      <w:r>
        <w:rPr>
          <w:sz w:val="18"/>
          <w:szCs w:val="18"/>
        </w:rPr>
        <w:t xml:space="preserve"> tarihli ve 25082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mlanarak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giren Radyo ve Televizyon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Esas ve Usulleri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ile 13/11/2009 tarihli ve 27405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Vatanda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Geleneksel Olarak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Dil ve Leh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Radyo ve Televizyon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436F13" w:rsidRDefault="00436F13" w:rsidP="00436F13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Radyo ve Televizyon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Kurulu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</w:p>
    <w:p w:rsidR="00436F13" w:rsidRDefault="00436F13" w:rsidP="00436F13">
      <w:pPr>
        <w:pStyle w:val="3-NormalYaz0"/>
        <w:spacing w:line="240" w:lineRule="exact"/>
        <w:jc w:val="left"/>
        <w:rPr>
          <w:b/>
          <w:bCs/>
          <w:sz w:val="18"/>
          <w:szCs w:val="18"/>
        </w:rPr>
      </w:pPr>
      <w:hyperlink r:id="rId6" w:history="1">
        <w:r>
          <w:rPr>
            <w:rStyle w:val="Kpr"/>
            <w:b/>
            <w:bCs/>
            <w:sz w:val="18"/>
            <w:szCs w:val="18"/>
          </w:rPr>
          <w:t>Y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netmeli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eklerini g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rmek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436F13" w:rsidRDefault="00436F13" w:rsidP="00436F13">
      <w:pPr>
        <w:pStyle w:val="3-NormalYaz0"/>
        <w:spacing w:line="240" w:lineRule="exact"/>
        <w:ind w:firstLine="566"/>
        <w:rPr>
          <w:sz w:val="18"/>
          <w:szCs w:val="18"/>
        </w:rPr>
      </w:pPr>
    </w:p>
    <w:p w:rsidR="00436F13" w:rsidRDefault="00436F13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436F1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B6C" w:rsidRDefault="00205B6C" w:rsidP="003A1052">
      <w:pPr>
        <w:spacing w:after="0" w:line="240" w:lineRule="auto"/>
      </w:pPr>
      <w:r>
        <w:separator/>
      </w:r>
    </w:p>
  </w:endnote>
  <w:endnote w:type="continuationSeparator" w:id="0">
    <w:p w:rsidR="00205B6C" w:rsidRDefault="00205B6C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B6C" w:rsidRDefault="00205B6C" w:rsidP="003A1052">
      <w:pPr>
        <w:spacing w:after="0" w:line="240" w:lineRule="auto"/>
      </w:pPr>
      <w:r>
        <w:separator/>
      </w:r>
    </w:p>
  </w:footnote>
  <w:footnote w:type="continuationSeparator" w:id="0">
    <w:p w:rsidR="00205B6C" w:rsidRDefault="00205B6C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3607"/>
    <w:rsid w:val="001D66E0"/>
    <w:rsid w:val="001D6B85"/>
    <w:rsid w:val="001D6F5E"/>
    <w:rsid w:val="001E4506"/>
    <w:rsid w:val="001E467E"/>
    <w:rsid w:val="001F1EDF"/>
    <w:rsid w:val="00205B6C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77C1"/>
    <w:rsid w:val="002A1B2B"/>
    <w:rsid w:val="002A1EEE"/>
    <w:rsid w:val="002B13F3"/>
    <w:rsid w:val="002C52C2"/>
    <w:rsid w:val="002D419A"/>
    <w:rsid w:val="002D4761"/>
    <w:rsid w:val="002D4B37"/>
    <w:rsid w:val="002D679F"/>
    <w:rsid w:val="002E3342"/>
    <w:rsid w:val="002F5DD8"/>
    <w:rsid w:val="003076AD"/>
    <w:rsid w:val="003077B7"/>
    <w:rsid w:val="00316342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36F13"/>
    <w:rsid w:val="00440367"/>
    <w:rsid w:val="00443724"/>
    <w:rsid w:val="00464241"/>
    <w:rsid w:val="00474EFC"/>
    <w:rsid w:val="00482025"/>
    <w:rsid w:val="00487223"/>
    <w:rsid w:val="00487ADF"/>
    <w:rsid w:val="0049211B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05A7A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3766"/>
    <w:rsid w:val="00885739"/>
    <w:rsid w:val="00892C3F"/>
    <w:rsid w:val="00895061"/>
    <w:rsid w:val="008961C8"/>
    <w:rsid w:val="008A1D74"/>
    <w:rsid w:val="008A7AE1"/>
    <w:rsid w:val="008B30CF"/>
    <w:rsid w:val="008C2BB5"/>
    <w:rsid w:val="008C3907"/>
    <w:rsid w:val="008C5952"/>
    <w:rsid w:val="008C6DE8"/>
    <w:rsid w:val="008E1E88"/>
    <w:rsid w:val="008E2061"/>
    <w:rsid w:val="008E4DA0"/>
    <w:rsid w:val="008E6DEE"/>
    <w:rsid w:val="008E7DB1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810FB"/>
    <w:rsid w:val="00A879B5"/>
    <w:rsid w:val="00AC42AB"/>
    <w:rsid w:val="00AC4B67"/>
    <w:rsid w:val="00AE1DF0"/>
    <w:rsid w:val="00AF5538"/>
    <w:rsid w:val="00AF5CA9"/>
    <w:rsid w:val="00B00A87"/>
    <w:rsid w:val="00B04B00"/>
    <w:rsid w:val="00B301C2"/>
    <w:rsid w:val="00B36B6D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11EB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5EB5"/>
    <w:rsid w:val="00F669EC"/>
    <w:rsid w:val="00F70242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8F3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1/11/20111102-14-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5991</Words>
  <Characters>34152</Characters>
  <Application>Microsoft Office Word</Application>
  <DocSecurity>0</DocSecurity>
  <Lines>284</Lines>
  <Paragraphs>80</Paragraphs>
  <ScaleCrop>false</ScaleCrop>
  <Company>TURMOB</Company>
  <LinksUpToDate>false</LinksUpToDate>
  <CharactersWithSpaces>40063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303</cp:revision>
  <dcterms:created xsi:type="dcterms:W3CDTF">2011-07-01T05:43:00Z</dcterms:created>
  <dcterms:modified xsi:type="dcterms:W3CDTF">2011-11-02T06:20:00Z</dcterms:modified>
</cp:coreProperties>
</file>