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901" w:rsidRDefault="005355FD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  <w:r>
        <w:rPr>
          <w:b/>
          <w:color w:val="auto"/>
          <w:sz w:val="20"/>
          <w:szCs w:val="20"/>
          <w:u w:val="single"/>
        </w:rPr>
        <w:t>0</w:t>
      </w:r>
      <w:r w:rsidR="00E04E02">
        <w:rPr>
          <w:b/>
          <w:color w:val="auto"/>
          <w:sz w:val="20"/>
          <w:szCs w:val="20"/>
          <w:u w:val="single"/>
        </w:rPr>
        <w:t>2</w:t>
      </w:r>
      <w:r>
        <w:rPr>
          <w:b/>
          <w:color w:val="auto"/>
          <w:sz w:val="20"/>
          <w:szCs w:val="20"/>
          <w:u w:val="single"/>
        </w:rPr>
        <w:t xml:space="preserve"> Kasım </w:t>
      </w:r>
      <w:r w:rsidR="009F6B64" w:rsidRPr="00A129DD">
        <w:rPr>
          <w:b/>
          <w:color w:val="auto"/>
          <w:sz w:val="20"/>
          <w:szCs w:val="20"/>
          <w:u w:val="single"/>
        </w:rPr>
        <w:t>2011 Tarih,</w:t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127623" w:rsidRPr="00A129DD">
        <w:rPr>
          <w:b/>
          <w:color w:val="auto"/>
          <w:sz w:val="20"/>
          <w:szCs w:val="20"/>
          <w:u w:val="single"/>
        </w:rPr>
        <w:tab/>
      </w:r>
      <w:r w:rsidR="008651DA" w:rsidRPr="00A129DD">
        <w:rPr>
          <w:b/>
          <w:color w:val="auto"/>
          <w:sz w:val="20"/>
          <w:szCs w:val="20"/>
          <w:u w:val="single"/>
        </w:rPr>
        <w:tab/>
      </w:r>
      <w:r w:rsidR="00B84A53" w:rsidRPr="00A129DD">
        <w:rPr>
          <w:b/>
          <w:color w:val="auto"/>
          <w:sz w:val="20"/>
          <w:szCs w:val="20"/>
          <w:u w:val="single"/>
        </w:rPr>
        <w:tab/>
      </w:r>
      <w:r w:rsidR="00832901" w:rsidRPr="00A129DD">
        <w:rPr>
          <w:b/>
          <w:color w:val="auto"/>
          <w:sz w:val="20"/>
          <w:szCs w:val="20"/>
          <w:u w:val="single"/>
        </w:rPr>
        <w:t xml:space="preserve">  </w:t>
      </w:r>
      <w:r w:rsidR="006B1E2F" w:rsidRPr="00A129DD">
        <w:rPr>
          <w:b/>
          <w:color w:val="auto"/>
          <w:sz w:val="20"/>
          <w:szCs w:val="20"/>
          <w:u w:val="single"/>
        </w:rPr>
        <w:t xml:space="preserve"> </w:t>
      </w:r>
      <w:r w:rsidR="00FF555D" w:rsidRPr="00A129DD">
        <w:rPr>
          <w:b/>
          <w:color w:val="auto"/>
          <w:sz w:val="20"/>
          <w:szCs w:val="20"/>
          <w:u w:val="single"/>
        </w:rPr>
        <w:t>S</w:t>
      </w:r>
      <w:r w:rsidR="00E04E02">
        <w:rPr>
          <w:b/>
          <w:color w:val="auto"/>
          <w:sz w:val="20"/>
          <w:szCs w:val="20"/>
          <w:u w:val="single"/>
        </w:rPr>
        <w:t>ayı: 28103</w:t>
      </w:r>
    </w:p>
    <w:p w:rsidR="005355FD" w:rsidRDefault="005355FD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</w:p>
    <w:p w:rsidR="00E85BED" w:rsidRDefault="00E85BED" w:rsidP="00E85BED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Ticaret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E85BED" w:rsidRDefault="00E85BED" w:rsidP="00E85BED">
      <w:pPr>
        <w:pStyle w:val="2-OrtaBaslk0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sz w:val="18"/>
          <w:szCs w:val="18"/>
        </w:rPr>
        <w:t>İĞİ</w:t>
      </w:r>
      <w:r>
        <w:rPr>
          <w:sz w:val="18"/>
          <w:szCs w:val="18"/>
        </w:rPr>
        <w:t>NDE DE</w:t>
      </w:r>
      <w:r>
        <w:rPr>
          <w:sz w:val="18"/>
          <w:szCs w:val="18"/>
        </w:rPr>
        <w:t>ĞİŞİ</w:t>
      </w:r>
      <w:r>
        <w:rPr>
          <w:sz w:val="18"/>
          <w:szCs w:val="18"/>
        </w:rPr>
        <w:t>KL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</w:p>
    <w:p w:rsidR="00E85BED" w:rsidRDefault="00E85BED" w:rsidP="00E85BED">
      <w:pPr>
        <w:pStyle w:val="2-OrtaBaslk0"/>
        <w:spacing w:after="170" w:line="240" w:lineRule="exact"/>
        <w:rPr>
          <w:sz w:val="18"/>
          <w:szCs w:val="18"/>
        </w:rPr>
      </w:pPr>
      <w:r>
        <w:rPr>
          <w:sz w:val="18"/>
          <w:szCs w:val="18"/>
        </w:rPr>
        <w:t>YAPILMASINA DA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MADDE 1 </w:t>
      </w:r>
      <w:r>
        <w:rPr>
          <w:b/>
          <w:bCs/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7/10/2009</w:t>
      </w:r>
      <w:proofErr w:type="gramEnd"/>
      <w:r>
        <w:rPr>
          <w:sz w:val="18"/>
          <w:szCs w:val="18"/>
        </w:rPr>
        <w:t xml:space="preserve"> tarihli ve 27369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kerrer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inin 24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sekizinci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“</w:t>
      </w:r>
      <w:r>
        <w:rPr>
          <w:sz w:val="18"/>
          <w:szCs w:val="18"/>
        </w:rPr>
        <w:t>(8) Onaylanm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stat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belgesi sahibi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 malvarl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bir veya birden fazla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yeni kurulacak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irkete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nme suretiyle devretmesi halinde, idaresi ve murakabesi ve/veya sermayesi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belge sahibi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irketle yeni kurulan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kisi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uluyla, devralan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onaylanm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stat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belgesi talebinin bu madde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nca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erlendirilmesinde talep halinde belge sahibi firman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ticaret performans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proofErr w:type="gramEnd"/>
      <w:r>
        <w:rPr>
          <w:sz w:val="18"/>
          <w:szCs w:val="18"/>
        </w:rPr>
        <w:t>Bu durumda belge sahibi firman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23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(b), (c) ve (</w:t>
      </w:r>
      <w:r>
        <w:rPr>
          <w:sz w:val="18"/>
          <w:szCs w:val="18"/>
        </w:rPr>
        <w:t>ç</w:t>
      </w:r>
      <w:r>
        <w:rPr>
          <w:sz w:val="18"/>
          <w:szCs w:val="18"/>
        </w:rPr>
        <w:t>) bentlerinde yer alan ihlallere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ceza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 stat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belgesi talebinde bulunan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ceza kararlar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birlikte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erlendirilir.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(h) bendinde belirtilen genel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ulun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tevsikinde ise belge sahibi firman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mali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60 </w:t>
      </w:r>
      <w:proofErr w:type="spellStart"/>
      <w:r>
        <w:rPr>
          <w:sz w:val="18"/>
          <w:szCs w:val="18"/>
        </w:rPr>
        <w:t>ı</w:t>
      </w:r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maddesine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(2) Bu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mda ve ek-10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Kanunun 35/B maddesinin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lgesine getiren veya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lgesine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 sorumlulu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unu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stlenen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idir. Ancak,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65 inci maddede yer alan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klendi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aktif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hareket edecek nitelikte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ve bu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bir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lgesine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kombine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nan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leticisidir.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66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maddede yer alan deniz veya hava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payla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leminin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lemini taahh</w:t>
      </w:r>
      <w:r>
        <w:rPr>
          <w:sz w:val="18"/>
          <w:szCs w:val="18"/>
        </w:rPr>
        <w:t>ü</w:t>
      </w:r>
      <w:r>
        <w:rPr>
          <w:sz w:val="18"/>
          <w:szCs w:val="18"/>
        </w:rPr>
        <w:t>t ederek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ta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 belgesini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zenleyen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idir.</w:t>
      </w:r>
      <w:r>
        <w:rPr>
          <w:sz w:val="18"/>
          <w:szCs w:val="18"/>
        </w:rPr>
        <w:t>”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61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(g) bendinden sonra gelmek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(</w:t>
      </w:r>
      <w:r>
        <w:rPr>
          <w:sz w:val="18"/>
          <w:szCs w:val="18"/>
        </w:rPr>
        <w:t>ğ</w:t>
      </w:r>
      <w:r>
        <w:rPr>
          <w:sz w:val="18"/>
          <w:szCs w:val="18"/>
        </w:rPr>
        <w:t>) ve (h) bentleri eklenerek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bentler buna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tesels</w:t>
      </w:r>
      <w:r>
        <w:rPr>
          <w:sz w:val="18"/>
          <w:szCs w:val="18"/>
        </w:rPr>
        <w:t>ü</w:t>
      </w:r>
      <w:r>
        <w:rPr>
          <w:sz w:val="18"/>
          <w:szCs w:val="18"/>
        </w:rPr>
        <w:t>l ettirilmi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(j) bendinin ilk 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mlesine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lgesine getirilen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ifadesinden sonra gelmek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B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lgesinden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ifadesi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“ğ</w:t>
      </w:r>
      <w:r>
        <w:rPr>
          <w:sz w:val="18"/>
          <w:szCs w:val="18"/>
        </w:rPr>
        <w:t>) TIR karnesi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ya,</w:t>
      </w:r>
      <w:r>
        <w:rPr>
          <w:sz w:val="18"/>
          <w:szCs w:val="18"/>
        </w:rPr>
        <w:t>”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“</w:t>
      </w:r>
      <w:r>
        <w:rPr>
          <w:sz w:val="18"/>
          <w:szCs w:val="18"/>
        </w:rPr>
        <w:t>h)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ka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cadele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revi ve Genelkurmay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Milli Savunma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kuvvet komutanl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Milli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stihbarat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Jandarma Genel Komutanl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Sahil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Komutanl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ile Emniyet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nhas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ran asli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 ile ilgili olarak ve hizmet ifas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kendilerine ait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tla veya yaln</w:t>
      </w:r>
      <w:r>
        <w:rPr>
          <w:sz w:val="18"/>
          <w:szCs w:val="18"/>
        </w:rPr>
        <w:t>ı</w:t>
      </w:r>
      <w:r>
        <w:rPr>
          <w:sz w:val="18"/>
          <w:szCs w:val="18"/>
        </w:rPr>
        <w:t>zca kendi yetkililerinin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mahsus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tlarla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lgesine getirilen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B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lgesinden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silahlar ve askeri malzeme,</w:t>
      </w:r>
      <w:r>
        <w:rPr>
          <w:sz w:val="18"/>
          <w:szCs w:val="18"/>
        </w:rPr>
        <w:t>”</w:t>
      </w:r>
      <w:proofErr w:type="gramEnd"/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63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 xml:space="preserve">MADDE 63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(1)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 beyan veri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leme tekni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yoluyla verilir.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 beyan ek-10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da belirtilen bilgileri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erir ve bu ekin doldurulmas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klama notlar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olarak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zenlenir.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 beyan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veren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i,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zet beyanda yer alan bilgiler ile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 beyana ekli belgelerin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undan sorumludur.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 beyana orijinal manifesto veya kon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imentonun eklenmesi zorunludur. Ancak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sularda avlanan bal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 beyanlarda bu zorunluluk aranmaz. Manifesto ve kon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imento bilgisayar veri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leme tekni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yoluyla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rlanarak geni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veya yerel alan 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yla da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nderilebilir.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 idareleri,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 beyan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verilmesine yaln</w:t>
      </w:r>
      <w:r>
        <w:rPr>
          <w:sz w:val="18"/>
          <w:szCs w:val="18"/>
        </w:rPr>
        <w:t>ı</w:t>
      </w:r>
      <w:r>
        <w:rPr>
          <w:sz w:val="18"/>
          <w:szCs w:val="18"/>
        </w:rPr>
        <w:t>zca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 idaresinin bilgisayar sisteminin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izin verir.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verilen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zet beyan bilgileri bilgisayar sisteminin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teakiben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takip eden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sisteme girilir.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 beyan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verildi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durumlarda,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 beyan, ek-10/</w:t>
      </w:r>
      <w:proofErr w:type="spellStart"/>
      <w:r>
        <w:rPr>
          <w:sz w:val="18"/>
          <w:szCs w:val="18"/>
        </w:rPr>
        <w:t>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da</w:t>
      </w:r>
      <w:proofErr w:type="spellEnd"/>
      <w:r>
        <w:rPr>
          <w:sz w:val="18"/>
          <w:szCs w:val="18"/>
        </w:rPr>
        <w:t xml:space="preserve"> yer alan Emniyet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Belgesi formu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larak verilir.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 beyan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nderinin birden fazla kalemden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Emniyet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Belgesi formuna ek-10/</w:t>
      </w:r>
      <w:proofErr w:type="spellStart"/>
      <w:r>
        <w:rPr>
          <w:sz w:val="18"/>
          <w:szCs w:val="18"/>
        </w:rPr>
        <w:t>B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</w:t>
      </w:r>
      <w:proofErr w:type="spellEnd"/>
      <w:r>
        <w:rPr>
          <w:sz w:val="18"/>
          <w:szCs w:val="18"/>
        </w:rPr>
        <w:t xml:space="preserve"> yer alan kalem listesi eklenir. Kalem listesi, Emniyet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Belgesinin tamamlay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par</w:t>
      </w:r>
      <w:r>
        <w:rPr>
          <w:sz w:val="18"/>
          <w:szCs w:val="18"/>
        </w:rPr>
        <w:t>ç</w:t>
      </w:r>
      <w:r>
        <w:rPr>
          <w:sz w:val="18"/>
          <w:szCs w:val="18"/>
        </w:rPr>
        <w:t>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(5)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 beyan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verilmesi durumunda,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halinde,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kleme listeleri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belgeler de ibraz edilir.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(6)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nca verilen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 beyan,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zenleyen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imzalan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idaresince onaylan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(7)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 beyan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Kanunun 35/B maddesinin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verilmesi durumunda, aksine bilgi olmamas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 idaresince,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 beyan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bilgisi ve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â</w:t>
      </w:r>
      <w:r>
        <w:rPr>
          <w:sz w:val="18"/>
          <w:szCs w:val="18"/>
        </w:rPr>
        <w:t>hilinde verildi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kabul edilir.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(8)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 beyan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tescil edilir ve tescil bilgileri,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 beyan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veren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iye elektronik ortamda bildirilir.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 beyan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Kanunun 35/B maddesinin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verilmesi durumunda,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tescil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sisteme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da bildirilir.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(9)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lgesine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yapan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erisinde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 beyan verilmeksizin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 getirildi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inin,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lgesine getiren ya da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 sorumlulu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unu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stlenen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Kanunun 35/B maddesinin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hallerden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bildirilmesi durumunda, bu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ilerce bu kapsamdaki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zet beyan verilir. Bu durumda, Kanunun 241 inci maddesinin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(d) bendinde belirtilen miktarda para cezas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(10)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 beyanda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Kanunun 35/B maddesinin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idaresinin iznine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hallerde,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idaresinin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izin verdi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yapan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iye bildirilir. Kanunun 35/B maddesinin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idaresine bu hususta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vuruda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sistemine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da bildirilir.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(11)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 beyan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tescil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tarihi izleyen iki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bildiriminin 71 inci madde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idaresine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72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sunulmam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 beyan verilmemi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64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(b) bendi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b) 67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maddede belirtilen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relerde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transit bilgilerinin elektronik ortamda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idaresine sunulmas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bu bilgilerin bilgisayar 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imi.</w:t>
      </w:r>
      <w:r>
        <w:rPr>
          <w:sz w:val="18"/>
          <w:szCs w:val="18"/>
        </w:rPr>
        <w:t>”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65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(1)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klendi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aktif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hareket edecek nitelikte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ve bu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bir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lgesine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kombine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kta,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 beyan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verme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nan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leticisine aittir.</w:t>
      </w:r>
      <w:r>
        <w:rPr>
          <w:sz w:val="18"/>
          <w:szCs w:val="18"/>
        </w:rPr>
        <w:t>”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67 ila 71 inci maddeleri,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birlikte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E85BED" w:rsidRDefault="00E85BED" w:rsidP="00E85BED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>S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re 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rlar</w:t>
      </w:r>
      <w:r>
        <w:rPr>
          <w:b/>
          <w:sz w:val="18"/>
          <w:szCs w:val="18"/>
        </w:rPr>
        <w:t>ı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67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Denizyolu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nda,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 beyan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relerde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idaresine verilir: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proofErr w:type="spellStart"/>
      <w:r>
        <w:rPr>
          <w:sz w:val="18"/>
          <w:szCs w:val="18"/>
        </w:rPr>
        <w:t>Konteyner</w:t>
      </w:r>
      <w:proofErr w:type="spellEnd"/>
      <w:r>
        <w:rPr>
          <w:sz w:val="18"/>
          <w:szCs w:val="18"/>
        </w:rPr>
        <w:t xml:space="preserve"> ile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nan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in, (c) bendinde belirtilen durumlar haricinde, hareket liman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gemiye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klenmesinden en az yirmi d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rt saat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nce,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kme ve ambalaj halindeki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in, (c) bendinde belirtilen durumlar haricinde,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lgesindeki ilk var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liman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gelmeden en az d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rt saat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nce,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(c) Karadeniz ya da Akdeniz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zerindeki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 limanlar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lgesindeki limanlar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nan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ilk var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liman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gelmeden en az iki saat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nce,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a) Havayolu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nda,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 beyan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relerde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idaresine verilir: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1)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sa mesafeli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larda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 havaland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ana kadar,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2) Uzun mesafeli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larda,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lgesinde ilk havaliman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inilmesinden en az d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rt saat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nce.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(a) bendinin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sa mesafeli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lardan son hareket havaliman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vard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ilk havaliman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rt saatten az olan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 anla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 uzun mesafeli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Demiryolu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nda,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 beyan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idaresine 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en az iki saat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verilir.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Karayolu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nda,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 beyan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idaresine 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en az bir saat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verilir. Bunun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olmamas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idaresine var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ndan itibaren bir saat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verilir.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Bilgisayar sisteminin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olarak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de birinci ila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kralardaki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erlidir.</w:t>
      </w:r>
    </w:p>
    <w:p w:rsidR="00E85BED" w:rsidRDefault="00E85BED" w:rsidP="00E85BED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S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relerin uygulanmayaca</w:t>
      </w:r>
      <w:r>
        <w:rPr>
          <w:b/>
          <w:sz w:val="18"/>
          <w:szCs w:val="18"/>
        </w:rPr>
        <w:t>ğı</w:t>
      </w:r>
      <w:r>
        <w:rPr>
          <w:b/>
          <w:sz w:val="18"/>
          <w:szCs w:val="18"/>
        </w:rPr>
        <w:t xml:space="preserve"> haller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68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(1) 67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maddenin birinci ila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belirtilen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reler;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anla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malarla 69 uncu maddede belirtilen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kontrollerinin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anla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malarla 67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maddenin birinci ila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belirtilen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relerden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beyan bilgilerinin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iminin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lmesi,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cbir sebep ve beklenmeyen haller,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durumlar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</w:t>
      </w:r>
      <w:proofErr w:type="gramEnd"/>
      <w:r>
        <w:rPr>
          <w:sz w:val="18"/>
          <w:szCs w:val="18"/>
        </w:rPr>
        <w:t xml:space="preserve"> uygulanmaz.</w:t>
      </w:r>
    </w:p>
    <w:p w:rsidR="00E85BED" w:rsidRDefault="00E85BED" w:rsidP="00E85BED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Risk analizi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69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 idaresi,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 beyanda bulunan bilgilerden faydalanarak,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B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lgesine gelmeden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emniyet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risk analizi yapar.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 idaresi 67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maddede belirtilen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relere uyulmu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uluyla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risk analizini tamamlar.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67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(a) bendi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nca </w:t>
      </w:r>
      <w:proofErr w:type="spellStart"/>
      <w:r>
        <w:rPr>
          <w:sz w:val="18"/>
          <w:szCs w:val="18"/>
        </w:rPr>
        <w:t>konteyner</w:t>
      </w:r>
      <w:proofErr w:type="spellEnd"/>
      <w:r>
        <w:rPr>
          <w:sz w:val="18"/>
          <w:szCs w:val="18"/>
        </w:rPr>
        <w:t xml:space="preserve"> ile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nan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 idaresi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 beyan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tescilinden sonraki </w:t>
      </w:r>
      <w:proofErr w:type="spellStart"/>
      <w:r>
        <w:rPr>
          <w:sz w:val="18"/>
          <w:szCs w:val="18"/>
        </w:rPr>
        <w:t>yirmid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rt</w:t>
      </w:r>
      <w:proofErr w:type="spellEnd"/>
      <w:r>
        <w:rPr>
          <w:sz w:val="18"/>
          <w:szCs w:val="18"/>
        </w:rPr>
        <w:t xml:space="preserve"> saat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erisinde risk analizini tamamlar. </w:t>
      </w:r>
      <w:proofErr w:type="gramStart"/>
      <w:r>
        <w:rPr>
          <w:sz w:val="18"/>
          <w:szCs w:val="18"/>
        </w:rPr>
        <w:t>Bu analiz sonucunda,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idaresi,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lgesine girmesinin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ve emniyet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nden ciddi bir tehdit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ve acil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dahale edilmesi gerekti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sonucuna 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rsa,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 beyan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veren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iye ve 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 beyan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bir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verilmi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se sistemle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da,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klenmemesi gerekti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hususunda bildirimde bulunur. </w:t>
      </w:r>
      <w:proofErr w:type="gramEnd"/>
      <w:r>
        <w:rPr>
          <w:sz w:val="18"/>
          <w:szCs w:val="18"/>
        </w:rPr>
        <w:t xml:space="preserve">Bildirim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 beyan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tescilinden sonraki </w:t>
      </w:r>
      <w:proofErr w:type="spellStart"/>
      <w:r>
        <w:rPr>
          <w:sz w:val="18"/>
          <w:szCs w:val="18"/>
        </w:rPr>
        <w:t>yirmid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rt</w:t>
      </w:r>
      <w:proofErr w:type="spellEnd"/>
      <w:r>
        <w:rPr>
          <w:sz w:val="18"/>
          <w:szCs w:val="18"/>
        </w:rPr>
        <w:t xml:space="preserve"> saat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61 inci maddenin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nca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 beyan verilmedi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hallerde risk analizleri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beyannamesi veya beyanname yerine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en belge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tirilir.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(5) Risk analizi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tamamland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ktan sonra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uygun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sunulan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onaylanm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bir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veya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tabi tutulabilir.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(6)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 beyan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67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maddede belirtilen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verilememesi durumunda,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sunuldu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 idaresince,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 beyan,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beyannamesi veya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yaya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bilgiler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risk analizleri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tirilir.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(7)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 beyanda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 olarak beyan edilenden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bir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idaresine gelece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durumda, bu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idaresine var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 da temsilcisi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 beyanda beyan edilen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 idaresine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sapma bildirimi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mesaj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kullanarak bildirimde bulunur. Bu mesaj, ek-10/</w:t>
      </w:r>
      <w:proofErr w:type="spellStart"/>
      <w:r>
        <w:rPr>
          <w:sz w:val="18"/>
          <w:szCs w:val="18"/>
        </w:rPr>
        <w:t>C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</w:t>
      </w:r>
      <w:proofErr w:type="spellEnd"/>
      <w:r>
        <w:rPr>
          <w:sz w:val="18"/>
          <w:szCs w:val="18"/>
        </w:rPr>
        <w:t xml:space="preserve"> belirtilen hususlar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erir ve ek-10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da yer alan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klama notlar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olarak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 Bu 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kra, 64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maddede belirtilen durumlarda uygulanmaz.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(8)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 beyanda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 olarak beyan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olan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idaresi, sapma bildiriminde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yapaca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bildirilen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idaresine, sapma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emniyet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risk analizinin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birlikte derhal bildirimde bulunur.</w:t>
      </w:r>
    </w:p>
    <w:p w:rsidR="00E85BED" w:rsidRDefault="00E85BED" w:rsidP="00E85BED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Birden fazla limana u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rayan deniz veya hava ta</w:t>
      </w:r>
      <w:r>
        <w:rPr>
          <w:b/>
          <w:sz w:val="18"/>
          <w:szCs w:val="18"/>
        </w:rPr>
        <w:t>şı</w:t>
      </w:r>
      <w:r>
        <w:rPr>
          <w:b/>
          <w:sz w:val="18"/>
          <w:szCs w:val="18"/>
        </w:rPr>
        <w:t>tlar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na ili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kin 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zet beyan verilmesi ve risk analizi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Deniz veya hava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herhangi bir liman veya havaliman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</w:t>
      </w:r>
      <w:r>
        <w:rPr>
          <w:sz w:val="18"/>
          <w:szCs w:val="18"/>
        </w:rPr>
        <w:t>ğ</w:t>
      </w:r>
      <w:r>
        <w:rPr>
          <w:sz w:val="18"/>
          <w:szCs w:val="18"/>
        </w:rPr>
        <w:t>ramamas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uluyla,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lgesinde birden fazla liman veya havaliman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</w:t>
      </w:r>
      <w:r>
        <w:rPr>
          <w:sz w:val="18"/>
          <w:szCs w:val="18"/>
        </w:rPr>
        <w:t>ğ</w:t>
      </w:r>
      <w:r>
        <w:rPr>
          <w:sz w:val="18"/>
          <w:szCs w:val="18"/>
        </w:rPr>
        <w:t>ramas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 beyan,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bo</w:t>
      </w:r>
      <w:r>
        <w:rPr>
          <w:sz w:val="18"/>
          <w:szCs w:val="18"/>
        </w:rPr>
        <w:t>ş</w:t>
      </w:r>
      <w:r>
        <w:rPr>
          <w:sz w:val="18"/>
          <w:szCs w:val="18"/>
        </w:rPr>
        <w:t>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liman veya hava liman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idaresine verilir.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ve emniyet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risk analizi,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bo</w:t>
      </w:r>
      <w:r>
        <w:rPr>
          <w:sz w:val="18"/>
          <w:szCs w:val="18"/>
        </w:rPr>
        <w:t>ş</w:t>
      </w:r>
      <w:r>
        <w:rPr>
          <w:sz w:val="18"/>
          <w:szCs w:val="18"/>
        </w:rPr>
        <w:t>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her bir liman veya hava liman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idaresince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tirilir. Risk analizi sonucunda,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acil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dahale gerektirecek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de tehdit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una karar verilmesi halinde,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idaresince yasaklay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tedbirler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ilk var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liman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havaliman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idaresine de bildirimde bulunulur.</w:t>
      </w:r>
    </w:p>
    <w:p w:rsidR="00E85BED" w:rsidRDefault="00E85BED" w:rsidP="00E85BED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Var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 xml:space="preserve"> bildirimi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Denizyolu ve havayolu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lgesine girilirken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leticisi veya temsilcisi,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bo</w:t>
      </w:r>
      <w:r>
        <w:rPr>
          <w:sz w:val="18"/>
          <w:szCs w:val="18"/>
        </w:rPr>
        <w:t>ş</w:t>
      </w:r>
      <w:r>
        <w:rPr>
          <w:sz w:val="18"/>
          <w:szCs w:val="18"/>
        </w:rPr>
        <w:t>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idaresine 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var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bildirir. Var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bildirimi, veri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leme tekni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yoluyla verilir ve bo</w:t>
      </w:r>
      <w:r>
        <w:rPr>
          <w:sz w:val="18"/>
          <w:szCs w:val="18"/>
        </w:rPr>
        <w:t>ş</w:t>
      </w:r>
      <w:r>
        <w:rPr>
          <w:sz w:val="18"/>
          <w:szCs w:val="18"/>
        </w:rPr>
        <w:t>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 beyanlar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tespiti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gereken bilgileri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erir.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Karayolu ve demiryolu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nda,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idaresine sunulmas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var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bildiriminin verildi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kabul edilir.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idareleri, var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bildiriminin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verilmesine yaln</w:t>
      </w:r>
      <w:r>
        <w:rPr>
          <w:sz w:val="18"/>
          <w:szCs w:val="18"/>
        </w:rPr>
        <w:t>ı</w:t>
      </w:r>
      <w:r>
        <w:rPr>
          <w:sz w:val="18"/>
          <w:szCs w:val="18"/>
        </w:rPr>
        <w:t>zca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 idaresinin bilgisayar sisteminin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izin verir.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verilen var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bildirimi bilgileri bilgisayar sisteminin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teakiben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takip eden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sisteme girilir.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Var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bildirimi veren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var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bildiriminde yer alan bilgilerin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undan sorumludur.</w:t>
      </w:r>
      <w:r>
        <w:rPr>
          <w:sz w:val="18"/>
          <w:szCs w:val="18"/>
        </w:rPr>
        <w:t>”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74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 xml:space="preserve">MADDE 74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lgesine getirilen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zetimi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ttan bo</w:t>
      </w:r>
      <w:r>
        <w:rPr>
          <w:sz w:val="18"/>
          <w:szCs w:val="18"/>
        </w:rPr>
        <w:t>ş</w:t>
      </w:r>
      <w:r>
        <w:rPr>
          <w:sz w:val="18"/>
          <w:szCs w:val="18"/>
        </w:rPr>
        <w:t>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proofErr w:type="gramStart"/>
      <w:r>
        <w:rPr>
          <w:sz w:val="18"/>
          <w:szCs w:val="18"/>
        </w:rPr>
        <w:t>Bo</w:t>
      </w:r>
      <w:r>
        <w:rPr>
          <w:sz w:val="18"/>
          <w:szCs w:val="18"/>
        </w:rPr>
        <w:t>ş</w:t>
      </w:r>
      <w:r>
        <w:rPr>
          <w:sz w:val="18"/>
          <w:szCs w:val="18"/>
        </w:rPr>
        <w:t>altmaya yetkili deniz, kara ve hava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sahipleri veya kaptan, pilot,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veya acentenin yetkili personeli ile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depolama yeri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letmelerinin yetkili memurlar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memurunun nezaretinde bo</w:t>
      </w:r>
      <w:r>
        <w:rPr>
          <w:sz w:val="18"/>
          <w:szCs w:val="18"/>
        </w:rPr>
        <w:t>ş</w:t>
      </w:r>
      <w:r>
        <w:rPr>
          <w:sz w:val="18"/>
          <w:szCs w:val="18"/>
        </w:rPr>
        <w:t>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teakip </w:t>
      </w:r>
      <w:proofErr w:type="spellStart"/>
      <w:r>
        <w:rPr>
          <w:sz w:val="18"/>
          <w:szCs w:val="18"/>
        </w:rPr>
        <w:t>yirmid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rt</w:t>
      </w:r>
      <w:proofErr w:type="spellEnd"/>
      <w:r>
        <w:rPr>
          <w:sz w:val="18"/>
          <w:szCs w:val="18"/>
        </w:rPr>
        <w:t xml:space="preserve"> saat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bo</w:t>
      </w:r>
      <w:r>
        <w:rPr>
          <w:sz w:val="18"/>
          <w:szCs w:val="18"/>
        </w:rPr>
        <w:t>ş</w:t>
      </w:r>
      <w:r>
        <w:rPr>
          <w:sz w:val="18"/>
          <w:szCs w:val="18"/>
        </w:rPr>
        <w:t>altma listesi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zenlenerek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memuru,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t sahibi,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c</w:t>
      </w:r>
      <w:r>
        <w:rPr>
          <w:sz w:val="18"/>
          <w:szCs w:val="18"/>
        </w:rPr>
        <w:t>ü</w:t>
      </w:r>
      <w:r>
        <w:rPr>
          <w:sz w:val="18"/>
          <w:szCs w:val="18"/>
        </w:rPr>
        <w:t>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veya temsilcisi ile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depolama yeri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 memuru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imzalanmak suretiyle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 idaresine ibraz edilir. </w:t>
      </w:r>
      <w:proofErr w:type="gramEnd"/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n</w:t>
      </w:r>
      <w:r>
        <w:rPr>
          <w:sz w:val="18"/>
          <w:szCs w:val="18"/>
        </w:rPr>
        <w:t>ü</w:t>
      </w:r>
      <w:r>
        <w:rPr>
          <w:sz w:val="18"/>
          <w:szCs w:val="18"/>
        </w:rPr>
        <w:t>sha olarak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zenlenip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idaresince tasdik edilen bu listenin bir n</w:t>
      </w:r>
      <w:r>
        <w:rPr>
          <w:sz w:val="18"/>
          <w:szCs w:val="18"/>
        </w:rPr>
        <w:t>ü</w:t>
      </w:r>
      <w:r>
        <w:rPr>
          <w:sz w:val="18"/>
          <w:szCs w:val="18"/>
        </w:rPr>
        <w:t>shas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idaresinde kal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kinci n</w:t>
      </w:r>
      <w:r>
        <w:rPr>
          <w:sz w:val="18"/>
          <w:szCs w:val="18"/>
        </w:rPr>
        <w:t>ü</w:t>
      </w:r>
      <w:r>
        <w:rPr>
          <w:sz w:val="18"/>
          <w:szCs w:val="18"/>
        </w:rPr>
        <w:t>shas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ici depolama yerine teslim edenlere,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n</w:t>
      </w:r>
      <w:r>
        <w:rPr>
          <w:sz w:val="18"/>
          <w:szCs w:val="18"/>
        </w:rPr>
        <w:t>ü</w:t>
      </w:r>
      <w:r>
        <w:rPr>
          <w:sz w:val="18"/>
          <w:szCs w:val="18"/>
        </w:rPr>
        <w:t>shas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ise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 memuruna verilir. Bu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idaresince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yerlere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de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erlidir.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Bo</w:t>
      </w:r>
      <w:r>
        <w:rPr>
          <w:sz w:val="18"/>
          <w:szCs w:val="18"/>
        </w:rPr>
        <w:t>ş</w:t>
      </w:r>
      <w:r>
        <w:rPr>
          <w:sz w:val="18"/>
          <w:szCs w:val="18"/>
        </w:rPr>
        <w:t>altma listesinde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cinsi, br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 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kaplar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cinsi, markas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ismi ve sefer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sterilir.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bo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altmadan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veya bo</w:t>
      </w:r>
      <w:r>
        <w:rPr>
          <w:sz w:val="18"/>
          <w:szCs w:val="18"/>
        </w:rPr>
        <w:t>ş</w:t>
      </w:r>
      <w:r>
        <w:rPr>
          <w:sz w:val="18"/>
          <w:szCs w:val="18"/>
        </w:rPr>
        <w:t>altma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zarar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veya kaplar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veya bozuk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tespit edilirse bu durum bir tutanakla tespit olunarak bo</w:t>
      </w:r>
      <w:r>
        <w:rPr>
          <w:sz w:val="18"/>
          <w:szCs w:val="18"/>
        </w:rPr>
        <w:t>ş</w:t>
      </w:r>
      <w:r>
        <w:rPr>
          <w:sz w:val="18"/>
          <w:szCs w:val="18"/>
        </w:rPr>
        <w:t>altma listesi ekinde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idaresine sunulur.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Bo</w:t>
      </w:r>
      <w:r>
        <w:rPr>
          <w:sz w:val="18"/>
          <w:szCs w:val="18"/>
        </w:rPr>
        <w:t>ş</w:t>
      </w:r>
      <w:r>
        <w:rPr>
          <w:sz w:val="18"/>
          <w:szCs w:val="18"/>
        </w:rPr>
        <w:t>altma listesi, bilgisayar veri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leme tekni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yoluyla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rlanarak geni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veya yerel alan 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yla da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nderilebilir.</w:t>
      </w:r>
      <w:r>
        <w:rPr>
          <w:sz w:val="18"/>
          <w:szCs w:val="18"/>
        </w:rPr>
        <w:t>”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75 inci maddesinin birinci ve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(1)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 beyan ile bo</w:t>
      </w:r>
      <w:r>
        <w:rPr>
          <w:sz w:val="18"/>
          <w:szCs w:val="18"/>
        </w:rPr>
        <w:t>ş</w:t>
      </w:r>
      <w:r>
        <w:rPr>
          <w:sz w:val="18"/>
          <w:szCs w:val="18"/>
        </w:rPr>
        <w:t>altma listeleri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sonucunda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rse buna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tutanak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zenlenerek bu tutanak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 beyan eksiklik/fazlal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takibat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ilir.</w:t>
      </w:r>
      <w:r>
        <w:rPr>
          <w:sz w:val="18"/>
          <w:szCs w:val="18"/>
        </w:rPr>
        <w:t>”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(4)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 beyanda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miktara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eksik veya fazla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kan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 beyan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veren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iye bildirimde bulunulur.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 beyan eksiklik veya fazlal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ilgili takibat, elektronik ortamda kayda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77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maddesinin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son 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mlesinden sonra gelmek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c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E85BED" w:rsidRDefault="00E85BED" w:rsidP="00E85BED">
      <w:pPr>
        <w:pStyle w:val="3-NormalYaz0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Deniz veya hava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lgesinde birden fazla liman veya havaliman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</w:t>
      </w:r>
      <w:r>
        <w:rPr>
          <w:sz w:val="18"/>
          <w:szCs w:val="18"/>
        </w:rPr>
        <w:t>ğ</w:t>
      </w:r>
      <w:r>
        <w:rPr>
          <w:sz w:val="18"/>
          <w:szCs w:val="18"/>
        </w:rPr>
        <w:t>rad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hallerde, Kanunun 46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maddesinde belirtilen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reler,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t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bo</w:t>
      </w:r>
      <w:r>
        <w:rPr>
          <w:sz w:val="18"/>
          <w:szCs w:val="18"/>
        </w:rPr>
        <w:t>ş</w:t>
      </w:r>
      <w:r>
        <w:rPr>
          <w:sz w:val="18"/>
          <w:szCs w:val="18"/>
        </w:rPr>
        <w:t>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idaresine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veya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muhafaza yetkililerince tutulan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tarihinden itibaren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lar.</w:t>
      </w:r>
      <w:r>
        <w:rPr>
          <w:sz w:val="18"/>
          <w:szCs w:val="18"/>
        </w:rPr>
        <w:t>”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11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148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(c)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ifadesinden sonra gelmek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, (d)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ifadesi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12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333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“</w:t>
      </w:r>
      <w:r>
        <w:rPr>
          <w:sz w:val="18"/>
          <w:szCs w:val="18"/>
        </w:rPr>
        <w:t xml:space="preserve">(4)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antrepoda bulunan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devrine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talepler,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devrini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teakip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onaylanm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yeni bir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veya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ma tabi tutulmak suretiyle antrepodan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kabul edilir.</w:t>
      </w:r>
      <w:r>
        <w:rPr>
          <w:sz w:val="18"/>
          <w:szCs w:val="18"/>
        </w:rPr>
        <w:t>”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435 inci maddesi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 xml:space="preserve">MADDE 435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lgesini terk edecek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61 inci maddenin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haller ile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beyannamesi aranan haller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nda, Kanunun 165/A, 165/B, 165/C ve 165/D maddeleri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B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lgesini terk etmeden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nce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 idaresine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 beyan verilir.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lgesine getirilen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 beyan verilmesine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63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maddenin birinci,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>,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>,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inci,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sekizinci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B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lgesinden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kan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yaya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 beyana da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idaresince,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lgesini terk edecek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verilen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 beyana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olarak,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B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lgesini terk etmesinden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emniyet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risk esasl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kontroller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risk analizinin tamamlanmas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sonra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na izin verilir.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nca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 beyan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verilmedi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durumlarda, emniyet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risk analizi,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sunuldu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idaresince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beyannamesi veya beyanname yerine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 belge veya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yaya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bilgiler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tirilir.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risk analizi sonucunda,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lgesini terk etmesine izin verilemeyece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anla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 beyan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veren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iye bildirimde bulunulur. Bu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lemler </w:t>
      </w:r>
      <w:proofErr w:type="spellStart"/>
      <w:r>
        <w:rPr>
          <w:sz w:val="18"/>
          <w:szCs w:val="18"/>
        </w:rPr>
        <w:t>yirmid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rt</w:t>
      </w:r>
      <w:proofErr w:type="spellEnd"/>
      <w:r>
        <w:rPr>
          <w:sz w:val="18"/>
          <w:szCs w:val="18"/>
        </w:rPr>
        <w:t xml:space="preserve"> saat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tamamlan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(6)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 beyan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 beyan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tescil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tarihi izleyen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 elli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B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lgesini terk etmemesi halinde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 beyan verilmemi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436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ile birlikte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E85BED" w:rsidRDefault="00E85BED" w:rsidP="00E85BED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>Kombine ta</w:t>
      </w:r>
      <w:r>
        <w:rPr>
          <w:b/>
          <w:sz w:val="18"/>
          <w:szCs w:val="18"/>
        </w:rPr>
        <w:t>şı</w:t>
      </w:r>
      <w:r>
        <w:rPr>
          <w:b/>
          <w:sz w:val="18"/>
          <w:szCs w:val="18"/>
        </w:rPr>
        <w:t>mac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kta 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zet beyan d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zenlenmesi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436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lgesini terk eden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kombine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hallerde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 beyan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verme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nan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leticisine aittir.</w:t>
      </w:r>
      <w:r>
        <w:rPr>
          <w:sz w:val="18"/>
          <w:szCs w:val="18"/>
        </w:rPr>
        <w:t>”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15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437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ile birlikte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E85BED" w:rsidRDefault="00E85BED" w:rsidP="00E85BED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“Çı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 xml:space="preserve"> bildirimi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437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lgesini terk ederken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leticisi veya temsilcisi,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idaresine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lgesini terk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ana kadar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bildirir.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bildirimi,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tta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nan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kapsayacak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veri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leme tekni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yoluyla verilir.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Kara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kap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transit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lgesini terk edecek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uygulanmaz.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bildiriminde,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beyannamesi, beyanname yerine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en belge veya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 beyan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tespiti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bilgiler ile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maya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bilgiler yer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 idareleri,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bildiriminin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verilmesine yaln</w:t>
      </w:r>
      <w:r>
        <w:rPr>
          <w:sz w:val="18"/>
          <w:szCs w:val="18"/>
        </w:rPr>
        <w:t>ı</w:t>
      </w:r>
      <w:r>
        <w:rPr>
          <w:sz w:val="18"/>
          <w:szCs w:val="18"/>
        </w:rPr>
        <w:t>zca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 idaresinin bilgisayar sisteminin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izin verir.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verilen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bildirimi bilgileri bilgisayar sisteminin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teakiben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takip eden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sisteme girilir.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(5)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bildirimini veren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bildiriminde yer alan bilgilerin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undan sorumludur.</w:t>
      </w:r>
      <w:r>
        <w:rPr>
          <w:sz w:val="18"/>
          <w:szCs w:val="18"/>
        </w:rPr>
        <w:t>”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443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lemleri bitirilen mektuplarla, ilgili belgelerin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tesliminden sonra kapat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ilgili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idaresinde saklan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17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459 uncu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(1) Posta yolu ile gelen ve ticari nitelikte olmayan hediyelik, numunelik, zat ve aile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layan ve benzeri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in, </w:t>
      </w:r>
      <w:proofErr w:type="spellStart"/>
      <w:r>
        <w:rPr>
          <w:sz w:val="18"/>
          <w:szCs w:val="18"/>
        </w:rPr>
        <w:t>D</w:t>
      </w:r>
      <w:r>
        <w:rPr>
          <w:sz w:val="18"/>
          <w:szCs w:val="18"/>
        </w:rPr>
        <w:t>é</w:t>
      </w:r>
      <w:r>
        <w:rPr>
          <w:sz w:val="18"/>
          <w:szCs w:val="18"/>
        </w:rPr>
        <w:t>claration</w:t>
      </w:r>
      <w:proofErr w:type="spellEnd"/>
      <w:r>
        <w:rPr>
          <w:sz w:val="18"/>
          <w:szCs w:val="18"/>
        </w:rPr>
        <w:t xml:space="preserve"> en </w:t>
      </w:r>
      <w:proofErr w:type="spellStart"/>
      <w:r>
        <w:rPr>
          <w:sz w:val="18"/>
          <w:szCs w:val="18"/>
        </w:rPr>
        <w:t>Douane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lar</w:t>
      </w:r>
      <w:proofErr w:type="spellEnd"/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idaresince beyanname olarak kabul edilir.</w:t>
      </w:r>
      <w:r>
        <w:rPr>
          <w:sz w:val="18"/>
          <w:szCs w:val="18"/>
        </w:rPr>
        <w:t>”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18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466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maddesinin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(2) Vergiye tabi olan posta haberle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nderileri, posta idaresince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liste ile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idaresine bildirilir.</w:t>
      </w:r>
      <w:r>
        <w:rPr>
          <w:sz w:val="18"/>
          <w:szCs w:val="18"/>
        </w:rPr>
        <w:t>”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19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505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(1) Geri verme veya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leminde sistemdeki beyanname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Geri verme veya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vurusunun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her bir beyanname veya ceza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dosya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lgili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beyannamesinin Geri Verme veya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 Formu ile vergilerin geri verilmesine esas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kil etmek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ibraz edilen belgelerin (men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ahadetnamesi, dola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 belgeleri, fatura beyan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vb.) 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ilgili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idaresinde saklan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20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518 inci maddesinin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(2)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ekinde ilgili oda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, faaliyet belgesi, Ticaret Sicili Gazetesi ve imza sirk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leri ile birlikte Antrepo 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ma ve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letme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zni almak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ilgili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muhafaza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vurulur.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zetimi ve denetimini olumsuz etkileyecek bir durumun olmamas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antrepo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ekonomik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nden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bulunup bulunmad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yere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 sevkiyat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denetimi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venli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lamayaca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hususlar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talepte bulunulan yerdeki mevcut antrepo miktar ve hacmini dikkate alarak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izni taleplerini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lar.</w:t>
      </w:r>
      <w:r>
        <w:rPr>
          <w:sz w:val="18"/>
          <w:szCs w:val="18"/>
        </w:rPr>
        <w:t>”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21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519 uncu maddesinin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“</w:t>
      </w:r>
      <w:r>
        <w:rPr>
          <w:sz w:val="18"/>
          <w:szCs w:val="18"/>
        </w:rPr>
        <w:t>(3) Genel antrepo olarak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letilmesi istenen yerler,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ş</w:t>
      </w:r>
      <w:r>
        <w:rPr>
          <w:sz w:val="18"/>
          <w:szCs w:val="18"/>
        </w:rPr>
        <w:t>ehir belediyesi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3.000 m2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den,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yerlerde ise 1.000 m2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den k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k olamaz. So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uk hava tertibat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gerektiren antrepolar ile 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parlay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patlay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gibi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tertibat gerektiren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konulaca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antrepolar ile havaliman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deniz liman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sahas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lacak antrepolar bu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arta tabi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ildir.</w:t>
      </w:r>
      <w:r>
        <w:rPr>
          <w:sz w:val="18"/>
          <w:szCs w:val="18"/>
        </w:rPr>
        <w:t>”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22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525 inci maddesinin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(6) 523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sahiplerinin iste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ile kapat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 hali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antrepo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ma izni geri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nan;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ilere,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ilere,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netim kurulu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yelerine,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 temsile yetkili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ilere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sermayesinin %10 veya daha fazlas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sahip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ilere,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(c) bendinde belirtilen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yer ald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ilere,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znin geri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tarihten itibaren 5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ile yeniden antrepo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ma izni verilmez.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23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569 uncu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(1) Mesleki yeterlilik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 kurulu,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Ticaret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belirlenir. Kurul,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temsilcilerinden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ilen bir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yenin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ktan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rt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avirleri Dernek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bir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iden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ur.</w:t>
      </w:r>
      <w:r>
        <w:rPr>
          <w:sz w:val="18"/>
          <w:szCs w:val="18"/>
        </w:rPr>
        <w:t>”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24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in;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64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ikinci, 65 inci maddesinin ikinci ve 73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68 inci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ifadesi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67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>”</w:t>
      </w:r>
      <w:r>
        <w:rPr>
          <w:sz w:val="18"/>
          <w:szCs w:val="18"/>
        </w:rPr>
        <w:t>,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130 uncu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Onaylanm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Stat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Belgesi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ifadesi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onaylanm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stat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belgesi</w:t>
      </w:r>
      <w:r>
        <w:rPr>
          <w:sz w:val="18"/>
          <w:szCs w:val="18"/>
        </w:rPr>
        <w:t>”</w:t>
      </w:r>
      <w:r>
        <w:rPr>
          <w:sz w:val="18"/>
          <w:szCs w:val="18"/>
        </w:rPr>
        <w:t>,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196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maddesinin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(c) bendinde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A veya B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Onaylanm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Stat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Belgesi sahibi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ifadesi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onaylanm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stat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belgesine sahip</w:t>
      </w:r>
      <w:r>
        <w:rPr>
          <w:sz w:val="18"/>
          <w:szCs w:val="18"/>
        </w:rPr>
        <w:t>”</w:t>
      </w:r>
      <w:r>
        <w:rPr>
          <w:sz w:val="18"/>
          <w:szCs w:val="18"/>
        </w:rPr>
        <w:t>,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305 inci maddesinde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(G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 Kontrol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)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ifadesi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(G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)</w:t>
      </w:r>
      <w:r>
        <w:rPr>
          <w:sz w:val="18"/>
          <w:szCs w:val="18"/>
        </w:rPr>
        <w:t>”</w:t>
      </w:r>
      <w:r>
        <w:rPr>
          <w:sz w:val="18"/>
          <w:szCs w:val="18"/>
        </w:rPr>
        <w:t>,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498 inci maddesinin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494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maddede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ifadesi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Kanunun 204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ilk bendinde</w:t>
      </w:r>
      <w:r>
        <w:rPr>
          <w:sz w:val="18"/>
          <w:szCs w:val="18"/>
        </w:rPr>
        <w:t>”</w:t>
      </w:r>
      <w:r>
        <w:rPr>
          <w:sz w:val="18"/>
          <w:szCs w:val="18"/>
        </w:rPr>
        <w:t>,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494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ifadesi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Kanunun 204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ilk bendi</w:t>
      </w:r>
      <w:r>
        <w:rPr>
          <w:sz w:val="18"/>
          <w:szCs w:val="18"/>
        </w:rPr>
        <w:t>”</w:t>
      </w:r>
      <w:r>
        <w:rPr>
          <w:sz w:val="18"/>
          <w:szCs w:val="18"/>
        </w:rPr>
        <w:t>,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e) 583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sahipleri, kaptanlar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acenteleri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ifadesi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Kanunun 35/B maddesinde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</w:t>
      </w:r>
      <w:r>
        <w:rPr>
          <w:sz w:val="18"/>
          <w:szCs w:val="18"/>
        </w:rPr>
        <w:t>”</w:t>
      </w:r>
      <w:r>
        <w:rPr>
          <w:sz w:val="18"/>
          <w:szCs w:val="18"/>
        </w:rPr>
        <w:t>,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588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(c) bendinde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500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ifadesi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600</w:t>
      </w:r>
      <w:r>
        <w:rPr>
          <w:sz w:val="18"/>
          <w:szCs w:val="18"/>
        </w:rPr>
        <w:t>”</w:t>
      </w:r>
      <w:r>
        <w:rPr>
          <w:sz w:val="18"/>
          <w:szCs w:val="18"/>
        </w:rPr>
        <w:t>,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Ş</w:t>
      </w:r>
      <w:r>
        <w:rPr>
          <w:sz w:val="18"/>
          <w:szCs w:val="18"/>
        </w:rPr>
        <w:t>eklinde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25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10 no.lu Eki EK-1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deki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eke ekteki 10/A, 10/B ve 10/C ekleri ilave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26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14 no.lu Ekinin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Beyannamesi Kullanma Talimat</w:t>
      </w:r>
      <w:r>
        <w:rPr>
          <w:sz w:val="18"/>
          <w:szCs w:val="18"/>
        </w:rPr>
        <w:t>ı”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–</w:t>
      </w:r>
      <w:r>
        <w:rPr>
          <w:sz w:val="18"/>
          <w:szCs w:val="18"/>
        </w:rPr>
        <w:t xml:space="preserve"> Beyanname N</w:t>
      </w:r>
      <w:r>
        <w:rPr>
          <w:sz w:val="18"/>
          <w:szCs w:val="18"/>
        </w:rPr>
        <w:t>ü</w:t>
      </w:r>
      <w:r>
        <w:rPr>
          <w:sz w:val="18"/>
          <w:szCs w:val="18"/>
        </w:rPr>
        <w:t>shalar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A. Genel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klama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yer alan 6 ve 7 no.lu n</w:t>
      </w:r>
      <w:r>
        <w:rPr>
          <w:sz w:val="18"/>
          <w:szCs w:val="18"/>
        </w:rPr>
        <w:t>ü</w:t>
      </w:r>
      <w:r>
        <w:rPr>
          <w:sz w:val="18"/>
          <w:szCs w:val="18"/>
        </w:rPr>
        <w:t>shalar ile ilgili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klama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E85BED" w:rsidRDefault="00E85BED" w:rsidP="00E85BED">
      <w:pPr>
        <w:pStyle w:val="3-NormalYaz0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6 no.lu 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sha: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thalat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tamamlanmas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ve beyannamenin kapat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sonra beyannameye eklenen belgelerin 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birlikte bu n</w:t>
      </w:r>
      <w:r>
        <w:rPr>
          <w:sz w:val="18"/>
          <w:szCs w:val="18"/>
        </w:rPr>
        <w:t>ü</w:t>
      </w:r>
      <w:r>
        <w:rPr>
          <w:sz w:val="18"/>
          <w:szCs w:val="18"/>
        </w:rPr>
        <w:t>sha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idaresinde saklan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85BED" w:rsidRDefault="00E85BED" w:rsidP="00E85BED">
      <w:pPr>
        <w:pStyle w:val="3-NormalYaz0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7 no.lu 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sha: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thalat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tamamlanmas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ve beyannamenin kapat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sonra, sonradan kontrol ve istatistik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saklan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27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“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 xml:space="preserve"> Tahliline Tabi Tutulacak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 Listesi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23 numaral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ekinin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38 inci fas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ismi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3822.00.00.10.00, 3822.00.00.20.00, 3822.00.00.30.00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ifadesi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38.22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olarak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28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24 no.lu Eki, EK-2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deki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E85BED" w:rsidRDefault="00E85BED" w:rsidP="00E85BE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29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2, 3, 4, 5, 6, 7, 10, 13, 14, 15, 16, 17, 18, 25 ve 28 inci maddeleri ile 24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(a), (e) ve (f) bentleri </w:t>
      </w:r>
      <w:proofErr w:type="gramStart"/>
      <w:r>
        <w:rPr>
          <w:sz w:val="18"/>
          <w:szCs w:val="18"/>
        </w:rPr>
        <w:t>1/1/2012</w:t>
      </w:r>
      <w:proofErr w:type="gramEnd"/>
      <w:r>
        <w:rPr>
          <w:sz w:val="18"/>
          <w:szCs w:val="18"/>
        </w:rPr>
        <w:t xml:space="preserve"> tarihinde,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maddeleri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E85BED" w:rsidRDefault="00E85BED" w:rsidP="00E85BED">
      <w:pPr>
        <w:pStyle w:val="3-NormalYaz0"/>
        <w:spacing w:after="85"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30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Ticaret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E85BED" w:rsidRDefault="00E85BED" w:rsidP="00E85BED">
      <w:pPr>
        <w:pStyle w:val="3-NormalYaz0"/>
        <w:spacing w:after="85" w:line="240" w:lineRule="exact"/>
        <w:ind w:firstLine="566"/>
        <w:rPr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"/>
        <w:gridCol w:w="3817"/>
        <w:gridCol w:w="4251"/>
      </w:tblGrid>
      <w:tr w:rsidR="00E85BED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5BED" w:rsidRDefault="00E85BED">
            <w:pPr>
              <w:pStyle w:val="3-NormalYaz0"/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</w:t>
            </w:r>
            <w:r>
              <w:rPr>
                <w:b/>
                <w:sz w:val="18"/>
                <w:szCs w:val="18"/>
              </w:rPr>
              <w:t>ö</w:t>
            </w:r>
            <w:r>
              <w:rPr>
                <w:b/>
                <w:sz w:val="18"/>
                <w:szCs w:val="18"/>
              </w:rPr>
              <w:t>netmeli</w:t>
            </w:r>
            <w:r>
              <w:rPr>
                <w:b/>
                <w:sz w:val="18"/>
                <w:szCs w:val="18"/>
              </w:rPr>
              <w:t>ğ</w:t>
            </w:r>
            <w:r>
              <w:rPr>
                <w:b/>
                <w:sz w:val="18"/>
                <w:szCs w:val="18"/>
              </w:rPr>
              <w:t>in Yay</w:t>
            </w:r>
            <w:r>
              <w:rPr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>mland</w:t>
            </w:r>
            <w:r>
              <w:rPr>
                <w:b/>
                <w:sz w:val="18"/>
                <w:szCs w:val="18"/>
              </w:rPr>
              <w:t>ığı</w:t>
            </w:r>
            <w:r>
              <w:rPr>
                <w:b/>
                <w:sz w:val="18"/>
                <w:szCs w:val="18"/>
              </w:rPr>
              <w:t xml:space="preserve"> Resm</w:t>
            </w:r>
            <w:r>
              <w:rPr>
                <w:b/>
                <w:sz w:val="18"/>
                <w:szCs w:val="18"/>
              </w:rPr>
              <w:t>î</w:t>
            </w:r>
            <w:r>
              <w:rPr>
                <w:b/>
                <w:sz w:val="18"/>
                <w:szCs w:val="18"/>
              </w:rPr>
              <w:t xml:space="preserve"> Gazete'nin</w:t>
            </w:r>
          </w:p>
        </w:tc>
      </w:tr>
      <w:tr w:rsidR="00E85BED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85BED" w:rsidRDefault="00E85BED">
            <w:pPr>
              <w:pStyle w:val="3-NormalYaz0"/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5BED" w:rsidRDefault="00E85BED">
            <w:pPr>
              <w:pStyle w:val="3-NormalYaz0"/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Say</w:t>
            </w:r>
            <w:r>
              <w:rPr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ı</w:t>
            </w:r>
          </w:p>
        </w:tc>
      </w:tr>
      <w:tr w:rsidR="00E85BED">
        <w:trPr>
          <w:jc w:val="center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ED" w:rsidRDefault="00E85BED">
            <w:pPr>
              <w:pStyle w:val="3-NormalYaz0"/>
              <w:spacing w:line="240" w:lineRule="exac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7/10/2009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ED" w:rsidRDefault="00E85BED">
            <w:pPr>
              <w:pStyle w:val="3-NormalYaz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27369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kerrer</w:t>
            </w:r>
          </w:p>
        </w:tc>
      </w:tr>
      <w:tr w:rsidR="00E85BED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5BED" w:rsidRDefault="00E85BED">
            <w:pPr>
              <w:pStyle w:val="3-NormalYaz0"/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</w:t>
            </w:r>
            <w:r>
              <w:rPr>
                <w:b/>
                <w:sz w:val="18"/>
                <w:szCs w:val="18"/>
              </w:rPr>
              <w:t>ö</w:t>
            </w:r>
            <w:r>
              <w:rPr>
                <w:b/>
                <w:sz w:val="18"/>
                <w:szCs w:val="18"/>
              </w:rPr>
              <w:t>netmelikte De</w:t>
            </w:r>
            <w:r>
              <w:rPr>
                <w:b/>
                <w:sz w:val="18"/>
                <w:szCs w:val="18"/>
              </w:rPr>
              <w:t>ğ</w:t>
            </w:r>
            <w:r>
              <w:rPr>
                <w:b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ş</w:t>
            </w:r>
            <w:r>
              <w:rPr>
                <w:b/>
                <w:sz w:val="18"/>
                <w:szCs w:val="18"/>
              </w:rPr>
              <w:t>iklik Yapan Y</w:t>
            </w:r>
            <w:r>
              <w:rPr>
                <w:b/>
                <w:sz w:val="18"/>
                <w:szCs w:val="18"/>
              </w:rPr>
              <w:t>ö</w:t>
            </w:r>
            <w:r>
              <w:rPr>
                <w:b/>
                <w:sz w:val="18"/>
                <w:szCs w:val="18"/>
              </w:rPr>
              <w:t>netmeliklerin Yay</w:t>
            </w:r>
            <w:r>
              <w:rPr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>mland</w:t>
            </w:r>
            <w:r>
              <w:rPr>
                <w:b/>
                <w:sz w:val="18"/>
                <w:szCs w:val="18"/>
              </w:rPr>
              <w:t>ığı</w:t>
            </w:r>
            <w:r>
              <w:rPr>
                <w:b/>
                <w:sz w:val="18"/>
                <w:szCs w:val="18"/>
              </w:rPr>
              <w:t xml:space="preserve"> Resm</w:t>
            </w:r>
            <w:r>
              <w:rPr>
                <w:b/>
                <w:sz w:val="18"/>
                <w:szCs w:val="18"/>
              </w:rPr>
              <w:t>î</w:t>
            </w:r>
            <w:r>
              <w:rPr>
                <w:b/>
                <w:sz w:val="18"/>
                <w:szCs w:val="18"/>
              </w:rPr>
              <w:t xml:space="preserve"> Gazete'nin</w:t>
            </w:r>
          </w:p>
        </w:tc>
      </w:tr>
      <w:tr w:rsidR="00E85BED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85BED" w:rsidRDefault="00E85BED">
            <w:pPr>
              <w:pStyle w:val="3-NormalYaz0"/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5BED" w:rsidRDefault="00E85BED">
            <w:pPr>
              <w:pStyle w:val="3-NormalYaz0"/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Say</w:t>
            </w:r>
            <w:r>
              <w:rPr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ı</w:t>
            </w:r>
          </w:p>
        </w:tc>
      </w:tr>
      <w:tr w:rsidR="00E85BED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ED" w:rsidRDefault="00E85BED">
            <w:pPr>
              <w:pStyle w:val="3-NormalYaz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ED" w:rsidRDefault="00E85BED">
            <w:pPr>
              <w:pStyle w:val="3-NormalYaz0"/>
              <w:tabs>
                <w:tab w:val="clear" w:pos="566"/>
                <w:tab w:val="left" w:pos="708"/>
              </w:tabs>
              <w:spacing w:line="240" w:lineRule="exact"/>
              <w:ind w:right="469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31/3/2010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ED" w:rsidRDefault="00E85BED">
            <w:pPr>
              <w:pStyle w:val="3-NormalYaz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27538</w:t>
            </w:r>
          </w:p>
        </w:tc>
      </w:tr>
      <w:tr w:rsidR="00E85BED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ED" w:rsidRDefault="00E85BED">
            <w:pPr>
              <w:pStyle w:val="3-NormalYaz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ED" w:rsidRDefault="00E85BED">
            <w:pPr>
              <w:pStyle w:val="3-NormalYaz0"/>
              <w:tabs>
                <w:tab w:val="clear" w:pos="566"/>
                <w:tab w:val="left" w:pos="708"/>
              </w:tabs>
              <w:spacing w:line="240" w:lineRule="exact"/>
              <w:ind w:right="469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2/7/2010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ED" w:rsidRDefault="00E85BED">
            <w:pPr>
              <w:pStyle w:val="3-NormalYaz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27629</w:t>
            </w:r>
          </w:p>
        </w:tc>
      </w:tr>
      <w:tr w:rsidR="00E85BED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ED" w:rsidRDefault="00E85BED">
            <w:pPr>
              <w:pStyle w:val="3-NormalYaz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ED" w:rsidRDefault="00E85BED">
            <w:pPr>
              <w:pStyle w:val="3-NormalYaz0"/>
              <w:tabs>
                <w:tab w:val="clear" w:pos="566"/>
                <w:tab w:val="left" w:pos="708"/>
              </w:tabs>
              <w:spacing w:line="240" w:lineRule="exact"/>
              <w:ind w:right="469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2/12/2010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ED" w:rsidRDefault="00E85BED">
            <w:pPr>
              <w:pStyle w:val="3-NormalYaz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27773</w:t>
            </w:r>
          </w:p>
        </w:tc>
      </w:tr>
      <w:tr w:rsidR="00E85BED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ED" w:rsidRDefault="00E85BED">
            <w:pPr>
              <w:pStyle w:val="3-NormalYaz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ED" w:rsidRDefault="00E85BED">
            <w:pPr>
              <w:pStyle w:val="3-NormalYaz0"/>
              <w:tabs>
                <w:tab w:val="clear" w:pos="566"/>
                <w:tab w:val="left" w:pos="708"/>
              </w:tabs>
              <w:spacing w:line="240" w:lineRule="exact"/>
              <w:ind w:right="469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31/12/2010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ED" w:rsidRDefault="00E85BED">
            <w:pPr>
              <w:pStyle w:val="3-NormalYaz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27802</w:t>
            </w:r>
          </w:p>
        </w:tc>
      </w:tr>
      <w:tr w:rsidR="00E85BED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ED" w:rsidRDefault="00E85BED">
            <w:pPr>
              <w:pStyle w:val="3-NormalYaz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ED" w:rsidRDefault="00E85BED">
            <w:pPr>
              <w:pStyle w:val="3-NormalYaz0"/>
              <w:tabs>
                <w:tab w:val="clear" w:pos="566"/>
                <w:tab w:val="left" w:pos="708"/>
              </w:tabs>
              <w:spacing w:line="240" w:lineRule="exact"/>
              <w:ind w:right="469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26/3/2011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ED" w:rsidRDefault="00E85BED">
            <w:pPr>
              <w:pStyle w:val="3-NormalYaz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27886</w:t>
            </w:r>
          </w:p>
        </w:tc>
      </w:tr>
      <w:tr w:rsidR="00E85BED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ED" w:rsidRDefault="00E85BED">
            <w:pPr>
              <w:pStyle w:val="3-NormalYaz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ED" w:rsidRDefault="00E85BED">
            <w:pPr>
              <w:pStyle w:val="3-NormalYaz0"/>
              <w:tabs>
                <w:tab w:val="clear" w:pos="566"/>
                <w:tab w:val="left" w:pos="708"/>
              </w:tabs>
              <w:spacing w:line="240" w:lineRule="exact"/>
              <w:ind w:right="469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30/4/2011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ED" w:rsidRDefault="00E85BED">
            <w:pPr>
              <w:pStyle w:val="3-NormalYaz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27920</w:t>
            </w:r>
          </w:p>
        </w:tc>
      </w:tr>
      <w:tr w:rsidR="00E85BED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ED" w:rsidRDefault="00E85BED">
            <w:pPr>
              <w:pStyle w:val="3-NormalYaz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ED" w:rsidRDefault="00E85BED">
            <w:pPr>
              <w:pStyle w:val="3-NormalYaz0"/>
              <w:tabs>
                <w:tab w:val="clear" w:pos="566"/>
                <w:tab w:val="left" w:pos="708"/>
              </w:tabs>
              <w:spacing w:line="240" w:lineRule="exact"/>
              <w:ind w:right="469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23/5/2011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ED" w:rsidRDefault="00E85BED">
            <w:pPr>
              <w:pStyle w:val="3-NormalYaz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27942</w:t>
            </w:r>
          </w:p>
        </w:tc>
      </w:tr>
      <w:tr w:rsidR="00E85BED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ED" w:rsidRDefault="00E85BED">
            <w:pPr>
              <w:pStyle w:val="3-NormalYaz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ED" w:rsidRDefault="00E85BED">
            <w:pPr>
              <w:pStyle w:val="3-NormalYaz0"/>
              <w:tabs>
                <w:tab w:val="clear" w:pos="566"/>
                <w:tab w:val="left" w:pos="708"/>
              </w:tabs>
              <w:spacing w:line="240" w:lineRule="exact"/>
              <w:ind w:right="469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16/7/2011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ED" w:rsidRDefault="00E85BED">
            <w:pPr>
              <w:pStyle w:val="3-NormalYaz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27996</w:t>
            </w:r>
          </w:p>
        </w:tc>
      </w:tr>
    </w:tbl>
    <w:p w:rsidR="00E85BED" w:rsidRDefault="00E85BED" w:rsidP="00E85BED">
      <w:pPr>
        <w:pStyle w:val="3-NormalYaz0"/>
        <w:spacing w:line="240" w:lineRule="exact"/>
        <w:jc w:val="center"/>
        <w:rPr>
          <w:sz w:val="18"/>
          <w:szCs w:val="18"/>
        </w:rPr>
      </w:pPr>
    </w:p>
    <w:p w:rsidR="00E85BED" w:rsidRDefault="00E85BED" w:rsidP="00E85BED">
      <w:pPr>
        <w:pStyle w:val="3-NormalYaz0"/>
        <w:spacing w:line="240" w:lineRule="exact"/>
        <w:jc w:val="left"/>
        <w:rPr>
          <w:b/>
          <w:bCs/>
          <w:sz w:val="18"/>
          <w:szCs w:val="18"/>
        </w:rPr>
      </w:pPr>
      <w:hyperlink r:id="rId6" w:history="1">
        <w:r>
          <w:rPr>
            <w:rStyle w:val="Kpr"/>
            <w:b/>
            <w:bCs/>
            <w:sz w:val="18"/>
            <w:szCs w:val="18"/>
          </w:rPr>
          <w:t>Y</w:t>
        </w:r>
        <w:r>
          <w:rPr>
            <w:rStyle w:val="Kpr"/>
            <w:b/>
            <w:bCs/>
            <w:sz w:val="18"/>
            <w:szCs w:val="18"/>
          </w:rPr>
          <w:t>ö</w:t>
        </w:r>
        <w:r>
          <w:rPr>
            <w:rStyle w:val="Kpr"/>
            <w:b/>
            <w:bCs/>
            <w:sz w:val="18"/>
            <w:szCs w:val="18"/>
          </w:rPr>
          <w:t>netmeli</w:t>
        </w:r>
        <w:r>
          <w:rPr>
            <w:rStyle w:val="Kpr"/>
            <w:b/>
            <w:bCs/>
            <w:sz w:val="18"/>
            <w:szCs w:val="18"/>
          </w:rPr>
          <w:t>ğ</w:t>
        </w:r>
        <w:r>
          <w:rPr>
            <w:rStyle w:val="Kpr"/>
            <w:b/>
            <w:bCs/>
            <w:sz w:val="18"/>
            <w:szCs w:val="18"/>
          </w:rPr>
          <w:t>in eklerini g</w:t>
        </w:r>
        <w:r>
          <w:rPr>
            <w:rStyle w:val="Kpr"/>
            <w:b/>
            <w:bCs/>
            <w:sz w:val="18"/>
            <w:szCs w:val="18"/>
          </w:rPr>
          <w:t>ö</w:t>
        </w:r>
        <w:r>
          <w:rPr>
            <w:rStyle w:val="Kpr"/>
            <w:b/>
            <w:bCs/>
            <w:sz w:val="18"/>
            <w:szCs w:val="18"/>
          </w:rPr>
          <w:t>rmek i</w:t>
        </w:r>
        <w:r>
          <w:rPr>
            <w:rStyle w:val="Kpr"/>
            <w:b/>
            <w:bCs/>
            <w:sz w:val="18"/>
            <w:szCs w:val="18"/>
          </w:rPr>
          <w:t>ç</w:t>
        </w:r>
        <w:r>
          <w:rPr>
            <w:rStyle w:val="Kpr"/>
            <w:b/>
            <w:bCs/>
            <w:sz w:val="18"/>
            <w:szCs w:val="18"/>
          </w:rPr>
          <w:t>in t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klay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n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z</w:t>
        </w:r>
      </w:hyperlink>
    </w:p>
    <w:p w:rsidR="00E85BED" w:rsidRDefault="00E85BED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</w:p>
    <w:sectPr w:rsidR="00E85BED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26A" w:rsidRDefault="002B126A" w:rsidP="003A1052">
      <w:pPr>
        <w:spacing w:after="0" w:line="240" w:lineRule="auto"/>
      </w:pPr>
      <w:r>
        <w:separator/>
      </w:r>
    </w:p>
  </w:endnote>
  <w:endnote w:type="continuationSeparator" w:id="0">
    <w:p w:rsidR="002B126A" w:rsidRDefault="002B126A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26A" w:rsidRDefault="002B126A" w:rsidP="003A1052">
      <w:pPr>
        <w:spacing w:after="0" w:line="240" w:lineRule="auto"/>
      </w:pPr>
      <w:r>
        <w:separator/>
      </w:r>
    </w:p>
  </w:footnote>
  <w:footnote w:type="continuationSeparator" w:id="0">
    <w:p w:rsidR="002B126A" w:rsidRDefault="002B126A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02F73"/>
    <w:rsid w:val="00004F30"/>
    <w:rsid w:val="00005985"/>
    <w:rsid w:val="00011C71"/>
    <w:rsid w:val="000270E8"/>
    <w:rsid w:val="000326F6"/>
    <w:rsid w:val="000542FB"/>
    <w:rsid w:val="00056351"/>
    <w:rsid w:val="00070C71"/>
    <w:rsid w:val="000725EB"/>
    <w:rsid w:val="000801AE"/>
    <w:rsid w:val="00080788"/>
    <w:rsid w:val="00092337"/>
    <w:rsid w:val="00093F73"/>
    <w:rsid w:val="000951FD"/>
    <w:rsid w:val="00096132"/>
    <w:rsid w:val="000A1679"/>
    <w:rsid w:val="000B60F4"/>
    <w:rsid w:val="000C4758"/>
    <w:rsid w:val="000C6663"/>
    <w:rsid w:val="000C6EDD"/>
    <w:rsid w:val="000C7AC1"/>
    <w:rsid w:val="000C7F06"/>
    <w:rsid w:val="000D2DDD"/>
    <w:rsid w:val="0010278A"/>
    <w:rsid w:val="00102AEA"/>
    <w:rsid w:val="00104625"/>
    <w:rsid w:val="00116889"/>
    <w:rsid w:val="0012478C"/>
    <w:rsid w:val="00124838"/>
    <w:rsid w:val="00127623"/>
    <w:rsid w:val="001378EB"/>
    <w:rsid w:val="00144D10"/>
    <w:rsid w:val="0015272E"/>
    <w:rsid w:val="00160136"/>
    <w:rsid w:val="00164251"/>
    <w:rsid w:val="00173B86"/>
    <w:rsid w:val="00175B14"/>
    <w:rsid w:val="00183A59"/>
    <w:rsid w:val="00184128"/>
    <w:rsid w:val="00185A3C"/>
    <w:rsid w:val="00191580"/>
    <w:rsid w:val="00191DFE"/>
    <w:rsid w:val="00195866"/>
    <w:rsid w:val="0019666D"/>
    <w:rsid w:val="00196E8A"/>
    <w:rsid w:val="001B4016"/>
    <w:rsid w:val="001B7BAB"/>
    <w:rsid w:val="001C25E5"/>
    <w:rsid w:val="001D3607"/>
    <w:rsid w:val="001D66E0"/>
    <w:rsid w:val="001D6B85"/>
    <w:rsid w:val="001D6F5E"/>
    <w:rsid w:val="001E4506"/>
    <w:rsid w:val="001E467E"/>
    <w:rsid w:val="001F1EDF"/>
    <w:rsid w:val="00205B6C"/>
    <w:rsid w:val="002078F2"/>
    <w:rsid w:val="00210C2B"/>
    <w:rsid w:val="00213676"/>
    <w:rsid w:val="002141CF"/>
    <w:rsid w:val="00221B09"/>
    <w:rsid w:val="0022477E"/>
    <w:rsid w:val="0022730D"/>
    <w:rsid w:val="00242BB3"/>
    <w:rsid w:val="0026000D"/>
    <w:rsid w:val="00262291"/>
    <w:rsid w:val="002622FC"/>
    <w:rsid w:val="002631CA"/>
    <w:rsid w:val="002668A8"/>
    <w:rsid w:val="00273CA8"/>
    <w:rsid w:val="002805AD"/>
    <w:rsid w:val="002977C1"/>
    <w:rsid w:val="002A1B2B"/>
    <w:rsid w:val="002A1EEE"/>
    <w:rsid w:val="002B126A"/>
    <w:rsid w:val="002B13F3"/>
    <w:rsid w:val="002C52C2"/>
    <w:rsid w:val="002D419A"/>
    <w:rsid w:val="002D4761"/>
    <w:rsid w:val="002D4B37"/>
    <w:rsid w:val="002D679F"/>
    <w:rsid w:val="002E3342"/>
    <w:rsid w:val="002F5DD8"/>
    <w:rsid w:val="003076AD"/>
    <w:rsid w:val="003077B7"/>
    <w:rsid w:val="00316342"/>
    <w:rsid w:val="00316B9E"/>
    <w:rsid w:val="00343EC7"/>
    <w:rsid w:val="00352EAC"/>
    <w:rsid w:val="003817A3"/>
    <w:rsid w:val="00387118"/>
    <w:rsid w:val="003A1052"/>
    <w:rsid w:val="003A43C1"/>
    <w:rsid w:val="003C18D8"/>
    <w:rsid w:val="003D4AE3"/>
    <w:rsid w:val="003D5023"/>
    <w:rsid w:val="003D5D8E"/>
    <w:rsid w:val="003E0AAF"/>
    <w:rsid w:val="003E4A0E"/>
    <w:rsid w:val="003E4E4D"/>
    <w:rsid w:val="003E7E22"/>
    <w:rsid w:val="003F74F6"/>
    <w:rsid w:val="004114C2"/>
    <w:rsid w:val="0041435E"/>
    <w:rsid w:val="00417B93"/>
    <w:rsid w:val="00424197"/>
    <w:rsid w:val="004258BF"/>
    <w:rsid w:val="00425FF3"/>
    <w:rsid w:val="00430602"/>
    <w:rsid w:val="00432E11"/>
    <w:rsid w:val="004349E9"/>
    <w:rsid w:val="0043568D"/>
    <w:rsid w:val="00436F13"/>
    <w:rsid w:val="00440367"/>
    <w:rsid w:val="00443724"/>
    <w:rsid w:val="00464241"/>
    <w:rsid w:val="004654FA"/>
    <w:rsid w:val="00474EFC"/>
    <w:rsid w:val="00482025"/>
    <w:rsid w:val="00487223"/>
    <w:rsid w:val="00487ADF"/>
    <w:rsid w:val="0049211B"/>
    <w:rsid w:val="004B1FB5"/>
    <w:rsid w:val="004B4365"/>
    <w:rsid w:val="004D0B2B"/>
    <w:rsid w:val="004E33F1"/>
    <w:rsid w:val="004F0094"/>
    <w:rsid w:val="004F1D04"/>
    <w:rsid w:val="004F225B"/>
    <w:rsid w:val="00500C7E"/>
    <w:rsid w:val="00503950"/>
    <w:rsid w:val="005215F9"/>
    <w:rsid w:val="00522866"/>
    <w:rsid w:val="00525E51"/>
    <w:rsid w:val="00531462"/>
    <w:rsid w:val="00531828"/>
    <w:rsid w:val="0053249B"/>
    <w:rsid w:val="0053328B"/>
    <w:rsid w:val="005355FD"/>
    <w:rsid w:val="00544B7D"/>
    <w:rsid w:val="005468FD"/>
    <w:rsid w:val="0055094A"/>
    <w:rsid w:val="00551357"/>
    <w:rsid w:val="00554F4F"/>
    <w:rsid w:val="00557228"/>
    <w:rsid w:val="0056577D"/>
    <w:rsid w:val="0057318F"/>
    <w:rsid w:val="0059644E"/>
    <w:rsid w:val="00597082"/>
    <w:rsid w:val="005A2783"/>
    <w:rsid w:val="005A5606"/>
    <w:rsid w:val="005A6ABE"/>
    <w:rsid w:val="005B6FFE"/>
    <w:rsid w:val="005B79A9"/>
    <w:rsid w:val="005C3E39"/>
    <w:rsid w:val="005D3CD6"/>
    <w:rsid w:val="005E0983"/>
    <w:rsid w:val="005E5275"/>
    <w:rsid w:val="005E68DA"/>
    <w:rsid w:val="005F27DD"/>
    <w:rsid w:val="00605BA2"/>
    <w:rsid w:val="006062A0"/>
    <w:rsid w:val="006077AA"/>
    <w:rsid w:val="0061174E"/>
    <w:rsid w:val="00623CBF"/>
    <w:rsid w:val="00627628"/>
    <w:rsid w:val="00627BD5"/>
    <w:rsid w:val="00633BBD"/>
    <w:rsid w:val="00642DC9"/>
    <w:rsid w:val="006437D1"/>
    <w:rsid w:val="0064395E"/>
    <w:rsid w:val="006445C3"/>
    <w:rsid w:val="006830F7"/>
    <w:rsid w:val="006864B7"/>
    <w:rsid w:val="0068655A"/>
    <w:rsid w:val="0068702B"/>
    <w:rsid w:val="00687BCB"/>
    <w:rsid w:val="006938DD"/>
    <w:rsid w:val="0069748A"/>
    <w:rsid w:val="006B16F2"/>
    <w:rsid w:val="006B1E2F"/>
    <w:rsid w:val="006B2D9E"/>
    <w:rsid w:val="006B3478"/>
    <w:rsid w:val="006C2D9D"/>
    <w:rsid w:val="006C6633"/>
    <w:rsid w:val="006D754C"/>
    <w:rsid w:val="006E23E0"/>
    <w:rsid w:val="006E5E29"/>
    <w:rsid w:val="00702EA8"/>
    <w:rsid w:val="00741B89"/>
    <w:rsid w:val="00744E68"/>
    <w:rsid w:val="00747E83"/>
    <w:rsid w:val="0076197D"/>
    <w:rsid w:val="00762BA5"/>
    <w:rsid w:val="00762C8F"/>
    <w:rsid w:val="00764A2F"/>
    <w:rsid w:val="00765605"/>
    <w:rsid w:val="0077547F"/>
    <w:rsid w:val="00780B1E"/>
    <w:rsid w:val="0078184F"/>
    <w:rsid w:val="00794576"/>
    <w:rsid w:val="00796882"/>
    <w:rsid w:val="0079795E"/>
    <w:rsid w:val="007A233C"/>
    <w:rsid w:val="007A5B45"/>
    <w:rsid w:val="007A614F"/>
    <w:rsid w:val="007B1F37"/>
    <w:rsid w:val="007B6BC2"/>
    <w:rsid w:val="007C49D4"/>
    <w:rsid w:val="007C6EE6"/>
    <w:rsid w:val="007D0274"/>
    <w:rsid w:val="007D06DF"/>
    <w:rsid w:val="007D49F3"/>
    <w:rsid w:val="007F0B4B"/>
    <w:rsid w:val="007F65C0"/>
    <w:rsid w:val="0080215F"/>
    <w:rsid w:val="00804D2B"/>
    <w:rsid w:val="00805A7A"/>
    <w:rsid w:val="0081092C"/>
    <w:rsid w:val="00822AEB"/>
    <w:rsid w:val="00824BA1"/>
    <w:rsid w:val="00825713"/>
    <w:rsid w:val="00832901"/>
    <w:rsid w:val="00833E05"/>
    <w:rsid w:val="00840B08"/>
    <w:rsid w:val="00841E88"/>
    <w:rsid w:val="00853C7D"/>
    <w:rsid w:val="00854231"/>
    <w:rsid w:val="00860109"/>
    <w:rsid w:val="00863FCD"/>
    <w:rsid w:val="008651DA"/>
    <w:rsid w:val="00866BE1"/>
    <w:rsid w:val="00871C61"/>
    <w:rsid w:val="008745F3"/>
    <w:rsid w:val="00883766"/>
    <w:rsid w:val="00885739"/>
    <w:rsid w:val="00892C3F"/>
    <w:rsid w:val="00895061"/>
    <w:rsid w:val="008961C8"/>
    <w:rsid w:val="008A1D74"/>
    <w:rsid w:val="008A7AE1"/>
    <w:rsid w:val="008B30CF"/>
    <w:rsid w:val="008C2BB5"/>
    <w:rsid w:val="008C3907"/>
    <w:rsid w:val="008C5952"/>
    <w:rsid w:val="008C6DE8"/>
    <w:rsid w:val="008E1E88"/>
    <w:rsid w:val="008E2061"/>
    <w:rsid w:val="008E4DA0"/>
    <w:rsid w:val="008E6DEE"/>
    <w:rsid w:val="008E7DB1"/>
    <w:rsid w:val="008F5931"/>
    <w:rsid w:val="00901E61"/>
    <w:rsid w:val="00902600"/>
    <w:rsid w:val="0090669C"/>
    <w:rsid w:val="00917B47"/>
    <w:rsid w:val="00917E40"/>
    <w:rsid w:val="00920EFE"/>
    <w:rsid w:val="00923977"/>
    <w:rsid w:val="00941FE9"/>
    <w:rsid w:val="009445C8"/>
    <w:rsid w:val="00944A44"/>
    <w:rsid w:val="00955317"/>
    <w:rsid w:val="00964BD2"/>
    <w:rsid w:val="009650C8"/>
    <w:rsid w:val="00981BEE"/>
    <w:rsid w:val="00985E37"/>
    <w:rsid w:val="009906BB"/>
    <w:rsid w:val="009A46F6"/>
    <w:rsid w:val="009A4E3A"/>
    <w:rsid w:val="009B3906"/>
    <w:rsid w:val="009C0635"/>
    <w:rsid w:val="009D2E87"/>
    <w:rsid w:val="009E28FE"/>
    <w:rsid w:val="009E58A2"/>
    <w:rsid w:val="009F6B64"/>
    <w:rsid w:val="00A042C8"/>
    <w:rsid w:val="00A04700"/>
    <w:rsid w:val="00A129DD"/>
    <w:rsid w:val="00A2154C"/>
    <w:rsid w:val="00A2531A"/>
    <w:rsid w:val="00A256DC"/>
    <w:rsid w:val="00A3757F"/>
    <w:rsid w:val="00A50F85"/>
    <w:rsid w:val="00A66ADB"/>
    <w:rsid w:val="00A810FB"/>
    <w:rsid w:val="00A879B5"/>
    <w:rsid w:val="00AC42AB"/>
    <w:rsid w:val="00AC4B67"/>
    <w:rsid w:val="00AE1DF0"/>
    <w:rsid w:val="00AF5538"/>
    <w:rsid w:val="00AF5CA9"/>
    <w:rsid w:val="00B00A87"/>
    <w:rsid w:val="00B04B00"/>
    <w:rsid w:val="00B301C2"/>
    <w:rsid w:val="00B36B6D"/>
    <w:rsid w:val="00B41D47"/>
    <w:rsid w:val="00B4320D"/>
    <w:rsid w:val="00B437BB"/>
    <w:rsid w:val="00B648B6"/>
    <w:rsid w:val="00B716D7"/>
    <w:rsid w:val="00B7286A"/>
    <w:rsid w:val="00B76E62"/>
    <w:rsid w:val="00B83D4A"/>
    <w:rsid w:val="00B83F16"/>
    <w:rsid w:val="00B84A53"/>
    <w:rsid w:val="00B85E7E"/>
    <w:rsid w:val="00B97E8E"/>
    <w:rsid w:val="00BA3092"/>
    <w:rsid w:val="00BA4F93"/>
    <w:rsid w:val="00BB42AF"/>
    <w:rsid w:val="00BC5A40"/>
    <w:rsid w:val="00BD3362"/>
    <w:rsid w:val="00BE17BD"/>
    <w:rsid w:val="00BE395A"/>
    <w:rsid w:val="00C01829"/>
    <w:rsid w:val="00C04DA6"/>
    <w:rsid w:val="00C06C21"/>
    <w:rsid w:val="00C06E23"/>
    <w:rsid w:val="00C179A9"/>
    <w:rsid w:val="00C200DA"/>
    <w:rsid w:val="00C2193F"/>
    <w:rsid w:val="00C25FDE"/>
    <w:rsid w:val="00C438FA"/>
    <w:rsid w:val="00C44126"/>
    <w:rsid w:val="00C54042"/>
    <w:rsid w:val="00C54580"/>
    <w:rsid w:val="00C62998"/>
    <w:rsid w:val="00C67928"/>
    <w:rsid w:val="00C7095B"/>
    <w:rsid w:val="00C71342"/>
    <w:rsid w:val="00CA1B6D"/>
    <w:rsid w:val="00CA3F12"/>
    <w:rsid w:val="00CB3FDE"/>
    <w:rsid w:val="00CC4493"/>
    <w:rsid w:val="00CE4354"/>
    <w:rsid w:val="00CE5D2E"/>
    <w:rsid w:val="00CF42F0"/>
    <w:rsid w:val="00D021B0"/>
    <w:rsid w:val="00D0602B"/>
    <w:rsid w:val="00D14499"/>
    <w:rsid w:val="00D241B1"/>
    <w:rsid w:val="00D30B8A"/>
    <w:rsid w:val="00D31EC8"/>
    <w:rsid w:val="00D44515"/>
    <w:rsid w:val="00D46F62"/>
    <w:rsid w:val="00D52BE4"/>
    <w:rsid w:val="00D57246"/>
    <w:rsid w:val="00D6015C"/>
    <w:rsid w:val="00D62413"/>
    <w:rsid w:val="00D6388A"/>
    <w:rsid w:val="00D718E6"/>
    <w:rsid w:val="00D7363C"/>
    <w:rsid w:val="00D83EA9"/>
    <w:rsid w:val="00D84FA8"/>
    <w:rsid w:val="00DA3366"/>
    <w:rsid w:val="00DA77AC"/>
    <w:rsid w:val="00DB1638"/>
    <w:rsid w:val="00DB24C2"/>
    <w:rsid w:val="00DC29D9"/>
    <w:rsid w:val="00DD29D1"/>
    <w:rsid w:val="00DE4B95"/>
    <w:rsid w:val="00DE5DFB"/>
    <w:rsid w:val="00DF17A9"/>
    <w:rsid w:val="00DF4B83"/>
    <w:rsid w:val="00DF56FA"/>
    <w:rsid w:val="00E01239"/>
    <w:rsid w:val="00E01241"/>
    <w:rsid w:val="00E01DAA"/>
    <w:rsid w:val="00E03CE4"/>
    <w:rsid w:val="00E04E02"/>
    <w:rsid w:val="00E05A61"/>
    <w:rsid w:val="00E11270"/>
    <w:rsid w:val="00E24DC4"/>
    <w:rsid w:val="00E2596F"/>
    <w:rsid w:val="00E27917"/>
    <w:rsid w:val="00E27E35"/>
    <w:rsid w:val="00E54AB3"/>
    <w:rsid w:val="00E604D2"/>
    <w:rsid w:val="00E60806"/>
    <w:rsid w:val="00E8213C"/>
    <w:rsid w:val="00E85BED"/>
    <w:rsid w:val="00E962DD"/>
    <w:rsid w:val="00EA11EB"/>
    <w:rsid w:val="00EA397E"/>
    <w:rsid w:val="00EA5DF5"/>
    <w:rsid w:val="00EB2764"/>
    <w:rsid w:val="00EB3217"/>
    <w:rsid w:val="00EB4F3D"/>
    <w:rsid w:val="00EB5B90"/>
    <w:rsid w:val="00EB5C6E"/>
    <w:rsid w:val="00EB77CA"/>
    <w:rsid w:val="00EC1253"/>
    <w:rsid w:val="00EC7DA1"/>
    <w:rsid w:val="00ED10CC"/>
    <w:rsid w:val="00ED29F6"/>
    <w:rsid w:val="00ED45B3"/>
    <w:rsid w:val="00ED7048"/>
    <w:rsid w:val="00EE382A"/>
    <w:rsid w:val="00EE5F33"/>
    <w:rsid w:val="00F04352"/>
    <w:rsid w:val="00F1435A"/>
    <w:rsid w:val="00F171C7"/>
    <w:rsid w:val="00F32154"/>
    <w:rsid w:val="00F55373"/>
    <w:rsid w:val="00F65EB5"/>
    <w:rsid w:val="00F669EC"/>
    <w:rsid w:val="00F70242"/>
    <w:rsid w:val="00F71BFD"/>
    <w:rsid w:val="00F83A24"/>
    <w:rsid w:val="00F90D37"/>
    <w:rsid w:val="00F91448"/>
    <w:rsid w:val="00F940EF"/>
    <w:rsid w:val="00F941DA"/>
    <w:rsid w:val="00F94804"/>
    <w:rsid w:val="00FA01ED"/>
    <w:rsid w:val="00FA56A9"/>
    <w:rsid w:val="00FB74ED"/>
    <w:rsid w:val="00FC18BD"/>
    <w:rsid w:val="00FC32FA"/>
    <w:rsid w:val="00FC351E"/>
    <w:rsid w:val="00FD5B01"/>
    <w:rsid w:val="00FE132B"/>
    <w:rsid w:val="00FE43AB"/>
    <w:rsid w:val="00FE5684"/>
    <w:rsid w:val="00FE68F3"/>
    <w:rsid w:val="00FE69C3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42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link w:val="NormalWebChar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42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C2B"/>
    <w:rPr>
      <w:rFonts w:ascii="Tahoma" w:hAnsi="Tahoma" w:cs="Tahoma"/>
      <w:sz w:val="16"/>
      <w:szCs w:val="16"/>
    </w:rPr>
  </w:style>
  <w:style w:type="paragraph" w:customStyle="1" w:styleId="2-OrtaBaslk0">
    <w:name w:val="2-Orta Baslık"/>
    <w:rsid w:val="00AC42A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258B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AltKonuBal">
    <w:name w:val="Subtitle"/>
    <w:basedOn w:val="Normal"/>
    <w:link w:val="AltKonuBalChar"/>
    <w:uiPriority w:val="11"/>
    <w:qFormat/>
    <w:rsid w:val="0055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5094A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EC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04F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004F3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004F3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04F3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baslk">
    <w:name w:val="baslk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smblm3">
    <w:name w:val="ksmblm3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343EC7"/>
    <w:rPr>
      <w:rFonts w:ascii="Times New Roman" w:hAnsi="Times New Roman" w:cs="Times New Roman" w:hint="default"/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5C3E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C3E3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0">
    <w:name w:val="balk3char"/>
    <w:basedOn w:val="VarsaylanParagrafYazTipi"/>
    <w:rsid w:val="006C6633"/>
  </w:style>
  <w:style w:type="character" w:customStyle="1" w:styleId="balk2char0">
    <w:name w:val="balk2char"/>
    <w:basedOn w:val="VarsaylanParagrafYazTipi"/>
    <w:rsid w:val="006C6633"/>
  </w:style>
  <w:style w:type="paragraph" w:customStyle="1" w:styleId="talik">
    <w:name w:val="talik"/>
    <w:basedOn w:val="Normal"/>
    <w:rsid w:val="006C6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9pt">
    <w:name w:val="gvdemetni9pt"/>
    <w:basedOn w:val="VarsaylanParagrafYazTipi"/>
    <w:rsid w:val="00832901"/>
  </w:style>
  <w:style w:type="paragraph" w:customStyle="1" w:styleId="3-normalyaz00">
    <w:name w:val="3-normalyaz0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imesnewroman">
    <w:name w:val="timesnewroman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1">
    <w:name w:val="gvdemetni21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B4365"/>
  </w:style>
  <w:style w:type="character" w:customStyle="1" w:styleId="NormalWebChar">
    <w:name w:val="Normal (Web) Char"/>
    <w:basedOn w:val="VarsaylanParagrafYazTipi"/>
    <w:link w:val="NormalWeb"/>
    <w:locked/>
    <w:rsid w:val="00005985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0059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0598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9906B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1D3607"/>
    <w:rPr>
      <w:vertAlign w:val="superscript"/>
    </w:rPr>
  </w:style>
  <w:style w:type="character" w:customStyle="1" w:styleId="DipnotMetniChar1">
    <w:name w:val="Dipnot Metni Char1"/>
    <w:basedOn w:val="VarsaylanParagrafYazTipi"/>
    <w:uiPriority w:val="99"/>
    <w:semiHidden/>
    <w:locked/>
    <w:rsid w:val="001D3607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5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2145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46835468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</w:divsChild>
            </w:div>
          </w:divsChild>
        </w:div>
      </w:divsChild>
    </w:div>
    <w:div w:id="2703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5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smigazete.gov.tr/eskiler/2011/11/20111102-13-1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3783</Words>
  <Characters>21565</Characters>
  <Application>Microsoft Office Word</Application>
  <DocSecurity>0</DocSecurity>
  <Lines>179</Lines>
  <Paragraphs>50</Paragraphs>
  <ScaleCrop>false</ScaleCrop>
  <Company>TURMOB</Company>
  <LinksUpToDate>false</LinksUpToDate>
  <CharactersWithSpaces>25298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305</cp:revision>
  <dcterms:created xsi:type="dcterms:W3CDTF">2011-07-01T05:43:00Z</dcterms:created>
  <dcterms:modified xsi:type="dcterms:W3CDTF">2011-11-02T06:21:00Z</dcterms:modified>
</cp:coreProperties>
</file>