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5355FD" w:rsidP="008B30CF">
      <w:pPr>
        <w:pStyle w:val="NormalWeb"/>
        <w:spacing w:before="0" w:beforeAutospacing="0" w:after="0" w:afterAutospacing="0" w:line="260" w:lineRule="atLeast"/>
        <w:rPr>
          <w:b/>
          <w:color w:val="auto"/>
          <w:sz w:val="20"/>
          <w:szCs w:val="20"/>
          <w:u w:val="single"/>
        </w:rPr>
      </w:pPr>
      <w:r>
        <w:rPr>
          <w:b/>
          <w:color w:val="auto"/>
          <w:sz w:val="20"/>
          <w:szCs w:val="20"/>
          <w:u w:val="single"/>
        </w:rPr>
        <w:t>0</w:t>
      </w:r>
      <w:r w:rsidR="00E04E02">
        <w:rPr>
          <w:b/>
          <w:color w:val="auto"/>
          <w:sz w:val="20"/>
          <w:szCs w:val="20"/>
          <w:u w:val="single"/>
        </w:rPr>
        <w:t>2</w:t>
      </w:r>
      <w:r>
        <w:rPr>
          <w:b/>
          <w:color w:val="auto"/>
          <w:sz w:val="20"/>
          <w:szCs w:val="20"/>
          <w:u w:val="single"/>
        </w:rPr>
        <w:t xml:space="preserve">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sidR="00E04E02">
        <w:rPr>
          <w:b/>
          <w:color w:val="auto"/>
          <w:sz w:val="20"/>
          <w:szCs w:val="20"/>
          <w:u w:val="single"/>
        </w:rPr>
        <w:t>ayı: 28103</w:t>
      </w:r>
    </w:p>
    <w:p w:rsidR="005355FD" w:rsidRDefault="005355FD" w:rsidP="008B30CF">
      <w:pPr>
        <w:pStyle w:val="NormalWeb"/>
        <w:spacing w:before="0" w:beforeAutospacing="0" w:after="0" w:afterAutospacing="0" w:line="260" w:lineRule="atLeast"/>
        <w:rPr>
          <w:b/>
          <w:color w:val="auto"/>
          <w:sz w:val="20"/>
          <w:szCs w:val="20"/>
          <w:u w:val="single"/>
        </w:rPr>
      </w:pPr>
    </w:p>
    <w:p w:rsidR="00882F51" w:rsidRPr="00882F51" w:rsidRDefault="00882F51" w:rsidP="00882F51">
      <w:pPr>
        <w:spacing w:before="100" w:beforeAutospacing="1" w:after="100" w:afterAutospacing="1" w:line="240" w:lineRule="auto"/>
        <w:jc w:val="center"/>
        <w:rPr>
          <w:rFonts w:ascii="Arial" w:eastAsia="Times New Roman" w:hAnsi="Arial" w:cs="Arial"/>
          <w:b/>
          <w:color w:val="000080"/>
          <w:sz w:val="18"/>
          <w:szCs w:val="18"/>
          <w:lang w:eastAsia="tr-TR"/>
        </w:rPr>
      </w:pPr>
      <w:r w:rsidRPr="00882F51">
        <w:rPr>
          <w:rFonts w:ascii="Arial" w:eastAsia="Times New Roman" w:hAnsi="Arial" w:cs="Arial"/>
          <w:b/>
          <w:color w:val="000080"/>
          <w:sz w:val="18"/>
          <w:szCs w:val="18"/>
          <w:lang w:eastAsia="tr-TR"/>
        </w:rPr>
        <w:t>KANUN HÜKMÜNDE KARARNAME</w:t>
      </w:r>
    </w:p>
    <w:p w:rsidR="00882F51" w:rsidRDefault="00882F51" w:rsidP="00882F51">
      <w:pPr>
        <w:tabs>
          <w:tab w:val="left" w:pos="709"/>
        </w:tabs>
        <w:spacing w:line="240" w:lineRule="exact"/>
        <w:jc w:val="center"/>
        <w:rPr>
          <w:b/>
          <w:bCs/>
          <w:sz w:val="18"/>
          <w:szCs w:val="18"/>
        </w:rPr>
      </w:pPr>
    </w:p>
    <w:p w:rsidR="00882F51" w:rsidRDefault="00882F51" w:rsidP="00882F51">
      <w:pPr>
        <w:tabs>
          <w:tab w:val="left" w:pos="709"/>
        </w:tabs>
        <w:spacing w:line="240" w:lineRule="exact"/>
        <w:jc w:val="center"/>
        <w:rPr>
          <w:b/>
          <w:bCs/>
          <w:sz w:val="18"/>
          <w:szCs w:val="18"/>
        </w:rPr>
      </w:pPr>
      <w:r>
        <w:rPr>
          <w:b/>
          <w:bCs/>
          <w:sz w:val="18"/>
          <w:szCs w:val="18"/>
        </w:rPr>
        <w:t xml:space="preserve">GENEL BÜTÇE KAPSAMINDAKİ KAMU İDARELERİ VE ÖZEL BÜTÇELİ </w:t>
      </w:r>
      <w:r>
        <w:rPr>
          <w:b/>
          <w:bCs/>
          <w:sz w:val="18"/>
          <w:szCs w:val="18"/>
        </w:rPr>
        <w:br/>
        <w:t xml:space="preserve">İDARELERDE HUKUK HİZMETLERİNİN YÜRÜTÜLMESİNE </w:t>
      </w:r>
      <w:r>
        <w:rPr>
          <w:b/>
          <w:bCs/>
          <w:sz w:val="18"/>
          <w:szCs w:val="18"/>
        </w:rPr>
        <w:br/>
        <w:t>İLİŞKİN KANUN HÜKMÜNDE KARARNAME</w:t>
      </w:r>
    </w:p>
    <w:p w:rsidR="00882F51" w:rsidRDefault="00882F51" w:rsidP="00882F51">
      <w:pPr>
        <w:tabs>
          <w:tab w:val="left" w:pos="566"/>
          <w:tab w:val="center" w:pos="994"/>
          <w:tab w:val="center" w:pos="3543"/>
          <w:tab w:val="right" w:pos="6519"/>
        </w:tabs>
        <w:spacing w:after="113" w:line="320" w:lineRule="exact"/>
        <w:ind w:firstLine="566"/>
        <w:jc w:val="both"/>
        <w:rPr>
          <w:rStyle w:val="Normal10"/>
          <w:rFonts w:eastAsiaTheme="minorHAnsi"/>
          <w:sz w:val="18"/>
          <w:szCs w:val="24"/>
          <w:u w:val="single"/>
          <w:lang w:val="tr-TR"/>
        </w:rPr>
      </w:pPr>
      <w:proofErr w:type="spellStart"/>
      <w:r>
        <w:rPr>
          <w:rStyle w:val="Normal10"/>
          <w:rFonts w:eastAsiaTheme="minorHAnsi"/>
          <w:b/>
          <w:sz w:val="18"/>
          <w:szCs w:val="18"/>
          <w:u w:val="single"/>
        </w:rPr>
        <w:t>Karar</w:t>
      </w:r>
      <w:proofErr w:type="spellEnd"/>
      <w:r>
        <w:rPr>
          <w:rStyle w:val="Normal10"/>
          <w:rFonts w:eastAsiaTheme="minorHAnsi"/>
          <w:b/>
          <w:sz w:val="18"/>
          <w:szCs w:val="18"/>
          <w:u w:val="single"/>
        </w:rPr>
        <w:t xml:space="preserve"> </w:t>
      </w:r>
      <w:proofErr w:type="spellStart"/>
      <w:r>
        <w:rPr>
          <w:rStyle w:val="Normal10"/>
          <w:rFonts w:eastAsiaTheme="minorHAnsi"/>
          <w:b/>
          <w:sz w:val="18"/>
          <w:szCs w:val="18"/>
          <w:u w:val="single"/>
        </w:rPr>
        <w:t>Sayısı</w:t>
      </w:r>
      <w:proofErr w:type="spellEnd"/>
      <w:r>
        <w:rPr>
          <w:rStyle w:val="Normal10"/>
          <w:rFonts w:eastAsiaTheme="minorHAnsi"/>
          <w:b/>
          <w:sz w:val="18"/>
          <w:szCs w:val="18"/>
          <w:u w:val="single"/>
        </w:rPr>
        <w:t>: KHK/659</w:t>
      </w:r>
    </w:p>
    <w:p w:rsidR="00882F51" w:rsidRDefault="00882F51" w:rsidP="00882F51">
      <w:pPr>
        <w:spacing w:line="240" w:lineRule="exact"/>
        <w:ind w:firstLine="567"/>
        <w:jc w:val="both"/>
        <w:rPr>
          <w:sz w:val="24"/>
          <w:szCs w:val="18"/>
        </w:rPr>
      </w:pPr>
      <w:r>
        <w:rPr>
          <w:sz w:val="18"/>
          <w:szCs w:val="18"/>
        </w:rPr>
        <w:t xml:space="preserve">Genel bütçe kapsamındaki kamu idarelerinde ve özel bütçeli idarelerde hukuk hizmetlerinin yürütülmesine ilişkin esasların belirlenmesi ile bazı kanun ve kanun hükmünde kararnamelerde değişiklik yapılması; </w:t>
      </w:r>
      <w:proofErr w:type="gramStart"/>
      <w:r>
        <w:rPr>
          <w:sz w:val="18"/>
          <w:szCs w:val="18"/>
        </w:rPr>
        <w:t>6/4/2011</w:t>
      </w:r>
      <w:proofErr w:type="gramEnd"/>
      <w:r>
        <w:rPr>
          <w:sz w:val="18"/>
          <w:szCs w:val="18"/>
        </w:rPr>
        <w:t xml:space="preserve"> tarihli ve 6223 sayılı Kanunun verdiği yetkiye dayanılarak, Bakanlar Kurulu’nca 26/9/2011 tarihinde kararlaştırılmıştır.</w:t>
      </w:r>
    </w:p>
    <w:p w:rsidR="00882F51" w:rsidRDefault="00882F51" w:rsidP="00882F51">
      <w:pPr>
        <w:spacing w:line="240" w:lineRule="exact"/>
        <w:ind w:firstLine="567"/>
        <w:jc w:val="both"/>
        <w:outlineLvl w:val="0"/>
        <w:rPr>
          <w:b/>
          <w:bCs/>
          <w:sz w:val="18"/>
          <w:szCs w:val="18"/>
        </w:rPr>
      </w:pPr>
      <w:r>
        <w:rPr>
          <w:b/>
          <w:bCs/>
          <w:sz w:val="18"/>
          <w:szCs w:val="18"/>
        </w:rPr>
        <w:t>Amaç ve kapsam</w:t>
      </w:r>
    </w:p>
    <w:p w:rsidR="00882F51" w:rsidRDefault="00882F51" w:rsidP="00882F51">
      <w:pPr>
        <w:spacing w:line="240" w:lineRule="exact"/>
        <w:ind w:firstLine="567"/>
        <w:jc w:val="both"/>
        <w:rPr>
          <w:sz w:val="18"/>
          <w:szCs w:val="18"/>
        </w:rPr>
      </w:pPr>
      <w:r>
        <w:rPr>
          <w:b/>
          <w:bCs/>
          <w:sz w:val="18"/>
          <w:szCs w:val="18"/>
        </w:rPr>
        <w:t xml:space="preserve">MADDE 1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 Bu Kanun Hükmünde Kararnamenin amacı; genel bütçe kapsamındaki kamu idareleri ve özel bütçeli idarelerin hukuk hizmetlerinin etkili, verimli ve usul ekonomisine uygun şekilde yerine getirilmesine ve bu hizmetlerin yürütülmesinde uygulama birliğinin sağlanmasına yönelik usul ve esasların belirlenmesidir.</w:t>
      </w:r>
    </w:p>
    <w:p w:rsidR="00882F51" w:rsidRDefault="00882F51" w:rsidP="00882F51">
      <w:pPr>
        <w:spacing w:line="240" w:lineRule="exact"/>
        <w:ind w:firstLine="567"/>
        <w:jc w:val="both"/>
        <w:outlineLvl w:val="0"/>
        <w:rPr>
          <w:b/>
          <w:bCs/>
          <w:sz w:val="18"/>
          <w:szCs w:val="18"/>
        </w:rPr>
      </w:pPr>
      <w:r>
        <w:rPr>
          <w:b/>
          <w:bCs/>
          <w:sz w:val="18"/>
          <w:szCs w:val="18"/>
        </w:rPr>
        <w:t>Tanımlar</w:t>
      </w:r>
    </w:p>
    <w:p w:rsidR="00882F51" w:rsidRDefault="00882F51" w:rsidP="00882F51">
      <w:pPr>
        <w:spacing w:line="240" w:lineRule="exact"/>
        <w:ind w:firstLine="567"/>
        <w:jc w:val="both"/>
        <w:rPr>
          <w:sz w:val="18"/>
          <w:szCs w:val="18"/>
        </w:rPr>
      </w:pPr>
      <w:r>
        <w:rPr>
          <w:b/>
          <w:bCs/>
          <w:sz w:val="18"/>
          <w:szCs w:val="18"/>
        </w:rPr>
        <w:t xml:space="preserve">MADDE 2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 Bu Kanun Hükmünde Kararnamenin uygulanmasında;</w:t>
      </w:r>
    </w:p>
    <w:p w:rsidR="00882F51" w:rsidRDefault="00882F51" w:rsidP="00882F51">
      <w:pPr>
        <w:spacing w:line="240" w:lineRule="exact"/>
        <w:ind w:firstLine="567"/>
        <w:jc w:val="both"/>
        <w:rPr>
          <w:sz w:val="18"/>
          <w:szCs w:val="18"/>
        </w:rPr>
      </w:pPr>
      <w:r>
        <w:rPr>
          <w:sz w:val="18"/>
          <w:szCs w:val="18"/>
        </w:rPr>
        <w:t>a) Hukuk birimi: İdarelerde hukuk hizmetlerini yürüten birimi,</w:t>
      </w:r>
    </w:p>
    <w:p w:rsidR="00882F51" w:rsidRDefault="00882F51" w:rsidP="00882F51">
      <w:pPr>
        <w:spacing w:line="240" w:lineRule="exact"/>
        <w:ind w:firstLine="567"/>
        <w:jc w:val="both"/>
        <w:rPr>
          <w:sz w:val="18"/>
          <w:szCs w:val="18"/>
        </w:rPr>
      </w:pPr>
      <w:r>
        <w:rPr>
          <w:sz w:val="18"/>
          <w:szCs w:val="18"/>
        </w:rPr>
        <w:t xml:space="preserve">b) Hukuk hizmetleri: </w:t>
      </w:r>
      <w:proofErr w:type="spellStart"/>
      <w:r>
        <w:rPr>
          <w:sz w:val="18"/>
          <w:szCs w:val="18"/>
        </w:rPr>
        <w:t>Muhakemat</w:t>
      </w:r>
      <w:proofErr w:type="spellEnd"/>
      <w:r>
        <w:rPr>
          <w:sz w:val="18"/>
          <w:szCs w:val="18"/>
        </w:rPr>
        <w:t xml:space="preserve"> hizmetleri ile hukuk danışmanlığına ilişkin her türlü iş ve işlemleri,</w:t>
      </w:r>
    </w:p>
    <w:p w:rsidR="00882F51" w:rsidRDefault="00882F51" w:rsidP="00882F51">
      <w:pPr>
        <w:spacing w:line="240" w:lineRule="exact"/>
        <w:ind w:firstLine="567"/>
        <w:jc w:val="both"/>
        <w:rPr>
          <w:sz w:val="18"/>
          <w:szCs w:val="18"/>
        </w:rPr>
      </w:pPr>
      <w:r>
        <w:rPr>
          <w:sz w:val="18"/>
          <w:szCs w:val="18"/>
        </w:rPr>
        <w:t xml:space="preserve">c) Hukuki uyuşmazlık değerlendirme komisyonu: İdareler bünyesinde, üst yönetici tarafından oluşturulan, hukuk </w:t>
      </w:r>
      <w:proofErr w:type="gramStart"/>
      <w:r>
        <w:rPr>
          <w:sz w:val="18"/>
          <w:szCs w:val="18"/>
        </w:rPr>
        <w:t>birimi</w:t>
      </w:r>
      <w:proofErr w:type="gramEnd"/>
      <w:r>
        <w:rPr>
          <w:sz w:val="18"/>
          <w:szCs w:val="18"/>
        </w:rPr>
        <w:t xml:space="preserve"> amiri ve hukuki uyuşmazlıkla ilgili birim amirinin bulunduğu en az üç üyeden oluşan komisyonu, </w:t>
      </w:r>
    </w:p>
    <w:p w:rsidR="00882F51" w:rsidRDefault="00882F51" w:rsidP="00882F51">
      <w:pPr>
        <w:spacing w:line="240" w:lineRule="exact"/>
        <w:ind w:firstLine="567"/>
        <w:jc w:val="both"/>
        <w:rPr>
          <w:sz w:val="18"/>
          <w:szCs w:val="18"/>
        </w:rPr>
      </w:pPr>
      <w:r>
        <w:rPr>
          <w:sz w:val="18"/>
          <w:szCs w:val="18"/>
        </w:rPr>
        <w:t xml:space="preserve">ç) İdare: </w:t>
      </w:r>
      <w:proofErr w:type="gramStart"/>
      <w:r>
        <w:rPr>
          <w:sz w:val="18"/>
          <w:szCs w:val="18"/>
        </w:rPr>
        <w:t>10/12/2003</w:t>
      </w:r>
      <w:proofErr w:type="gramEnd"/>
      <w:r>
        <w:rPr>
          <w:sz w:val="18"/>
          <w:szCs w:val="18"/>
        </w:rPr>
        <w:t xml:space="preserve"> tarihli ve 5018 sayılı Kamu Malî Yönetimi ve Kontrol Kanununa ekli (I) ve (II) sayılı cetvellerde belirtilen kamu idarelerini,</w:t>
      </w:r>
    </w:p>
    <w:p w:rsidR="00882F51" w:rsidRDefault="00882F51" w:rsidP="00882F51">
      <w:pPr>
        <w:spacing w:line="240" w:lineRule="exact"/>
        <w:ind w:firstLine="567"/>
        <w:jc w:val="both"/>
        <w:rPr>
          <w:sz w:val="18"/>
          <w:szCs w:val="18"/>
        </w:rPr>
      </w:pPr>
      <w:r>
        <w:rPr>
          <w:sz w:val="18"/>
          <w:szCs w:val="18"/>
        </w:rPr>
        <w:t>d) İlgili bakan: İdarelerin bağlı, ilgili veya ilişkili olduğu bakanı, Yükseköğretim Kurulu ile Ölçme, Seçme ve Yerleştirme Merkezi Başkanlığı, üniversiteler ve yüksek teknoloji enstitüleri için Milli Eğitim Bakanını,</w:t>
      </w:r>
    </w:p>
    <w:p w:rsidR="00882F51" w:rsidRDefault="00882F51" w:rsidP="00882F51">
      <w:pPr>
        <w:spacing w:line="240" w:lineRule="exact"/>
        <w:ind w:firstLine="567"/>
        <w:jc w:val="both"/>
        <w:rPr>
          <w:sz w:val="18"/>
          <w:szCs w:val="18"/>
        </w:rPr>
      </w:pPr>
      <w:r>
        <w:rPr>
          <w:sz w:val="18"/>
          <w:szCs w:val="18"/>
        </w:rPr>
        <w:t>e) Üst yönetici: Milli Savunma Bakanlığında Bakanı, diğer bakanlıklarda müsteşarı ve kamu idarelerinde en üst yöneticiyi,</w:t>
      </w:r>
    </w:p>
    <w:p w:rsidR="00882F51" w:rsidRDefault="00882F51" w:rsidP="00882F51">
      <w:pPr>
        <w:spacing w:line="240" w:lineRule="exact"/>
        <w:ind w:firstLine="567"/>
        <w:jc w:val="both"/>
        <w:rPr>
          <w:sz w:val="18"/>
          <w:szCs w:val="18"/>
        </w:rPr>
      </w:pPr>
      <w:proofErr w:type="gramStart"/>
      <w:r>
        <w:rPr>
          <w:sz w:val="18"/>
          <w:szCs w:val="18"/>
        </w:rPr>
        <w:t>ifade</w:t>
      </w:r>
      <w:proofErr w:type="gramEnd"/>
      <w:r>
        <w:rPr>
          <w:sz w:val="18"/>
          <w:szCs w:val="18"/>
        </w:rPr>
        <w:t xml:space="preserve"> eder.</w:t>
      </w:r>
    </w:p>
    <w:p w:rsidR="00882F51" w:rsidRDefault="00882F51" w:rsidP="00882F51">
      <w:pPr>
        <w:spacing w:line="240" w:lineRule="exact"/>
        <w:ind w:firstLine="567"/>
        <w:jc w:val="both"/>
        <w:outlineLvl w:val="0"/>
        <w:rPr>
          <w:b/>
          <w:bCs/>
          <w:sz w:val="18"/>
          <w:szCs w:val="18"/>
        </w:rPr>
      </w:pPr>
      <w:r>
        <w:rPr>
          <w:b/>
          <w:bCs/>
          <w:sz w:val="18"/>
          <w:szCs w:val="18"/>
        </w:rPr>
        <w:t>İlkeler</w:t>
      </w:r>
    </w:p>
    <w:p w:rsidR="00882F51" w:rsidRDefault="00882F51" w:rsidP="00882F51">
      <w:pPr>
        <w:spacing w:line="240" w:lineRule="exact"/>
        <w:ind w:firstLine="567"/>
        <w:jc w:val="both"/>
        <w:rPr>
          <w:sz w:val="18"/>
          <w:szCs w:val="18"/>
        </w:rPr>
      </w:pPr>
      <w:r>
        <w:rPr>
          <w:b/>
          <w:bCs/>
          <w:sz w:val="18"/>
          <w:szCs w:val="18"/>
        </w:rPr>
        <w:t>MADDE 3</w:t>
      </w:r>
      <w:r>
        <w:rPr>
          <w:sz w:val="18"/>
          <w:szCs w:val="18"/>
        </w:rPr>
        <w:t xml:space="preserve"> </w:t>
      </w:r>
      <w:r>
        <w:rPr>
          <w:rFonts w:ascii="Cambria Math" w:hAnsi="Cambria Math" w:cs="Cambria Math"/>
          <w:sz w:val="18"/>
          <w:szCs w:val="18"/>
        </w:rPr>
        <w:t>‒</w:t>
      </w:r>
      <w:r>
        <w:rPr>
          <w:rFonts w:ascii="Calibri" w:hAnsi="Calibri" w:cs="Calibri"/>
          <w:sz w:val="18"/>
          <w:szCs w:val="18"/>
        </w:rPr>
        <w:t xml:space="preserve"> (1) Bu Kanun Hükmünde Kararnamenin uygulanmasında;</w:t>
      </w:r>
    </w:p>
    <w:p w:rsidR="00882F51" w:rsidRDefault="00882F51" w:rsidP="00882F51">
      <w:pPr>
        <w:spacing w:line="240" w:lineRule="exact"/>
        <w:ind w:firstLine="567"/>
        <w:jc w:val="both"/>
        <w:rPr>
          <w:sz w:val="18"/>
          <w:szCs w:val="18"/>
        </w:rPr>
      </w:pPr>
      <w:r>
        <w:rPr>
          <w:sz w:val="18"/>
          <w:szCs w:val="18"/>
        </w:rPr>
        <w:t xml:space="preserve">a) İdarelerin taraf oldukları uyuşmazlıkların, tarafların hak ve menfaatlerinin dengeli olarak değerlendirilerek, adil ve hakkaniyete uygun olarak çözümlenmesi, </w:t>
      </w:r>
    </w:p>
    <w:p w:rsidR="00882F51" w:rsidRDefault="00882F51" w:rsidP="00882F51">
      <w:pPr>
        <w:spacing w:line="240" w:lineRule="exact"/>
        <w:ind w:firstLine="567"/>
        <w:jc w:val="both"/>
        <w:rPr>
          <w:sz w:val="18"/>
          <w:szCs w:val="18"/>
        </w:rPr>
      </w:pPr>
      <w:r>
        <w:rPr>
          <w:sz w:val="18"/>
          <w:szCs w:val="18"/>
        </w:rPr>
        <w:t>b) İdarelerin taraf oldukları davaların, usul ekonomisine uygun olarak, imkânlar ölçüsünde idarelerde istihdam edilen hukuk müşavirleri ve avukatları tarafından takibi,</w:t>
      </w:r>
    </w:p>
    <w:p w:rsidR="00882F51" w:rsidRDefault="00882F51" w:rsidP="00882F51">
      <w:pPr>
        <w:spacing w:line="240" w:lineRule="exact"/>
        <w:ind w:firstLine="567"/>
        <w:jc w:val="both"/>
        <w:rPr>
          <w:sz w:val="18"/>
          <w:szCs w:val="18"/>
        </w:rPr>
      </w:pPr>
      <w:r>
        <w:rPr>
          <w:sz w:val="18"/>
          <w:szCs w:val="18"/>
        </w:rPr>
        <w:t xml:space="preserve">c) Davaların takibinde, mahkeme kararlarının hukuka uygun olarak, adil, süratli ve en az masrafla verilebilmesine yardımcı olunması, </w:t>
      </w:r>
    </w:p>
    <w:p w:rsidR="00882F51" w:rsidRDefault="00882F51" w:rsidP="00882F51">
      <w:pPr>
        <w:spacing w:line="240" w:lineRule="exact"/>
        <w:ind w:firstLine="567"/>
        <w:jc w:val="both"/>
        <w:rPr>
          <w:sz w:val="18"/>
          <w:szCs w:val="18"/>
        </w:rPr>
      </w:pPr>
      <w:proofErr w:type="gramStart"/>
      <w:r>
        <w:rPr>
          <w:sz w:val="18"/>
          <w:szCs w:val="18"/>
        </w:rPr>
        <w:t>esastır</w:t>
      </w:r>
      <w:proofErr w:type="gramEnd"/>
      <w:r>
        <w:rPr>
          <w:sz w:val="18"/>
          <w:szCs w:val="18"/>
        </w:rPr>
        <w:t>.</w:t>
      </w:r>
    </w:p>
    <w:p w:rsidR="00882F51" w:rsidRDefault="00882F51" w:rsidP="00882F51">
      <w:pPr>
        <w:spacing w:line="240" w:lineRule="exact"/>
        <w:ind w:firstLine="567"/>
        <w:jc w:val="both"/>
        <w:outlineLvl w:val="0"/>
        <w:rPr>
          <w:b/>
          <w:bCs/>
          <w:sz w:val="18"/>
          <w:szCs w:val="18"/>
        </w:rPr>
      </w:pPr>
      <w:r>
        <w:rPr>
          <w:b/>
          <w:bCs/>
          <w:sz w:val="18"/>
          <w:szCs w:val="18"/>
        </w:rPr>
        <w:t xml:space="preserve">Hukuk birimlerinin görevleri </w:t>
      </w:r>
    </w:p>
    <w:p w:rsidR="00882F51" w:rsidRDefault="00882F51" w:rsidP="00882F51">
      <w:pPr>
        <w:spacing w:line="240" w:lineRule="exact"/>
        <w:ind w:firstLine="567"/>
        <w:jc w:val="both"/>
        <w:rPr>
          <w:sz w:val="18"/>
          <w:szCs w:val="18"/>
        </w:rPr>
      </w:pPr>
      <w:r>
        <w:rPr>
          <w:b/>
          <w:bCs/>
          <w:sz w:val="18"/>
          <w:szCs w:val="18"/>
        </w:rPr>
        <w:lastRenderedPageBreak/>
        <w:t>MADDE 4</w:t>
      </w:r>
      <w:r>
        <w:rPr>
          <w:sz w:val="18"/>
          <w:szCs w:val="18"/>
        </w:rPr>
        <w:t xml:space="preserve"> </w:t>
      </w:r>
      <w:r>
        <w:rPr>
          <w:rFonts w:ascii="Cambria Math" w:hAnsi="Cambria Math" w:cs="Cambria Math"/>
          <w:sz w:val="18"/>
          <w:szCs w:val="18"/>
        </w:rPr>
        <w:t>‒</w:t>
      </w:r>
      <w:r>
        <w:rPr>
          <w:rFonts w:ascii="Calibri" w:hAnsi="Calibri" w:cs="Calibri"/>
          <w:sz w:val="18"/>
          <w:szCs w:val="18"/>
        </w:rPr>
        <w:t xml:space="preserve"> (1) Hukuk birimleri; idarelerde </w:t>
      </w:r>
      <w:proofErr w:type="spellStart"/>
      <w:r>
        <w:rPr>
          <w:rFonts w:ascii="Calibri" w:hAnsi="Calibri" w:cs="Calibri"/>
          <w:sz w:val="18"/>
          <w:szCs w:val="18"/>
        </w:rPr>
        <w:t>muhakemat</w:t>
      </w:r>
      <w:proofErr w:type="spellEnd"/>
      <w:r>
        <w:rPr>
          <w:rFonts w:ascii="Calibri" w:hAnsi="Calibri" w:cs="Calibri"/>
          <w:sz w:val="18"/>
          <w:szCs w:val="18"/>
        </w:rPr>
        <w:t xml:space="preserve"> hizmetleri ile hukuk danışmanlığına ili</w:t>
      </w:r>
      <w:r>
        <w:rPr>
          <w:sz w:val="18"/>
          <w:szCs w:val="18"/>
        </w:rPr>
        <w:t xml:space="preserve">şkin iş ve işlemleri yürütmekle görevli ve sorumludur. </w:t>
      </w:r>
    </w:p>
    <w:p w:rsidR="00882F51" w:rsidRDefault="00882F51" w:rsidP="00882F51">
      <w:pPr>
        <w:spacing w:line="240" w:lineRule="exact"/>
        <w:ind w:firstLine="567"/>
        <w:jc w:val="both"/>
        <w:rPr>
          <w:sz w:val="18"/>
          <w:szCs w:val="18"/>
        </w:rPr>
      </w:pPr>
      <w:r>
        <w:rPr>
          <w:sz w:val="18"/>
          <w:szCs w:val="18"/>
        </w:rPr>
        <w:t xml:space="preserve">(2) Hukuk birimleri </w:t>
      </w:r>
      <w:proofErr w:type="spellStart"/>
      <w:r>
        <w:rPr>
          <w:sz w:val="18"/>
          <w:szCs w:val="18"/>
        </w:rPr>
        <w:t>muhakemat</w:t>
      </w:r>
      <w:proofErr w:type="spellEnd"/>
      <w:r>
        <w:rPr>
          <w:sz w:val="18"/>
          <w:szCs w:val="18"/>
        </w:rPr>
        <w:t xml:space="preserve"> hizmetleri kapsamında;  </w:t>
      </w:r>
    </w:p>
    <w:p w:rsidR="00882F51" w:rsidRDefault="00882F51" w:rsidP="00882F51">
      <w:pPr>
        <w:spacing w:line="240" w:lineRule="exact"/>
        <w:ind w:firstLine="567"/>
        <w:jc w:val="both"/>
        <w:rPr>
          <w:sz w:val="18"/>
          <w:szCs w:val="18"/>
        </w:rPr>
      </w:pPr>
      <w:r>
        <w:rPr>
          <w:sz w:val="18"/>
          <w:szCs w:val="18"/>
        </w:rPr>
        <w:t>a) İdarenin taraf olduğu adli ve idari davalarda, iç ve dış tahkim yargılamasında, icra işlemlerinde ve yargıya intikal eden diğer her türlü hukuki</w:t>
      </w:r>
      <w:r>
        <w:rPr>
          <w:color w:val="FF0000"/>
          <w:sz w:val="18"/>
          <w:szCs w:val="18"/>
        </w:rPr>
        <w:t xml:space="preserve"> </w:t>
      </w:r>
      <w:r>
        <w:rPr>
          <w:sz w:val="18"/>
          <w:szCs w:val="18"/>
        </w:rPr>
        <w:t xml:space="preserve">uyuşmazlıklarda idareyi temsil eder, dava ve icra işlemlerini vekil sıfatı ile takip eder.  </w:t>
      </w:r>
    </w:p>
    <w:p w:rsidR="00882F51" w:rsidRDefault="00882F51" w:rsidP="00882F51">
      <w:pPr>
        <w:spacing w:line="240" w:lineRule="exact"/>
        <w:ind w:firstLine="567"/>
        <w:jc w:val="both"/>
        <w:rPr>
          <w:sz w:val="18"/>
          <w:szCs w:val="18"/>
        </w:rPr>
      </w:pPr>
      <w:r>
        <w:rPr>
          <w:sz w:val="18"/>
          <w:szCs w:val="18"/>
        </w:rPr>
        <w:t xml:space="preserve">b)  İdarece hizmet satın alma yoluyla temsil ettirilecek dava ve icra takipleri ve tahkim ile ilgili işlemleri koordine eder, izler ve denetler. </w:t>
      </w:r>
    </w:p>
    <w:p w:rsidR="00882F51" w:rsidRDefault="00882F51" w:rsidP="00882F51">
      <w:pPr>
        <w:spacing w:line="240" w:lineRule="exact"/>
        <w:ind w:firstLine="567"/>
        <w:jc w:val="both"/>
        <w:rPr>
          <w:sz w:val="18"/>
          <w:szCs w:val="18"/>
        </w:rPr>
      </w:pPr>
      <w:r>
        <w:rPr>
          <w:sz w:val="18"/>
          <w:szCs w:val="18"/>
        </w:rPr>
        <w:t xml:space="preserve">(3) Hukuk birimleri hukuk danışmanlığı kapsamında; </w:t>
      </w:r>
    </w:p>
    <w:p w:rsidR="00882F51" w:rsidRDefault="00882F51" w:rsidP="00882F51">
      <w:pPr>
        <w:tabs>
          <w:tab w:val="left" w:pos="1080"/>
        </w:tabs>
        <w:spacing w:line="240" w:lineRule="exact"/>
        <w:ind w:firstLine="567"/>
        <w:jc w:val="both"/>
        <w:rPr>
          <w:sz w:val="18"/>
          <w:szCs w:val="18"/>
        </w:rPr>
      </w:pPr>
      <w:r>
        <w:rPr>
          <w:sz w:val="18"/>
          <w:szCs w:val="18"/>
        </w:rPr>
        <w:t>a) İdare hizmetleriyle ilgili olarak diğer kamu kurum ve kuruluşları tarafından hazırlanan mevzuat taslaklarını, idare birimleri tarafından hazırlanan mevzuat taslakları ile düzenlenecek her türlü sözleşme ve şartname taslaklarını, idare ile üçüncü kişiler arasında çıkan uyuşmazlıklara ilişkin işleri ve idare birimlerince sorulacak diğer işleri inceleyip hukuki mütalaasını bildirir.</w:t>
      </w:r>
    </w:p>
    <w:p w:rsidR="00882F51" w:rsidRDefault="00882F51" w:rsidP="00882F51">
      <w:pPr>
        <w:tabs>
          <w:tab w:val="left" w:pos="1080"/>
        </w:tabs>
        <w:spacing w:line="240" w:lineRule="exact"/>
        <w:ind w:firstLine="567"/>
        <w:jc w:val="both"/>
        <w:rPr>
          <w:sz w:val="18"/>
          <w:szCs w:val="18"/>
        </w:rPr>
      </w:pPr>
      <w:r>
        <w:rPr>
          <w:sz w:val="18"/>
          <w:szCs w:val="18"/>
        </w:rPr>
        <w:t>b) Anlaşmazlıkları önleyici hukuki tedbirleri zamanında alır, uyuşmazlıkların sulh yoluyla çözümü konusunda mütalaa verir.</w:t>
      </w:r>
    </w:p>
    <w:p w:rsidR="00882F51" w:rsidRDefault="00882F51" w:rsidP="00882F51">
      <w:pPr>
        <w:tabs>
          <w:tab w:val="left" w:pos="1080"/>
        </w:tabs>
        <w:spacing w:line="240" w:lineRule="exact"/>
        <w:ind w:firstLine="567"/>
        <w:jc w:val="both"/>
        <w:rPr>
          <w:sz w:val="18"/>
          <w:szCs w:val="18"/>
        </w:rPr>
      </w:pPr>
      <w:r>
        <w:rPr>
          <w:sz w:val="18"/>
          <w:szCs w:val="18"/>
        </w:rPr>
        <w:t xml:space="preserve">c) İdarenin amaçlarını daha iyi gerçekleştirmek, mevzuata, plan ve programa uygun çalışmalarını temin etmek amacıyla gerekli hukuki teklifleri hazırlar. </w:t>
      </w:r>
    </w:p>
    <w:p w:rsidR="00882F51" w:rsidRDefault="00882F51" w:rsidP="00882F51">
      <w:pPr>
        <w:tabs>
          <w:tab w:val="left" w:pos="1080"/>
        </w:tabs>
        <w:spacing w:line="240" w:lineRule="exact"/>
        <w:ind w:firstLine="567"/>
        <w:jc w:val="both"/>
        <w:rPr>
          <w:sz w:val="18"/>
          <w:szCs w:val="18"/>
        </w:rPr>
      </w:pPr>
      <w:r>
        <w:rPr>
          <w:sz w:val="18"/>
          <w:szCs w:val="18"/>
        </w:rPr>
        <w:t xml:space="preserve">(4) Hukuk birimleri, hukuki uyuşmazlık değerlendirme komisyonunun </w:t>
      </w:r>
      <w:proofErr w:type="spellStart"/>
      <w:r>
        <w:rPr>
          <w:sz w:val="18"/>
          <w:szCs w:val="18"/>
        </w:rPr>
        <w:t>sekreterya</w:t>
      </w:r>
      <w:proofErr w:type="spellEnd"/>
      <w:r>
        <w:rPr>
          <w:sz w:val="18"/>
          <w:szCs w:val="18"/>
        </w:rPr>
        <w:t xml:space="preserve"> hizmetlerini ve idaresince verilen diğer görevleri yürütür.</w:t>
      </w:r>
    </w:p>
    <w:p w:rsidR="00882F51" w:rsidRDefault="00882F51" w:rsidP="00882F51">
      <w:pPr>
        <w:spacing w:line="240" w:lineRule="exact"/>
        <w:ind w:firstLine="567"/>
        <w:jc w:val="both"/>
        <w:rPr>
          <w:sz w:val="18"/>
          <w:szCs w:val="18"/>
        </w:rPr>
      </w:pPr>
      <w:r>
        <w:rPr>
          <w:sz w:val="18"/>
          <w:szCs w:val="18"/>
        </w:rPr>
        <w:t xml:space="preserve">(5) Başbakanlık ve Maliye Bakanlığı hukuk birimlerinin teşkilat kanunlarındaki hükümler saklıdır.  </w:t>
      </w:r>
    </w:p>
    <w:p w:rsidR="00882F51" w:rsidRDefault="00882F51" w:rsidP="00882F51">
      <w:pPr>
        <w:spacing w:line="240" w:lineRule="exact"/>
        <w:ind w:firstLine="567"/>
        <w:jc w:val="both"/>
        <w:rPr>
          <w:sz w:val="18"/>
          <w:szCs w:val="18"/>
        </w:rPr>
      </w:pPr>
      <w:r>
        <w:rPr>
          <w:sz w:val="18"/>
          <w:szCs w:val="18"/>
        </w:rPr>
        <w:t>(6) Teşkilat kanunlarına göre hukuk birimi kurulmayan idarelerde, bu Kanun Hükmünde Kararnamede belirtilen hukuk hizmetleri, istihdam edilen avukatlar tarafından yerine getirilir. İdarelerin merkez birimlerinde istihdam edilen avukatlardan birisi, üst yönetici onayı ile hukuk birimi amiri olarak görevlendirilir.</w:t>
      </w:r>
    </w:p>
    <w:p w:rsidR="00882F51" w:rsidRDefault="00882F51" w:rsidP="00882F51">
      <w:pPr>
        <w:spacing w:line="240" w:lineRule="exact"/>
        <w:ind w:firstLine="567"/>
        <w:jc w:val="both"/>
        <w:outlineLvl w:val="0"/>
        <w:rPr>
          <w:b/>
          <w:bCs/>
          <w:sz w:val="18"/>
          <w:szCs w:val="18"/>
        </w:rPr>
      </w:pPr>
      <w:proofErr w:type="spellStart"/>
      <w:r>
        <w:rPr>
          <w:b/>
          <w:bCs/>
          <w:sz w:val="18"/>
          <w:szCs w:val="18"/>
        </w:rPr>
        <w:t>Muhakemat</w:t>
      </w:r>
      <w:proofErr w:type="spellEnd"/>
      <w:r>
        <w:rPr>
          <w:b/>
          <w:bCs/>
          <w:sz w:val="18"/>
          <w:szCs w:val="18"/>
        </w:rPr>
        <w:t xml:space="preserve"> hizmeti temini</w:t>
      </w:r>
    </w:p>
    <w:p w:rsidR="00882F51" w:rsidRDefault="00882F51" w:rsidP="00882F51">
      <w:pPr>
        <w:spacing w:line="240" w:lineRule="exact"/>
        <w:ind w:firstLine="567"/>
        <w:jc w:val="both"/>
        <w:rPr>
          <w:sz w:val="18"/>
          <w:szCs w:val="18"/>
        </w:rPr>
      </w:pPr>
      <w:r>
        <w:rPr>
          <w:b/>
          <w:bCs/>
          <w:sz w:val="18"/>
          <w:szCs w:val="18"/>
        </w:rPr>
        <w:t xml:space="preserve">MADDE 5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İdareler, </w:t>
      </w:r>
      <w:proofErr w:type="spellStart"/>
      <w:r>
        <w:rPr>
          <w:sz w:val="18"/>
          <w:szCs w:val="18"/>
        </w:rPr>
        <w:t>muhakemat</w:t>
      </w:r>
      <w:proofErr w:type="spellEnd"/>
      <w:r>
        <w:rPr>
          <w:sz w:val="18"/>
          <w:szCs w:val="18"/>
        </w:rPr>
        <w:t xml:space="preserve"> hizmetleri ihtiyaçlarını;</w:t>
      </w:r>
    </w:p>
    <w:p w:rsidR="00882F51" w:rsidRDefault="00882F51" w:rsidP="00882F51">
      <w:pPr>
        <w:spacing w:line="240" w:lineRule="exact"/>
        <w:ind w:firstLine="567"/>
        <w:jc w:val="both"/>
        <w:rPr>
          <w:b/>
          <w:bCs/>
          <w:sz w:val="18"/>
          <w:szCs w:val="18"/>
        </w:rPr>
      </w:pPr>
      <w:r>
        <w:rPr>
          <w:sz w:val="18"/>
          <w:szCs w:val="18"/>
        </w:rPr>
        <w:t>a) Hukuk birimlerinde istihdam edecekleri hukuk müşavirleri ve avukatlardan,</w:t>
      </w:r>
      <w:r>
        <w:rPr>
          <w:b/>
          <w:bCs/>
          <w:sz w:val="18"/>
          <w:szCs w:val="18"/>
        </w:rPr>
        <w:t xml:space="preserve"> </w:t>
      </w:r>
    </w:p>
    <w:p w:rsidR="00882F51" w:rsidRDefault="00882F51" w:rsidP="00882F51">
      <w:pPr>
        <w:spacing w:line="240" w:lineRule="exact"/>
        <w:ind w:firstLine="567"/>
        <w:jc w:val="both"/>
        <w:rPr>
          <w:b/>
          <w:bCs/>
          <w:sz w:val="18"/>
          <w:szCs w:val="18"/>
        </w:rPr>
      </w:pPr>
      <w:r>
        <w:rPr>
          <w:sz w:val="18"/>
          <w:szCs w:val="18"/>
        </w:rPr>
        <w:t>b)</w:t>
      </w:r>
      <w:r>
        <w:rPr>
          <w:b/>
          <w:bCs/>
          <w:sz w:val="18"/>
          <w:szCs w:val="18"/>
        </w:rPr>
        <w:t xml:space="preserve"> </w:t>
      </w:r>
      <w:r>
        <w:rPr>
          <w:sz w:val="18"/>
          <w:szCs w:val="18"/>
        </w:rPr>
        <w:t>İhtiyaç duyulması halinde Maliye Bakanlığından talep etmek suretiyle,</w:t>
      </w:r>
    </w:p>
    <w:p w:rsidR="00882F51" w:rsidRDefault="00882F51" w:rsidP="00882F51">
      <w:pPr>
        <w:spacing w:line="240" w:lineRule="exact"/>
        <w:ind w:firstLine="567"/>
        <w:jc w:val="both"/>
        <w:rPr>
          <w:sz w:val="18"/>
          <w:szCs w:val="18"/>
        </w:rPr>
      </w:pPr>
      <w:proofErr w:type="gramStart"/>
      <w:r>
        <w:rPr>
          <w:sz w:val="18"/>
          <w:szCs w:val="18"/>
        </w:rPr>
        <w:t>sağlayabilirler</w:t>
      </w:r>
      <w:proofErr w:type="gramEnd"/>
      <w:r>
        <w:rPr>
          <w:sz w:val="18"/>
          <w:szCs w:val="18"/>
        </w:rPr>
        <w:t xml:space="preserve">. </w:t>
      </w:r>
    </w:p>
    <w:p w:rsidR="00882F51" w:rsidRDefault="00882F51" w:rsidP="00882F51">
      <w:pPr>
        <w:spacing w:line="240" w:lineRule="exact"/>
        <w:ind w:firstLine="567"/>
        <w:jc w:val="both"/>
        <w:rPr>
          <w:sz w:val="18"/>
          <w:szCs w:val="18"/>
        </w:rPr>
      </w:pPr>
      <w:r>
        <w:rPr>
          <w:sz w:val="18"/>
          <w:szCs w:val="18"/>
        </w:rPr>
        <w:t xml:space="preserve">(2) Bakanlıklar ve bağlı kuruluşları </w:t>
      </w:r>
      <w:proofErr w:type="spellStart"/>
      <w:r>
        <w:rPr>
          <w:sz w:val="18"/>
          <w:szCs w:val="18"/>
        </w:rPr>
        <w:t>muhakemat</w:t>
      </w:r>
      <w:proofErr w:type="spellEnd"/>
      <w:r>
        <w:rPr>
          <w:sz w:val="18"/>
          <w:szCs w:val="18"/>
        </w:rPr>
        <w:t xml:space="preserve"> hizmetlerini yürütmek üzere birbirlerinden hizmet talebinde bulunabilirler. </w:t>
      </w:r>
    </w:p>
    <w:p w:rsidR="00882F51" w:rsidRDefault="00882F51" w:rsidP="00882F51">
      <w:pPr>
        <w:spacing w:line="240" w:lineRule="exact"/>
        <w:ind w:firstLine="567"/>
        <w:jc w:val="both"/>
        <w:rPr>
          <w:sz w:val="18"/>
          <w:szCs w:val="18"/>
        </w:rPr>
      </w:pPr>
      <w:r>
        <w:rPr>
          <w:sz w:val="18"/>
          <w:szCs w:val="18"/>
        </w:rPr>
        <w:t xml:space="preserve">(3) Birinci ve ikinci fıkraya göre </w:t>
      </w:r>
      <w:proofErr w:type="spellStart"/>
      <w:r>
        <w:rPr>
          <w:sz w:val="18"/>
          <w:szCs w:val="18"/>
        </w:rPr>
        <w:t>muhakemat</w:t>
      </w:r>
      <w:proofErr w:type="spellEnd"/>
      <w:r>
        <w:rPr>
          <w:sz w:val="18"/>
          <w:szCs w:val="18"/>
        </w:rPr>
        <w:t xml:space="preserve"> hizmetlerinin temin edilememesi veya özel uzmanlık gerektirdiği ilgili bakanın onayı ile belirlenen hallerde </w:t>
      </w:r>
      <w:proofErr w:type="spellStart"/>
      <w:r>
        <w:rPr>
          <w:sz w:val="18"/>
          <w:szCs w:val="18"/>
        </w:rPr>
        <w:t>muhakemat</w:t>
      </w:r>
      <w:proofErr w:type="spellEnd"/>
      <w:r>
        <w:rPr>
          <w:sz w:val="18"/>
          <w:szCs w:val="18"/>
        </w:rPr>
        <w:t xml:space="preserve"> hizmetlerini yürütmek üzere Bakanlar Kurulu kararıyla belirlenen usul ve esaslar çerçevesinde, </w:t>
      </w:r>
      <w:proofErr w:type="gramStart"/>
      <w:r>
        <w:rPr>
          <w:sz w:val="18"/>
          <w:szCs w:val="18"/>
        </w:rPr>
        <w:t>4/1/2002</w:t>
      </w:r>
      <w:proofErr w:type="gramEnd"/>
      <w:r>
        <w:rPr>
          <w:sz w:val="18"/>
          <w:szCs w:val="18"/>
        </w:rPr>
        <w:t xml:space="preserve"> tarihli ve 4734 sayılı Kamu İhale Kanununun 22 </w:t>
      </w:r>
      <w:proofErr w:type="spellStart"/>
      <w:r>
        <w:rPr>
          <w:sz w:val="18"/>
          <w:szCs w:val="18"/>
        </w:rPr>
        <w:t>nci</w:t>
      </w:r>
      <w:proofErr w:type="spellEnd"/>
      <w:r>
        <w:rPr>
          <w:sz w:val="18"/>
          <w:szCs w:val="18"/>
        </w:rPr>
        <w:t xml:space="preserve"> maddesine göre doğrudan temin usulüyle serbest avukatlardan veya avukatlık ortaklıklarından hizmet satın alınabilir.</w:t>
      </w:r>
    </w:p>
    <w:p w:rsidR="00882F51" w:rsidRDefault="00882F51" w:rsidP="00882F51">
      <w:pPr>
        <w:spacing w:line="240" w:lineRule="exact"/>
        <w:ind w:firstLine="567"/>
        <w:jc w:val="both"/>
        <w:rPr>
          <w:sz w:val="18"/>
          <w:szCs w:val="18"/>
        </w:rPr>
      </w:pPr>
      <w:r>
        <w:rPr>
          <w:sz w:val="18"/>
          <w:szCs w:val="18"/>
        </w:rPr>
        <w:t xml:space="preserve">(4) Hizmet satın alınarak kendisine </w:t>
      </w:r>
      <w:proofErr w:type="gramStart"/>
      <w:r>
        <w:rPr>
          <w:sz w:val="18"/>
          <w:szCs w:val="18"/>
        </w:rPr>
        <w:t>vekalet</w:t>
      </w:r>
      <w:proofErr w:type="gramEnd"/>
      <w:r>
        <w:rPr>
          <w:sz w:val="18"/>
          <w:szCs w:val="18"/>
        </w:rPr>
        <w:t xml:space="preserve"> verilen serbest avukatlar ve avukatlık ortaklıkları kendilerine vekalet verilen dava ve icra işlemlerinin takibiyle ilgili olarak, ilgili mevzuatla idareleri vekil sıfatıyla temsile yetkili olan görevlilerle aynı yetki ve sorumlulukları haizdir. </w:t>
      </w:r>
    </w:p>
    <w:p w:rsidR="00882F51" w:rsidRDefault="00882F51" w:rsidP="00882F51">
      <w:pPr>
        <w:spacing w:line="240" w:lineRule="exact"/>
        <w:ind w:firstLine="567"/>
        <w:jc w:val="both"/>
        <w:outlineLvl w:val="0"/>
        <w:rPr>
          <w:b/>
          <w:bCs/>
          <w:sz w:val="18"/>
          <w:szCs w:val="18"/>
        </w:rPr>
      </w:pPr>
      <w:r>
        <w:rPr>
          <w:b/>
          <w:bCs/>
          <w:sz w:val="18"/>
          <w:szCs w:val="18"/>
        </w:rPr>
        <w:t>Takip ve temsil yetkileri ile bunların kapsamı, niteliği ve kullanılması</w:t>
      </w:r>
    </w:p>
    <w:p w:rsidR="00882F51" w:rsidRDefault="00882F51" w:rsidP="00882F51">
      <w:pPr>
        <w:spacing w:line="240" w:lineRule="exact"/>
        <w:ind w:firstLine="567"/>
        <w:jc w:val="both"/>
        <w:rPr>
          <w:sz w:val="18"/>
          <w:szCs w:val="18"/>
        </w:rPr>
      </w:pPr>
      <w:r>
        <w:rPr>
          <w:b/>
          <w:bCs/>
          <w:sz w:val="18"/>
          <w:szCs w:val="18"/>
        </w:rPr>
        <w:t xml:space="preserve">MADDE 6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 İdareler, kendi iş ve işlemleriyle ilgili olarak açılacak adli ve idari davalar ile tahkim yargılaması ve icra işlemlerinde taraf sıfatını haizdir.</w:t>
      </w:r>
    </w:p>
    <w:p w:rsidR="00882F51" w:rsidRDefault="00882F51" w:rsidP="00882F51">
      <w:pPr>
        <w:spacing w:line="240" w:lineRule="exact"/>
        <w:ind w:firstLine="567"/>
        <w:jc w:val="both"/>
        <w:rPr>
          <w:sz w:val="18"/>
          <w:szCs w:val="18"/>
        </w:rPr>
      </w:pPr>
      <w:r>
        <w:rPr>
          <w:sz w:val="18"/>
          <w:szCs w:val="18"/>
        </w:rPr>
        <w:lastRenderedPageBreak/>
        <w:t xml:space="preserve">(2) İdareleri adli ve idari yargıda, icra mercileri ve hakemler nezdinde vekil sıfatıyla doğrudan temsil yetkisi; hukuk birimi amirleri, hukuk müşavirleri, </w:t>
      </w:r>
      <w:proofErr w:type="spellStart"/>
      <w:r>
        <w:rPr>
          <w:sz w:val="18"/>
          <w:szCs w:val="18"/>
        </w:rPr>
        <w:t>muhakemat</w:t>
      </w:r>
      <w:proofErr w:type="spellEnd"/>
      <w:r>
        <w:rPr>
          <w:sz w:val="18"/>
          <w:szCs w:val="18"/>
        </w:rPr>
        <w:t xml:space="preserve"> müdürleri ve avukatlara aittir. </w:t>
      </w:r>
    </w:p>
    <w:p w:rsidR="00882F51" w:rsidRDefault="00882F51" w:rsidP="00882F51">
      <w:pPr>
        <w:spacing w:line="240" w:lineRule="exact"/>
        <w:ind w:firstLine="567"/>
        <w:jc w:val="both"/>
        <w:rPr>
          <w:sz w:val="18"/>
          <w:szCs w:val="18"/>
        </w:rPr>
      </w:pPr>
      <w:r>
        <w:rPr>
          <w:sz w:val="18"/>
          <w:szCs w:val="18"/>
        </w:rPr>
        <w:t xml:space="preserve">(3) 5 inci maddenin birinci ve ikinci fıkralarında belirtilen usullere göre </w:t>
      </w:r>
      <w:proofErr w:type="spellStart"/>
      <w:r>
        <w:rPr>
          <w:sz w:val="18"/>
          <w:szCs w:val="18"/>
        </w:rPr>
        <w:t>muhakemat</w:t>
      </w:r>
      <w:proofErr w:type="spellEnd"/>
      <w:r>
        <w:rPr>
          <w:sz w:val="18"/>
          <w:szCs w:val="18"/>
        </w:rPr>
        <w:t xml:space="preserve"> hizmeti temin edilemeyen hallerde adli ve idari davalar ile icra takiplerini yürütmek üzere merkez ve taşra birim amirlerine üst yönetici tarafından temsil yetkisi verilebilir. Üst yönetici bu yetkisini hukuk birimi amirine devredebilir.</w:t>
      </w:r>
    </w:p>
    <w:p w:rsidR="00882F51" w:rsidRDefault="00882F51" w:rsidP="00882F51">
      <w:pPr>
        <w:spacing w:line="240" w:lineRule="exact"/>
        <w:ind w:firstLine="567"/>
        <w:jc w:val="both"/>
        <w:rPr>
          <w:sz w:val="18"/>
          <w:szCs w:val="18"/>
        </w:rPr>
      </w:pPr>
      <w:r>
        <w:rPr>
          <w:sz w:val="18"/>
          <w:szCs w:val="18"/>
        </w:rPr>
        <w:t>(4) İdari davalarda; gerekli görülmesi halinde, idarede görevli bir personel, uzmanlığından faydalanılmak üzere idare vekili veya temsilcisi ile birlikte duruşmalara iştirak ettirilebilir.</w:t>
      </w:r>
    </w:p>
    <w:p w:rsidR="00882F51" w:rsidRDefault="00882F51" w:rsidP="00882F51">
      <w:pPr>
        <w:spacing w:line="240" w:lineRule="exact"/>
        <w:ind w:firstLine="567"/>
        <w:jc w:val="both"/>
        <w:rPr>
          <w:sz w:val="18"/>
          <w:szCs w:val="18"/>
        </w:rPr>
      </w:pPr>
      <w:r>
        <w:rPr>
          <w:sz w:val="18"/>
          <w:szCs w:val="18"/>
        </w:rPr>
        <w:t>(5) İdareleri vekil sıfatıyla temsile yetkili olan hukuk birimi amiri, hukuk müşaviri ve avukatların bir listesi, idaresince yazılı olarak veya Adalet Bakanlığınca belirlenen esaslar dairesinde elektronik ortamda ilgili Cumhuriyet başsavcılığına, bölge idare mahkemesi başkanlıklarına; askeri savcılıklara ve Askeri Yüksek İdare Mahkemesi Başkanlığına</w:t>
      </w:r>
      <w:r>
        <w:rPr>
          <w:color w:val="FF0000"/>
          <w:sz w:val="18"/>
          <w:szCs w:val="18"/>
        </w:rPr>
        <w:t xml:space="preserve"> </w:t>
      </w:r>
      <w:r>
        <w:rPr>
          <w:sz w:val="18"/>
          <w:szCs w:val="18"/>
        </w:rPr>
        <w:t xml:space="preserve">verilir. Bu listeler, Cumhuriyet başsavcılığı tarafından adli yargı çevresinde, bölge idare mahkemesi başkanlığınca idari yargı çevresinde bulunan mahkemelere gönderilir. Yüksek mahkemeler ve bölge adliye mahkemesindeki duruşmalarda temsil yetkisini kullanacakların isimleri ilgili mahkemelerin başsavcılıklarına veya başkanlıklarına bildirilir. Listede isimleri yer alanlar, baroya kayıt ve </w:t>
      </w:r>
      <w:proofErr w:type="gramStart"/>
      <w:r>
        <w:rPr>
          <w:sz w:val="18"/>
          <w:szCs w:val="18"/>
        </w:rPr>
        <w:t>vekaletname</w:t>
      </w:r>
      <w:proofErr w:type="gramEnd"/>
      <w:r>
        <w:rPr>
          <w:sz w:val="18"/>
          <w:szCs w:val="18"/>
        </w:rPr>
        <w:t xml:space="preserve"> ibrazı gerekmeksizin idare vekili sıfatıyla her türlü dava ve icra işlemlerini takip edebilirler. Vekil sıfatıyla temsil yetkisi sona erenlerin isimleri anılan mercilere aynı usulle derhal bildirilir.</w:t>
      </w:r>
    </w:p>
    <w:p w:rsidR="00882F51" w:rsidRDefault="00882F51" w:rsidP="00882F51">
      <w:pPr>
        <w:spacing w:line="240" w:lineRule="exact"/>
        <w:ind w:firstLine="567"/>
        <w:jc w:val="both"/>
        <w:outlineLvl w:val="0"/>
        <w:rPr>
          <w:b/>
          <w:bCs/>
          <w:sz w:val="18"/>
          <w:szCs w:val="18"/>
        </w:rPr>
      </w:pPr>
      <w:r>
        <w:rPr>
          <w:b/>
          <w:bCs/>
          <w:sz w:val="18"/>
          <w:szCs w:val="18"/>
        </w:rPr>
        <w:t>Özel takip ve temsil yetkileri</w:t>
      </w:r>
    </w:p>
    <w:p w:rsidR="00882F51" w:rsidRDefault="00882F51" w:rsidP="00882F51">
      <w:pPr>
        <w:spacing w:line="240" w:lineRule="exact"/>
        <w:ind w:firstLine="567"/>
        <w:jc w:val="both"/>
        <w:rPr>
          <w:sz w:val="18"/>
          <w:szCs w:val="18"/>
        </w:rPr>
      </w:pPr>
      <w:r>
        <w:rPr>
          <w:b/>
          <w:bCs/>
          <w:sz w:val="18"/>
          <w:szCs w:val="18"/>
        </w:rPr>
        <w:t>MADDE 7</w:t>
      </w:r>
      <w:r>
        <w:rPr>
          <w:sz w:val="18"/>
          <w:szCs w:val="18"/>
        </w:rPr>
        <w:t xml:space="preserve"> </w:t>
      </w:r>
      <w:r>
        <w:rPr>
          <w:rFonts w:ascii="Cambria Math" w:hAnsi="Cambria Math" w:cs="Cambria Math"/>
          <w:sz w:val="18"/>
          <w:szCs w:val="18"/>
        </w:rPr>
        <w:t>‒</w:t>
      </w:r>
      <w:r>
        <w:rPr>
          <w:rFonts w:ascii="Calibri" w:hAnsi="Calibri" w:cs="Calibri"/>
          <w:sz w:val="18"/>
          <w:szCs w:val="18"/>
        </w:rPr>
        <w:t xml:space="preserve"> (1) Birden fazla idarenin taraf olduğu idari davalardan;</w:t>
      </w:r>
    </w:p>
    <w:p w:rsidR="00882F51" w:rsidRDefault="00882F51" w:rsidP="00882F51">
      <w:pPr>
        <w:spacing w:line="240" w:lineRule="exact"/>
        <w:ind w:firstLine="567"/>
        <w:jc w:val="both"/>
        <w:rPr>
          <w:sz w:val="18"/>
          <w:szCs w:val="18"/>
        </w:rPr>
      </w:pPr>
      <w:r>
        <w:rPr>
          <w:sz w:val="18"/>
          <w:szCs w:val="18"/>
        </w:rPr>
        <w:t>a) Müşterek kararnamelerle ilgili olarak açılanlar ve bunlarla ilgili icra işlemleri, davaya taraf olan tüm idarelerin vekili sıfatıyla, müşterek kararnameyi teklif eden bakanlığın hukuk birimince takip ve müdafaa edilir.</w:t>
      </w:r>
    </w:p>
    <w:p w:rsidR="00882F51" w:rsidRDefault="00882F51" w:rsidP="00882F51">
      <w:pPr>
        <w:spacing w:line="240" w:lineRule="exact"/>
        <w:ind w:firstLine="567"/>
        <w:jc w:val="both"/>
        <w:rPr>
          <w:sz w:val="18"/>
          <w:szCs w:val="18"/>
        </w:rPr>
      </w:pPr>
      <w:r>
        <w:rPr>
          <w:sz w:val="18"/>
          <w:szCs w:val="18"/>
        </w:rPr>
        <w:t>b) Bakanlar Kurulu kararları ve düzenleyici işlemlerle ilgili açılan ve Başbakanlığın da taraf olduğu davalardan Başbakanlıkça bu hususta takip yetkisi verilenler ile bu davalarla ilgili icra işlemleri, Başbakanlığın da vekili sıfatıyla, takip yetkisi verilen ilgili idare hukuk birimince takip ve müdafaa edilir.</w:t>
      </w:r>
    </w:p>
    <w:p w:rsidR="00882F51" w:rsidRDefault="00882F51" w:rsidP="00882F51">
      <w:pPr>
        <w:spacing w:line="240" w:lineRule="exact"/>
        <w:ind w:firstLine="567"/>
        <w:jc w:val="both"/>
        <w:rPr>
          <w:sz w:val="18"/>
          <w:szCs w:val="18"/>
        </w:rPr>
      </w:pPr>
      <w:r>
        <w:rPr>
          <w:sz w:val="18"/>
          <w:szCs w:val="18"/>
        </w:rPr>
        <w:t xml:space="preserve">(2) Ulusal ve uluslararası mahkeme ve tahkim mercilerinde Türkiye Cumhuriyeti Hükümeti veya idarelerin taraf ya da müdahil oldukları, birinci fıkrada belirtilen davalar </w:t>
      </w:r>
      <w:proofErr w:type="gramStart"/>
      <w:r>
        <w:rPr>
          <w:sz w:val="18"/>
          <w:szCs w:val="18"/>
        </w:rPr>
        <w:t>dahil</w:t>
      </w:r>
      <w:proofErr w:type="gramEnd"/>
      <w:r>
        <w:rPr>
          <w:sz w:val="18"/>
          <w:szCs w:val="18"/>
        </w:rPr>
        <w:t xml:space="preserve"> her türlü davadan, Başbakanlıkça Başbakanlık hukuk birimi tarafından takibi gerekli görülenler ve bunlarla ilgili icra işlemleri, ilgili idarenin de vekili sıfatıyla Başbakanlık hukuk birimince takip ve müdafaa edilir.</w:t>
      </w:r>
    </w:p>
    <w:p w:rsidR="00882F51" w:rsidRDefault="00882F51" w:rsidP="00882F51">
      <w:pPr>
        <w:spacing w:line="240" w:lineRule="exact"/>
        <w:ind w:firstLine="567"/>
        <w:jc w:val="both"/>
        <w:outlineLvl w:val="0"/>
        <w:rPr>
          <w:b/>
          <w:bCs/>
          <w:sz w:val="18"/>
          <w:szCs w:val="18"/>
        </w:rPr>
      </w:pPr>
      <w:r>
        <w:rPr>
          <w:b/>
          <w:bCs/>
          <w:sz w:val="18"/>
          <w:szCs w:val="18"/>
        </w:rPr>
        <w:t xml:space="preserve">Davaların açılması </w:t>
      </w:r>
    </w:p>
    <w:p w:rsidR="00882F51" w:rsidRDefault="00882F51" w:rsidP="00882F51">
      <w:pPr>
        <w:spacing w:line="240" w:lineRule="exact"/>
        <w:ind w:firstLine="567"/>
        <w:jc w:val="both"/>
        <w:rPr>
          <w:sz w:val="18"/>
          <w:szCs w:val="18"/>
        </w:rPr>
      </w:pPr>
      <w:r>
        <w:rPr>
          <w:b/>
          <w:bCs/>
          <w:sz w:val="18"/>
          <w:szCs w:val="18"/>
        </w:rPr>
        <w:t xml:space="preserve">MADDE 8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 İdareler adına dava açma veya icra takibine başlama talebi, üst yönetici veya iş ve işlemle ilgili merkez veya taşra birim amiri tarafından yapılır. Merkez veya taşra birim amirince yapılan talep üzerine davayı açmakla yetkili ve görevli olanlarca, maddi ve hukuki sebeplerle dava açılmasında kamu menfaati bulunmadığı yönünde görüş belirtilmesi halinde, üst yöneticinin talimatına göre işlem yapılır.</w:t>
      </w:r>
    </w:p>
    <w:p w:rsidR="00882F51" w:rsidRDefault="00882F51" w:rsidP="00882F51">
      <w:pPr>
        <w:spacing w:line="240" w:lineRule="exact"/>
        <w:ind w:firstLine="567"/>
        <w:jc w:val="both"/>
        <w:rPr>
          <w:sz w:val="18"/>
          <w:szCs w:val="18"/>
        </w:rPr>
      </w:pPr>
      <w:r>
        <w:rPr>
          <w:sz w:val="18"/>
          <w:szCs w:val="18"/>
        </w:rPr>
        <w:t>(2) Dava açılması veya icra takibinde bulunulmasını isteyen idare veya birim, dava açılması talebi ile birlikte davaya dair bilgi ve belgeleri zamanaşımı ve hak düşürücü süreleri dikkate alarak hukuk birimine gönderir. Süresinde gönderilmeyen veya eksik ya da yanlış gönderilen bilgi ve belgeden kaynaklanan sorumluluk bunu gönderen idareye veya birime aittir.</w:t>
      </w:r>
    </w:p>
    <w:p w:rsidR="00882F51" w:rsidRDefault="00882F51" w:rsidP="00882F51">
      <w:pPr>
        <w:spacing w:line="240" w:lineRule="exact"/>
        <w:ind w:firstLine="567"/>
        <w:jc w:val="both"/>
        <w:rPr>
          <w:sz w:val="18"/>
          <w:szCs w:val="18"/>
        </w:rPr>
      </w:pPr>
      <w:r>
        <w:rPr>
          <w:sz w:val="18"/>
          <w:szCs w:val="18"/>
        </w:rPr>
        <w:t xml:space="preserve">(3) İdarelere karşı açılan davaların takibine, dava takipleriyle görevli ve yetkili merkez veya taşra birimlerince doğrudan başlanır.  </w:t>
      </w:r>
    </w:p>
    <w:p w:rsidR="00882F51" w:rsidRDefault="00882F51" w:rsidP="00882F51">
      <w:pPr>
        <w:spacing w:line="240" w:lineRule="exact"/>
        <w:ind w:firstLine="567"/>
        <w:jc w:val="both"/>
        <w:rPr>
          <w:sz w:val="18"/>
          <w:szCs w:val="18"/>
        </w:rPr>
      </w:pPr>
      <w:r>
        <w:rPr>
          <w:sz w:val="18"/>
          <w:szCs w:val="18"/>
        </w:rPr>
        <w:t>(4) Üst yönetici bu maddedeki yetkilerini sınırlarını belirterek yardımcılarına veya hukuk birimi amirine devredebilir.</w:t>
      </w:r>
    </w:p>
    <w:p w:rsidR="00882F51" w:rsidRDefault="00882F51" w:rsidP="00882F51">
      <w:pPr>
        <w:spacing w:line="240" w:lineRule="exact"/>
        <w:ind w:firstLine="567"/>
        <w:jc w:val="both"/>
        <w:outlineLvl w:val="0"/>
        <w:rPr>
          <w:b/>
          <w:bCs/>
          <w:sz w:val="18"/>
          <w:szCs w:val="18"/>
        </w:rPr>
      </w:pPr>
      <w:r>
        <w:rPr>
          <w:b/>
          <w:bCs/>
          <w:sz w:val="18"/>
          <w:szCs w:val="18"/>
        </w:rPr>
        <w:t xml:space="preserve">Adli uyuşmazlıklarda sulh </w:t>
      </w:r>
    </w:p>
    <w:p w:rsidR="00882F51" w:rsidRDefault="00882F51" w:rsidP="00882F51">
      <w:pPr>
        <w:spacing w:line="240" w:lineRule="exact"/>
        <w:ind w:firstLine="567"/>
        <w:jc w:val="both"/>
        <w:rPr>
          <w:sz w:val="18"/>
          <w:szCs w:val="18"/>
        </w:rPr>
      </w:pPr>
      <w:r>
        <w:rPr>
          <w:b/>
          <w:bCs/>
          <w:sz w:val="18"/>
          <w:szCs w:val="18"/>
        </w:rPr>
        <w:t xml:space="preserve">MADDE 9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İdarelerin adli yargıda dava açmadan veya icra takibine başlamadan önce karşı tarafı </w:t>
      </w:r>
      <w:proofErr w:type="spellStart"/>
      <w:r>
        <w:rPr>
          <w:sz w:val="18"/>
          <w:szCs w:val="18"/>
        </w:rPr>
        <w:t>sulhe</w:t>
      </w:r>
      <w:proofErr w:type="spellEnd"/>
      <w:r>
        <w:rPr>
          <w:sz w:val="18"/>
          <w:szCs w:val="18"/>
        </w:rPr>
        <w:t xml:space="preserve"> davet etmesi esastır. İdareler, kendi aleyhlerine dava açılacağını veya icra takibine başlanılacağını öğrenmeleri durumunda da karşı tarafı </w:t>
      </w:r>
      <w:proofErr w:type="spellStart"/>
      <w:r>
        <w:rPr>
          <w:sz w:val="18"/>
          <w:szCs w:val="18"/>
        </w:rPr>
        <w:t>sulhe</w:t>
      </w:r>
      <w:proofErr w:type="spellEnd"/>
      <w:r>
        <w:rPr>
          <w:sz w:val="18"/>
          <w:szCs w:val="18"/>
        </w:rPr>
        <w:t xml:space="preserve"> davet edebilirler. </w:t>
      </w:r>
      <w:proofErr w:type="spellStart"/>
      <w:r>
        <w:rPr>
          <w:sz w:val="18"/>
          <w:szCs w:val="18"/>
        </w:rPr>
        <w:t>Sulhe</w:t>
      </w:r>
      <w:proofErr w:type="spellEnd"/>
      <w:r>
        <w:rPr>
          <w:sz w:val="18"/>
          <w:szCs w:val="18"/>
        </w:rPr>
        <w:t xml:space="preserve"> davet, uyuşmazlığın tarafı olan gerçek veya tüzel kişilerce de yapılabilir. İlgili mevzuatında daha uzun bir süre öngörülmediği takdirde, </w:t>
      </w:r>
      <w:proofErr w:type="spellStart"/>
      <w:r>
        <w:rPr>
          <w:sz w:val="18"/>
          <w:szCs w:val="18"/>
        </w:rPr>
        <w:t>sulhe</w:t>
      </w:r>
      <w:proofErr w:type="spellEnd"/>
      <w:r>
        <w:rPr>
          <w:sz w:val="18"/>
          <w:szCs w:val="18"/>
        </w:rPr>
        <w:t xml:space="preserve"> davette karşı tarafa, ifa, itiraz veya sulh teklifinde bulunmak üzere otuz güne kadar süre verilir.  </w:t>
      </w:r>
    </w:p>
    <w:p w:rsidR="00882F51" w:rsidRDefault="00882F51" w:rsidP="00882F51">
      <w:pPr>
        <w:spacing w:line="240" w:lineRule="exact"/>
        <w:ind w:firstLine="567"/>
        <w:jc w:val="both"/>
        <w:rPr>
          <w:sz w:val="18"/>
          <w:szCs w:val="18"/>
        </w:rPr>
      </w:pPr>
      <w:r>
        <w:rPr>
          <w:sz w:val="18"/>
          <w:szCs w:val="18"/>
        </w:rPr>
        <w:t xml:space="preserve">(2) Gecikmesinde sakınca bulunan veya işin mahiyeti gereği süre verilmesinde fayda görülmeyen hallerde doğrudan dava ve icra yoluna başvurulabilir. </w:t>
      </w:r>
    </w:p>
    <w:p w:rsidR="00882F51" w:rsidRDefault="00882F51" w:rsidP="00882F51">
      <w:pPr>
        <w:spacing w:line="240" w:lineRule="exact"/>
        <w:ind w:firstLine="567"/>
        <w:jc w:val="both"/>
        <w:rPr>
          <w:sz w:val="18"/>
          <w:szCs w:val="18"/>
        </w:rPr>
      </w:pPr>
      <w:r>
        <w:rPr>
          <w:sz w:val="18"/>
          <w:szCs w:val="18"/>
        </w:rPr>
        <w:lastRenderedPageBreak/>
        <w:t xml:space="preserve">(3) Dava konusu edilmiş veya icraya intikal etmiş uyuşmazlıklarda da taraflarca sulh teklifinde bulunulabilir. </w:t>
      </w:r>
    </w:p>
    <w:p w:rsidR="00882F51" w:rsidRDefault="00882F51" w:rsidP="00882F51">
      <w:pPr>
        <w:spacing w:line="240" w:lineRule="exact"/>
        <w:ind w:firstLine="567"/>
        <w:jc w:val="both"/>
        <w:rPr>
          <w:sz w:val="18"/>
          <w:szCs w:val="18"/>
        </w:rPr>
      </w:pPr>
      <w:r>
        <w:rPr>
          <w:sz w:val="18"/>
          <w:szCs w:val="18"/>
        </w:rPr>
        <w:t xml:space="preserve"> </w:t>
      </w:r>
      <w:r>
        <w:rPr>
          <w:sz w:val="18"/>
          <w:szCs w:val="18"/>
        </w:rPr>
        <w:tab/>
        <w:t xml:space="preserve">(4) </w:t>
      </w:r>
      <w:proofErr w:type="gramStart"/>
      <w:r>
        <w:rPr>
          <w:sz w:val="18"/>
          <w:szCs w:val="18"/>
        </w:rPr>
        <w:t>21/7/1953</w:t>
      </w:r>
      <w:proofErr w:type="gramEnd"/>
      <w:r>
        <w:rPr>
          <w:sz w:val="18"/>
          <w:szCs w:val="18"/>
        </w:rPr>
        <w:t xml:space="preserve"> tarihli ve 6183 sayılı Amme Alacaklarının Tahsil Usulü Hakkında Kanun kapsamı dışında kalan tüm taksit tekliflerinin değerlendirilmesi de bu madde kapsamında yapılır. </w:t>
      </w:r>
    </w:p>
    <w:p w:rsidR="00882F51" w:rsidRDefault="00882F51" w:rsidP="00882F51">
      <w:pPr>
        <w:spacing w:line="240" w:lineRule="exact"/>
        <w:ind w:firstLine="567"/>
        <w:jc w:val="both"/>
        <w:rPr>
          <w:sz w:val="18"/>
          <w:szCs w:val="18"/>
        </w:rPr>
      </w:pPr>
      <w:r>
        <w:rPr>
          <w:sz w:val="18"/>
          <w:szCs w:val="18"/>
        </w:rPr>
        <w:t xml:space="preserve">(5) Sulh başvurularının altmış gün içinde sonuçlandırılması zorunludur. Sulh başvurusu altmış gün içinde sonuçlandırılmamışsa istek reddedilmiş sayılır. </w:t>
      </w:r>
    </w:p>
    <w:p w:rsidR="00882F51" w:rsidRDefault="00882F51" w:rsidP="00882F51">
      <w:pPr>
        <w:spacing w:line="240" w:lineRule="exact"/>
        <w:ind w:firstLine="567"/>
        <w:jc w:val="both"/>
        <w:outlineLvl w:val="0"/>
        <w:rPr>
          <w:b/>
          <w:bCs/>
          <w:sz w:val="18"/>
          <w:szCs w:val="18"/>
        </w:rPr>
      </w:pPr>
      <w:r>
        <w:rPr>
          <w:b/>
          <w:bCs/>
          <w:sz w:val="18"/>
          <w:szCs w:val="18"/>
        </w:rPr>
        <w:t xml:space="preserve">Adli uyuşmazlıklarda </w:t>
      </w:r>
      <w:proofErr w:type="spellStart"/>
      <w:r>
        <w:rPr>
          <w:b/>
          <w:bCs/>
          <w:sz w:val="18"/>
          <w:szCs w:val="18"/>
        </w:rPr>
        <w:t>sulhün</w:t>
      </w:r>
      <w:proofErr w:type="spellEnd"/>
      <w:r>
        <w:rPr>
          <w:b/>
          <w:bCs/>
          <w:sz w:val="18"/>
          <w:szCs w:val="18"/>
        </w:rPr>
        <w:t xml:space="preserve"> usul ve esasları </w:t>
      </w:r>
    </w:p>
    <w:p w:rsidR="00882F51" w:rsidRDefault="00882F51" w:rsidP="00882F51">
      <w:pPr>
        <w:spacing w:line="240" w:lineRule="exact"/>
        <w:ind w:firstLine="567"/>
        <w:jc w:val="both"/>
        <w:rPr>
          <w:sz w:val="18"/>
          <w:szCs w:val="18"/>
        </w:rPr>
      </w:pPr>
      <w:r>
        <w:rPr>
          <w:b/>
          <w:bCs/>
          <w:sz w:val="18"/>
          <w:szCs w:val="18"/>
        </w:rPr>
        <w:t xml:space="preserve">MADDE 10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Sulh anlaşması, anlaşma tutanağında belirtilen tutar kadar bir hakkın tanınması, menfaatin terki, bir şeyin verilmesi, yapılması ya da yapılmaması konusunda anlaşmalar veya sözleşme değişikliklerini kapsar. </w:t>
      </w:r>
      <w:proofErr w:type="spellStart"/>
      <w:r>
        <w:rPr>
          <w:sz w:val="18"/>
          <w:szCs w:val="18"/>
        </w:rPr>
        <w:t>Sulhe</w:t>
      </w:r>
      <w:proofErr w:type="spellEnd"/>
      <w:r>
        <w:rPr>
          <w:sz w:val="18"/>
          <w:szCs w:val="18"/>
        </w:rPr>
        <w:t xml:space="preserve"> konu işte birden çok ihtilaf bulunduğu takdirde asıl olan, ihtilafın tamamının çözümlenmesidir. Ancak kamu menfaati görüldüğünde kısmi sulh de mümkündür.</w:t>
      </w:r>
    </w:p>
    <w:p w:rsidR="00882F51" w:rsidRDefault="00882F51" w:rsidP="00882F51">
      <w:pPr>
        <w:spacing w:line="240" w:lineRule="exact"/>
        <w:ind w:firstLine="567"/>
        <w:jc w:val="both"/>
        <w:rPr>
          <w:sz w:val="18"/>
          <w:szCs w:val="18"/>
        </w:rPr>
      </w:pPr>
      <w:r>
        <w:rPr>
          <w:sz w:val="18"/>
          <w:szCs w:val="18"/>
        </w:rPr>
        <w:t xml:space="preserve">(2) Maddi ve hukuki nedenlerle kamu menfaati görülmesi halinde, 11 inci maddedeki yetkiler çerçevesinde asıl alacak ve </w:t>
      </w:r>
      <w:proofErr w:type="spellStart"/>
      <w:r>
        <w:rPr>
          <w:sz w:val="18"/>
          <w:szCs w:val="18"/>
        </w:rPr>
        <w:t>fer’ilerinden</w:t>
      </w:r>
      <w:proofErr w:type="spellEnd"/>
      <w:r>
        <w:rPr>
          <w:sz w:val="18"/>
          <w:szCs w:val="18"/>
        </w:rPr>
        <w:t xml:space="preserve"> kısmen ya da tamamen vazgeçilebilir.</w:t>
      </w:r>
    </w:p>
    <w:p w:rsidR="00882F51" w:rsidRDefault="00882F51" w:rsidP="00882F51">
      <w:pPr>
        <w:spacing w:line="240" w:lineRule="exact"/>
        <w:ind w:firstLine="567"/>
        <w:jc w:val="both"/>
        <w:rPr>
          <w:b/>
          <w:bCs/>
          <w:color w:val="0000FF"/>
          <w:sz w:val="18"/>
          <w:szCs w:val="18"/>
        </w:rPr>
      </w:pPr>
      <w:r>
        <w:rPr>
          <w:sz w:val="18"/>
          <w:szCs w:val="18"/>
        </w:rPr>
        <w:t xml:space="preserve">(3) Bu Kanun Hükmünde Kararname çerçevesinde yapılan sulh anlaşmalarına ilişkin tutanak ilam hükmünde olup ilamların icrasına dair genel hükümlere göre infaz olunur. Ancak vadeye bağlanmamış alacaklarda tutanağın imzalandığı tarihten itibaren iki aylık sürenin dolmasından, vadeye bağlanmış alacaklarda ise vadenin dolmasından önce tutanak icraya konulamaz. Sulh anlaşması hükümleri yerine getirilmediği takdirde alacak muaccel olur ve </w:t>
      </w:r>
      <w:proofErr w:type="spellStart"/>
      <w:r>
        <w:rPr>
          <w:sz w:val="18"/>
          <w:szCs w:val="18"/>
        </w:rPr>
        <w:t>sulhe</w:t>
      </w:r>
      <w:proofErr w:type="spellEnd"/>
      <w:r>
        <w:rPr>
          <w:sz w:val="18"/>
          <w:szCs w:val="18"/>
        </w:rPr>
        <w:t xml:space="preserve"> konu edilen hak veya alacaklar, alacağın muaccel olduğu tarihten itibaren 6183 sayılı Kanunun 51 inci maddesine göre belirlenen gecikme zammı oranında hesaplanan faizi ile birlikte takip ve tahsil edilir.</w:t>
      </w:r>
      <w:r>
        <w:rPr>
          <w:b/>
          <w:bCs/>
          <w:color w:val="0000FF"/>
          <w:sz w:val="18"/>
          <w:szCs w:val="18"/>
        </w:rPr>
        <w:tab/>
        <w:t xml:space="preserve">   </w:t>
      </w:r>
    </w:p>
    <w:p w:rsidR="00882F51" w:rsidRDefault="00882F51" w:rsidP="00882F51">
      <w:pPr>
        <w:spacing w:line="240" w:lineRule="exact"/>
        <w:ind w:firstLine="567"/>
        <w:jc w:val="both"/>
        <w:rPr>
          <w:sz w:val="18"/>
          <w:szCs w:val="18"/>
        </w:rPr>
      </w:pPr>
      <w:r>
        <w:rPr>
          <w:sz w:val="18"/>
          <w:szCs w:val="18"/>
        </w:rPr>
        <w:t xml:space="preserve">(4) Sulh halinde üzerinde anlaşılan hususlar hakkında taraflarca dava açılamaz. </w:t>
      </w:r>
    </w:p>
    <w:p w:rsidR="00882F51" w:rsidRDefault="00882F51" w:rsidP="00882F51">
      <w:pPr>
        <w:spacing w:line="240" w:lineRule="exact"/>
        <w:ind w:firstLine="567"/>
        <w:jc w:val="both"/>
        <w:rPr>
          <w:sz w:val="18"/>
          <w:szCs w:val="18"/>
        </w:rPr>
      </w:pPr>
      <w:r>
        <w:rPr>
          <w:sz w:val="18"/>
          <w:szCs w:val="18"/>
        </w:rPr>
        <w:t xml:space="preserve">(5) Tarafların </w:t>
      </w:r>
      <w:proofErr w:type="spellStart"/>
      <w:r>
        <w:rPr>
          <w:sz w:val="18"/>
          <w:szCs w:val="18"/>
        </w:rPr>
        <w:t>sulhe</w:t>
      </w:r>
      <w:proofErr w:type="spellEnd"/>
      <w:r>
        <w:rPr>
          <w:sz w:val="18"/>
          <w:szCs w:val="18"/>
        </w:rPr>
        <w:t xml:space="preserve"> davet yazısının diğer tarafa tebliği ile uyuşmazlık konusu hak ve alacağın tabi olduğu kanuni süreler durur. </w:t>
      </w:r>
      <w:proofErr w:type="spellStart"/>
      <w:r>
        <w:rPr>
          <w:sz w:val="18"/>
          <w:szCs w:val="18"/>
        </w:rPr>
        <w:t>Sulhün</w:t>
      </w:r>
      <w:proofErr w:type="spellEnd"/>
      <w:r>
        <w:rPr>
          <w:sz w:val="18"/>
          <w:szCs w:val="18"/>
        </w:rPr>
        <w:t xml:space="preserve"> sağlanamaması halinde bu husus tutanağa bağlanır, tutanak tarihinden itibaren uyuşmazlığın niteliğine göre kanuni süreler yeniden işlemeye başlar. Mücbir sebep halinde genel hükümlere göre işlem yapılır. </w:t>
      </w:r>
    </w:p>
    <w:p w:rsidR="00882F51" w:rsidRDefault="00882F51" w:rsidP="00882F51">
      <w:pPr>
        <w:spacing w:line="240" w:lineRule="exact"/>
        <w:ind w:firstLine="567"/>
        <w:jc w:val="both"/>
        <w:outlineLvl w:val="0"/>
        <w:rPr>
          <w:b/>
          <w:bCs/>
          <w:sz w:val="18"/>
          <w:szCs w:val="18"/>
        </w:rPr>
      </w:pPr>
      <w:r>
        <w:rPr>
          <w:b/>
          <w:bCs/>
          <w:sz w:val="18"/>
          <w:szCs w:val="18"/>
        </w:rPr>
        <w:t>Adli uyuşmazlıkların sulh yoluyla halli, uzlaşma ve vazgeçme yetkileri</w:t>
      </w:r>
    </w:p>
    <w:p w:rsidR="00882F51" w:rsidRDefault="00882F51" w:rsidP="00882F51">
      <w:pPr>
        <w:spacing w:line="240" w:lineRule="exact"/>
        <w:ind w:firstLine="567"/>
        <w:jc w:val="both"/>
        <w:rPr>
          <w:sz w:val="18"/>
          <w:szCs w:val="18"/>
        </w:rPr>
      </w:pPr>
      <w:r>
        <w:rPr>
          <w:b/>
          <w:bCs/>
          <w:sz w:val="18"/>
          <w:szCs w:val="18"/>
        </w:rPr>
        <w:t xml:space="preserve">MADDE 11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 İdarelerin;</w:t>
      </w:r>
    </w:p>
    <w:p w:rsidR="00882F51" w:rsidRDefault="00882F51" w:rsidP="00882F51">
      <w:pPr>
        <w:spacing w:line="240" w:lineRule="exact"/>
        <w:ind w:firstLine="567"/>
        <w:jc w:val="both"/>
        <w:rPr>
          <w:sz w:val="18"/>
          <w:szCs w:val="18"/>
        </w:rPr>
      </w:pPr>
      <w:r>
        <w:rPr>
          <w:sz w:val="18"/>
          <w:szCs w:val="18"/>
        </w:rPr>
        <w:t xml:space="preserve">a) Kendi aralarında ortaya çıkan her türlü hukuki uyuşmazlığın sulh yoluyla hallinde, dava açılmasında, bunlardan yargı veya icra mercilerine intikal etmiş olanların takiplerinden veya davalarda verilen kararlara karşı kanun yollarına gidilmesinden vazgeçilmesinde, sözleşmelerin değiştirilmesinde veya sona erdirilmesinde, </w:t>
      </w:r>
    </w:p>
    <w:p w:rsidR="00882F51" w:rsidRDefault="00882F51" w:rsidP="00882F51">
      <w:pPr>
        <w:spacing w:line="240" w:lineRule="exact"/>
        <w:ind w:firstLine="567"/>
        <w:jc w:val="both"/>
        <w:rPr>
          <w:sz w:val="18"/>
          <w:szCs w:val="18"/>
        </w:rPr>
      </w:pPr>
      <w:r>
        <w:rPr>
          <w:sz w:val="18"/>
          <w:szCs w:val="18"/>
        </w:rPr>
        <w:t xml:space="preserve">b) Gerçek veya tüzel kişilerle aralarındaki sözleşmelerde belirtilen sebeplerle yapılan her türlü sözleşme değişikliklerinin yapılmasında, bu hususlarla ilgili olarak çıkabilecek uyuşmazlıkların sözleşme hükümleri çerçevesinde sulh yoluyla hallinde, </w:t>
      </w:r>
    </w:p>
    <w:p w:rsidR="00882F51" w:rsidRDefault="00882F51" w:rsidP="00882F51">
      <w:pPr>
        <w:spacing w:line="240" w:lineRule="exact"/>
        <w:ind w:firstLine="567"/>
        <w:jc w:val="both"/>
        <w:rPr>
          <w:sz w:val="18"/>
          <w:szCs w:val="18"/>
        </w:rPr>
      </w:pPr>
      <w:proofErr w:type="gramStart"/>
      <w:r>
        <w:rPr>
          <w:sz w:val="18"/>
          <w:szCs w:val="18"/>
        </w:rPr>
        <w:t>hukuk</w:t>
      </w:r>
      <w:proofErr w:type="gramEnd"/>
      <w:r>
        <w:rPr>
          <w:sz w:val="18"/>
          <w:szCs w:val="18"/>
        </w:rPr>
        <w:t xml:space="preserve"> birimlerinin uyuşmazlığın bu şekilde sonlandırılmasında maddi ve hukuki sebeplerle kamu menfaati bulunduğu yönündeki görüşü üzerine, buna dair onay ve anlaşmaları imzalamaya bakanlıklarda bakan, diğer idarelerde üst yönetici yetkilidir. Bakan ya da üst yönetici bu yetkisini sınırlarını açıkça belirlemek suretiyle alt kademelere devredebilir. </w:t>
      </w:r>
    </w:p>
    <w:p w:rsidR="00882F51" w:rsidRDefault="00882F51" w:rsidP="00882F51">
      <w:pPr>
        <w:spacing w:line="240" w:lineRule="exact"/>
        <w:ind w:firstLine="567"/>
        <w:jc w:val="both"/>
        <w:rPr>
          <w:sz w:val="18"/>
          <w:szCs w:val="18"/>
        </w:rPr>
      </w:pPr>
      <w:r>
        <w:rPr>
          <w:sz w:val="18"/>
          <w:szCs w:val="18"/>
        </w:rPr>
        <w:t xml:space="preserve">(2) Birinci fıkrada belirtilenler dışında, idarelerin, herhangi bir sözleşmeye dayanıp dayanmadığına, yargıya intikal edip etmediğine bakılmaksızın gerçek veya tüzel kişilerle aralarında çıkan her türlü hukuki uyuşmazlığın sulh yoluyla halline, her türlü dava açılmasından veya icra takibine başlanılmasından, bunlardan yargı veya icra mercilerine intikal etmiş olanların takiplerinden veya verilen kararlara karşı karar düzeltme yoluna gidilmesi dışındaki kanun yollarına gidilmesinden vazgeçmeye, davaları kabule, ceza uyuşmazlıklarında </w:t>
      </w:r>
      <w:proofErr w:type="gramStart"/>
      <w:r>
        <w:rPr>
          <w:sz w:val="18"/>
          <w:szCs w:val="18"/>
        </w:rPr>
        <w:t>şikayetten</w:t>
      </w:r>
      <w:proofErr w:type="gramEnd"/>
      <w:r>
        <w:rPr>
          <w:sz w:val="18"/>
          <w:szCs w:val="18"/>
        </w:rPr>
        <w:t xml:space="preserve"> vazgeçmeye veya uzlaşmaya, davadan feragat etmeye, sözleşmede belirtilmeyen sebeplerle sözleşmelerin değiştirilmesinde veya sona erdirilmesinde maddi ve hukuki sebeplerle kamu menfaati görülmesi halinde, buna dair onay veya anlaşmaları imzalamaya, vazgeçilen veya tanınan ya da terkin edilen hak ve menfaatin değeri dikkate alınmak suretiyle; </w:t>
      </w:r>
    </w:p>
    <w:p w:rsidR="00882F51" w:rsidRDefault="00882F51" w:rsidP="00882F51">
      <w:pPr>
        <w:spacing w:line="240" w:lineRule="exact"/>
        <w:ind w:firstLine="567"/>
        <w:jc w:val="both"/>
        <w:rPr>
          <w:sz w:val="18"/>
          <w:szCs w:val="18"/>
        </w:rPr>
      </w:pPr>
      <w:r>
        <w:rPr>
          <w:sz w:val="18"/>
          <w:szCs w:val="18"/>
        </w:rPr>
        <w:t xml:space="preserve">a) Tutara ilişkin olmayanlar ile 1.000.000 Türk Lirasına kadar olanlarda (1.000.000 Türk Lirası </w:t>
      </w:r>
      <w:proofErr w:type="gramStart"/>
      <w:r>
        <w:rPr>
          <w:sz w:val="18"/>
          <w:szCs w:val="18"/>
        </w:rPr>
        <w:t>dahil</w:t>
      </w:r>
      <w:proofErr w:type="gramEnd"/>
      <w:r>
        <w:rPr>
          <w:sz w:val="18"/>
          <w:szCs w:val="18"/>
        </w:rPr>
        <w:t xml:space="preserve">) hukuk biriminin görüşü alınarak, ilgili harcama yetkilisinin teklifi üzerine üst yönetici, </w:t>
      </w:r>
    </w:p>
    <w:p w:rsidR="00882F51" w:rsidRDefault="00882F51" w:rsidP="00882F51">
      <w:pPr>
        <w:tabs>
          <w:tab w:val="left" w:pos="709"/>
        </w:tabs>
        <w:spacing w:line="240" w:lineRule="exact"/>
        <w:ind w:firstLine="567"/>
        <w:jc w:val="both"/>
        <w:rPr>
          <w:sz w:val="18"/>
          <w:szCs w:val="18"/>
        </w:rPr>
      </w:pPr>
      <w:r>
        <w:rPr>
          <w:sz w:val="18"/>
          <w:szCs w:val="18"/>
        </w:rPr>
        <w:lastRenderedPageBreak/>
        <w:t xml:space="preserve">b) 1.000.000 Türk Lirasından fazla olanlardan 10.000.000 Türk Lirasına kadar olanlarda (10.000.000 Türk Lirası </w:t>
      </w:r>
      <w:proofErr w:type="gramStart"/>
      <w:r>
        <w:rPr>
          <w:sz w:val="18"/>
          <w:szCs w:val="18"/>
        </w:rPr>
        <w:t>dahil</w:t>
      </w:r>
      <w:proofErr w:type="gramEnd"/>
      <w:r>
        <w:rPr>
          <w:sz w:val="18"/>
          <w:szCs w:val="18"/>
        </w:rPr>
        <w:t>), hukuki uyuşmazlık değerlendirme komisyonunun görüşü alınarak, üst yöneticinin teklifi üzerine ilgili bakan,</w:t>
      </w:r>
      <w:r>
        <w:rPr>
          <w:color w:val="FF0000"/>
          <w:sz w:val="18"/>
          <w:szCs w:val="18"/>
        </w:rPr>
        <w:t xml:space="preserve"> </w:t>
      </w:r>
      <w:r>
        <w:rPr>
          <w:sz w:val="18"/>
          <w:szCs w:val="18"/>
        </w:rPr>
        <w:t>Milli Savunma Bakanlığında Müsteşarın teklifi üzerine Bakan,</w:t>
      </w:r>
    </w:p>
    <w:p w:rsidR="00882F51" w:rsidRDefault="00882F51" w:rsidP="00882F51">
      <w:pPr>
        <w:spacing w:line="240" w:lineRule="exact"/>
        <w:ind w:firstLine="567"/>
        <w:jc w:val="both"/>
        <w:rPr>
          <w:sz w:val="18"/>
          <w:szCs w:val="18"/>
        </w:rPr>
      </w:pPr>
      <w:r>
        <w:rPr>
          <w:sz w:val="18"/>
          <w:szCs w:val="18"/>
        </w:rPr>
        <w:t>c) 10.000.000 Türk Lirasından fazla olanlarda, ilgili bakanlık hukuki uyuşmazlık değerlendirme komisyonunun ve Maliye Bakanlığının görüşü alınarak, ilgili bakanlığın teklifi üzerine Bakanlar Kurulu,</w:t>
      </w:r>
    </w:p>
    <w:p w:rsidR="00882F51" w:rsidRDefault="00882F51" w:rsidP="00882F51">
      <w:pPr>
        <w:spacing w:line="240" w:lineRule="exact"/>
        <w:ind w:firstLine="567"/>
        <w:jc w:val="both"/>
        <w:rPr>
          <w:sz w:val="18"/>
          <w:szCs w:val="18"/>
        </w:rPr>
      </w:pPr>
      <w:proofErr w:type="gramStart"/>
      <w:r>
        <w:rPr>
          <w:sz w:val="18"/>
          <w:szCs w:val="18"/>
        </w:rPr>
        <w:t>yetkilidir</w:t>
      </w:r>
      <w:proofErr w:type="gramEnd"/>
      <w:r>
        <w:rPr>
          <w:sz w:val="18"/>
          <w:szCs w:val="18"/>
        </w:rPr>
        <w:t xml:space="preserve">. Bakan ya da üst yönetici bu yetkisini sınırlarını açıkça belirlemek suretiyle alt kademelere, münhasıran taşra birimlerinin iş ve işlemleriyle ilgili olup illerde valilik, ilçelerde kaymakamlık onayına bağlanan iş ve işlemlerden kaynaklanan uyuşmazlıklarda vali ve kaymakamlara devredebilir. </w:t>
      </w:r>
    </w:p>
    <w:p w:rsidR="00882F51" w:rsidRDefault="00882F51" w:rsidP="00882F51">
      <w:pPr>
        <w:spacing w:line="240" w:lineRule="exact"/>
        <w:ind w:firstLine="567"/>
        <w:jc w:val="both"/>
        <w:rPr>
          <w:sz w:val="18"/>
          <w:szCs w:val="18"/>
        </w:rPr>
      </w:pPr>
      <w:r>
        <w:rPr>
          <w:sz w:val="18"/>
          <w:szCs w:val="18"/>
        </w:rPr>
        <w:t>(3) Açılmasında ve takibinde Hazine veya idareye ait herhangi bir hak ve menfaat bulunmayan, yanlışlıkla açılan veya konusu kalmayan dava ve icra takipleri ile her türlü davada karar düzeltme yoluna başvurulmasından vazgeçmeye, davayı takip eden hukuk müşaviri veya avukatın gerekçeli teklifi üzerine hukuk birimi amiri yetkilidir. Hukuk birimi amiri bu yetkisini alt kademelere devredebilir.</w:t>
      </w:r>
    </w:p>
    <w:p w:rsidR="00882F51" w:rsidRDefault="00882F51" w:rsidP="00882F51">
      <w:pPr>
        <w:spacing w:line="240" w:lineRule="exact"/>
        <w:ind w:firstLine="567"/>
        <w:jc w:val="both"/>
        <w:rPr>
          <w:sz w:val="18"/>
          <w:szCs w:val="18"/>
        </w:rPr>
      </w:pPr>
      <w:r>
        <w:rPr>
          <w:sz w:val="18"/>
          <w:szCs w:val="18"/>
        </w:rPr>
        <w:t xml:space="preserve">(4) 7 </w:t>
      </w:r>
      <w:proofErr w:type="spellStart"/>
      <w:r>
        <w:rPr>
          <w:sz w:val="18"/>
          <w:szCs w:val="18"/>
        </w:rPr>
        <w:t>nci</w:t>
      </w:r>
      <w:proofErr w:type="spellEnd"/>
      <w:r>
        <w:rPr>
          <w:sz w:val="18"/>
          <w:szCs w:val="18"/>
        </w:rPr>
        <w:t xml:space="preserve"> maddeye göre başka idare tarafından takip edilen davalar ile Maliye Bakanlığı tarafından takip edilen diğer idarelere ait dava ve icra işlerindeki vazgeçme, feragat ve kabul işlemleri ile yargıya intikal etmiş uyuşmazlıkların </w:t>
      </w:r>
      <w:proofErr w:type="spellStart"/>
      <w:r>
        <w:rPr>
          <w:sz w:val="18"/>
          <w:szCs w:val="18"/>
        </w:rPr>
        <w:t>sulhen</w:t>
      </w:r>
      <w:proofErr w:type="spellEnd"/>
      <w:r>
        <w:rPr>
          <w:sz w:val="18"/>
          <w:szCs w:val="18"/>
        </w:rPr>
        <w:t xml:space="preserve"> çözümlenmesine ilişkin işlemler,</w:t>
      </w:r>
      <w:r>
        <w:rPr>
          <w:b/>
          <w:bCs/>
          <w:sz w:val="18"/>
          <w:szCs w:val="18"/>
        </w:rPr>
        <w:t xml:space="preserve"> </w:t>
      </w:r>
      <w:r>
        <w:rPr>
          <w:sz w:val="18"/>
          <w:szCs w:val="18"/>
        </w:rPr>
        <w:t xml:space="preserve">dava veya icra dosyasını takip eden idarenin tabi olduğu usulde yapılır. </w:t>
      </w:r>
    </w:p>
    <w:p w:rsidR="00882F51" w:rsidRDefault="00882F51" w:rsidP="00882F51">
      <w:pPr>
        <w:spacing w:line="240" w:lineRule="exact"/>
        <w:ind w:firstLine="567"/>
        <w:jc w:val="both"/>
        <w:outlineLvl w:val="0"/>
        <w:rPr>
          <w:b/>
          <w:bCs/>
          <w:sz w:val="18"/>
          <w:szCs w:val="18"/>
        </w:rPr>
      </w:pPr>
      <w:r>
        <w:rPr>
          <w:b/>
          <w:bCs/>
          <w:sz w:val="18"/>
          <w:szCs w:val="18"/>
        </w:rPr>
        <w:t xml:space="preserve">İdari uyuşmazlıkların sulh yoluyla halli ve vazgeçme yetkileri </w:t>
      </w:r>
    </w:p>
    <w:p w:rsidR="00882F51" w:rsidRDefault="00882F51" w:rsidP="00882F51">
      <w:pPr>
        <w:spacing w:line="240" w:lineRule="exact"/>
        <w:ind w:firstLine="567"/>
        <w:jc w:val="both"/>
        <w:rPr>
          <w:sz w:val="18"/>
          <w:szCs w:val="18"/>
        </w:rPr>
      </w:pPr>
      <w:r>
        <w:rPr>
          <w:b/>
          <w:bCs/>
          <w:sz w:val="18"/>
          <w:szCs w:val="18"/>
        </w:rPr>
        <w:t xml:space="preserve">MADDE 12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İdari işlemler dolayısıyla haklarının ihlal edildiğini iddia edenler idareye başvurarak, uğramış oldukları zararın sulh yoluyla giderilmesini dava açma süresi içinde isteyebilirler. İdari eylemler nedeniyle hakları ihlal edilenlerce, idari dava açmadan önce </w:t>
      </w:r>
      <w:proofErr w:type="gramStart"/>
      <w:r>
        <w:rPr>
          <w:sz w:val="18"/>
          <w:szCs w:val="18"/>
        </w:rPr>
        <w:t>6/1/1982</w:t>
      </w:r>
      <w:proofErr w:type="gramEnd"/>
      <w:r>
        <w:rPr>
          <w:sz w:val="18"/>
          <w:szCs w:val="18"/>
        </w:rPr>
        <w:t xml:space="preserve"> tarihli ve 2577 sayılı İdari Yargılama Usulü Kanununun 13 üncü maddesinin birinci fıkrası uyarınca yapılan başvurular da sulh başvurusu olarak kabul edilir ve bu maddede yer alan hükümler çerçevesinde incelenir.</w:t>
      </w:r>
    </w:p>
    <w:p w:rsidR="00882F51" w:rsidRDefault="00882F51" w:rsidP="00882F51">
      <w:pPr>
        <w:spacing w:line="240" w:lineRule="exact"/>
        <w:ind w:firstLine="567"/>
        <w:jc w:val="both"/>
        <w:rPr>
          <w:sz w:val="18"/>
          <w:szCs w:val="18"/>
        </w:rPr>
      </w:pPr>
      <w:r>
        <w:rPr>
          <w:sz w:val="18"/>
          <w:szCs w:val="18"/>
        </w:rPr>
        <w:t>(2) Sulh istemine ilişkin başvuru, işlemeye başlamış olan dava açma süresini durdurur. Başvuru sonuçlanmadan dava açılamaz.</w:t>
      </w:r>
    </w:p>
    <w:p w:rsidR="00882F51" w:rsidRDefault="00882F51" w:rsidP="00882F51">
      <w:pPr>
        <w:spacing w:line="240" w:lineRule="exact"/>
        <w:ind w:firstLine="567"/>
        <w:jc w:val="both"/>
        <w:rPr>
          <w:sz w:val="18"/>
          <w:szCs w:val="18"/>
        </w:rPr>
      </w:pPr>
      <w:r>
        <w:rPr>
          <w:sz w:val="18"/>
          <w:szCs w:val="18"/>
        </w:rPr>
        <w:t>(3) Sulh başvurularının altmış gün içinde sonuçlandırılması zorunludur. Sulh başvurusu altmış gün içinde sonuçlandırılmamışsa istek reddedilmiş sayılır.</w:t>
      </w:r>
    </w:p>
    <w:p w:rsidR="00882F51" w:rsidRDefault="00882F51" w:rsidP="00882F51">
      <w:pPr>
        <w:spacing w:line="240" w:lineRule="exact"/>
        <w:ind w:firstLine="567"/>
        <w:jc w:val="both"/>
        <w:rPr>
          <w:sz w:val="18"/>
          <w:szCs w:val="18"/>
        </w:rPr>
      </w:pPr>
      <w:r>
        <w:rPr>
          <w:sz w:val="18"/>
          <w:szCs w:val="18"/>
        </w:rPr>
        <w:t>(4) Sulh başvurusu, belli bir konuyu ve somut bir talebi içermiyorsa, idari makam tarafından reddedilir. Bu Kanun Hükmünde Kararnameye uygun olarak yapılan ve idare tarafından reddedilmeyen başvurular, hukuki uyuşmazlık değerlendirme komisyonuna gönderilir. Hak ihlaline neden olan birden fazla idarenin varlığı halinde, ortak hukuki uyuşmazlık değerlendirme komisyonu oluşturulabilir.</w:t>
      </w:r>
    </w:p>
    <w:p w:rsidR="00882F51" w:rsidRDefault="00882F51" w:rsidP="00882F51">
      <w:pPr>
        <w:spacing w:line="240" w:lineRule="exact"/>
        <w:ind w:firstLine="567"/>
        <w:jc w:val="both"/>
        <w:rPr>
          <w:sz w:val="18"/>
          <w:szCs w:val="18"/>
        </w:rPr>
      </w:pPr>
      <w:r>
        <w:rPr>
          <w:sz w:val="18"/>
          <w:szCs w:val="18"/>
        </w:rPr>
        <w:t xml:space="preserve">(5) Sulh başvurularının incelenmesinde, başvurunun konusu, zarara yol açan olay ve nedenleri, zararın idari eylem veya işlemden doğup doğmadığı ve meydana geliş şekli, idarenin tazmin sorumluluğunun olup olmadığı, zararın miktarı ve ödenecek tazminat tutarı tespit edilir. Hukuki uyuşmazlık değerlendirme komisyonu tarafından, bilirkişi incelemesi </w:t>
      </w:r>
      <w:proofErr w:type="gramStart"/>
      <w:r>
        <w:rPr>
          <w:sz w:val="18"/>
          <w:szCs w:val="18"/>
        </w:rPr>
        <w:t>dahil</w:t>
      </w:r>
      <w:proofErr w:type="gramEnd"/>
      <w:r>
        <w:rPr>
          <w:sz w:val="18"/>
          <w:szCs w:val="18"/>
        </w:rPr>
        <w:t xml:space="preserve"> olmak üzere gerekli her türlü araştırma ve inceleme yapılır, olayla ilgili bilgisi bulunan kişiler dinlenebilir.</w:t>
      </w:r>
    </w:p>
    <w:p w:rsidR="00882F51" w:rsidRDefault="00882F51" w:rsidP="00882F51">
      <w:pPr>
        <w:spacing w:line="240" w:lineRule="exact"/>
        <w:ind w:firstLine="567"/>
        <w:jc w:val="both"/>
        <w:rPr>
          <w:sz w:val="18"/>
          <w:szCs w:val="18"/>
        </w:rPr>
      </w:pPr>
      <w:r>
        <w:rPr>
          <w:sz w:val="18"/>
          <w:szCs w:val="18"/>
        </w:rPr>
        <w:t xml:space="preserve">(6) Hukuki uyuşmazlık değerlendirme komisyonunun inceleme sonunda hazırlayacağı rapor 11 inci madde uyarınca karar vermeye yetkili mercilere sunulur. Bu mercilerin sulh başvurusunu kabul etmesi halinde başvuru sahibine, hazırlanan sulh tutanağının imzalanması için en az </w:t>
      </w:r>
      <w:proofErr w:type="spellStart"/>
      <w:r>
        <w:rPr>
          <w:sz w:val="18"/>
          <w:szCs w:val="18"/>
        </w:rPr>
        <w:t>onbeş</w:t>
      </w:r>
      <w:proofErr w:type="spellEnd"/>
      <w:r>
        <w:rPr>
          <w:sz w:val="18"/>
          <w:szCs w:val="18"/>
        </w:rPr>
        <w:t xml:space="preserve"> günlük süre verilir. Davet yazısında, belirtilen tarihte gelmesi veya yetkili temsilcisini göndermesi gerektiği, aksi takdirde sulh tutanağını kabul etmemiş sayılacağı ve yargı yoluna başvurarak zararının tazmin edilmesini talep etme hakkının bulunduğu belirtilir.</w:t>
      </w:r>
    </w:p>
    <w:p w:rsidR="00882F51" w:rsidRDefault="00882F51" w:rsidP="00882F51">
      <w:pPr>
        <w:spacing w:line="240" w:lineRule="exact"/>
        <w:ind w:firstLine="567"/>
        <w:jc w:val="both"/>
        <w:rPr>
          <w:sz w:val="18"/>
          <w:szCs w:val="18"/>
        </w:rPr>
      </w:pPr>
      <w:r>
        <w:rPr>
          <w:sz w:val="18"/>
          <w:szCs w:val="18"/>
        </w:rPr>
        <w:t>(7) Tazminat miktarı ve ödeme şekli üzerinde idare ve istemde bulunanın sulh olmaları halinde buna ilişkin bir tutanak düzenlenir ve taraflarca imzalanır. Bu tutanak ilam hükmündedir. Sulh olunan miktar idare bütçesinden ödenir. Vadeye bağlanmamış alacaklarda tutanağın imzalandığı tarihten itibaren iki aylık sürenin dolmasından, vadeye bağlanmış alacaklarda ise vadenin dolmasından önce tutanak icraya konulamaz.</w:t>
      </w:r>
    </w:p>
    <w:p w:rsidR="00882F51" w:rsidRDefault="00882F51" w:rsidP="00882F51">
      <w:pPr>
        <w:spacing w:line="240" w:lineRule="exact"/>
        <w:ind w:firstLine="567"/>
        <w:jc w:val="both"/>
        <w:rPr>
          <w:sz w:val="18"/>
          <w:szCs w:val="18"/>
        </w:rPr>
      </w:pPr>
      <w:r>
        <w:rPr>
          <w:sz w:val="18"/>
          <w:szCs w:val="18"/>
        </w:rPr>
        <w:t>(8) Sulh tutanağının kabul edilmemesi veya kabul edilmemiş sayılması hallerinde bir uyuşmazlık tutanağı düzenlenerek bir örneği ilgiliye verilir.</w:t>
      </w:r>
    </w:p>
    <w:p w:rsidR="00882F51" w:rsidRDefault="00882F51" w:rsidP="00882F51">
      <w:pPr>
        <w:tabs>
          <w:tab w:val="left" w:pos="0"/>
        </w:tabs>
        <w:spacing w:line="240" w:lineRule="exact"/>
        <w:ind w:firstLine="567"/>
        <w:jc w:val="both"/>
        <w:rPr>
          <w:sz w:val="18"/>
          <w:szCs w:val="18"/>
        </w:rPr>
      </w:pPr>
      <w:r>
        <w:rPr>
          <w:sz w:val="18"/>
          <w:szCs w:val="18"/>
        </w:rPr>
        <w:t>(9) Sulh olunan konu ya da miktara ilişkin olarak dava yoluna başvurulamaz.</w:t>
      </w:r>
    </w:p>
    <w:p w:rsidR="00882F51" w:rsidRDefault="00882F51" w:rsidP="00882F51">
      <w:pPr>
        <w:spacing w:line="240" w:lineRule="exact"/>
        <w:ind w:firstLine="567"/>
        <w:jc w:val="both"/>
        <w:rPr>
          <w:sz w:val="18"/>
          <w:szCs w:val="18"/>
        </w:rPr>
      </w:pPr>
      <w:r>
        <w:rPr>
          <w:sz w:val="18"/>
          <w:szCs w:val="18"/>
        </w:rPr>
        <w:lastRenderedPageBreak/>
        <w:t xml:space="preserve">(10) Bu madde kapsamındaki idari uyuşmazlıkların </w:t>
      </w:r>
      <w:proofErr w:type="spellStart"/>
      <w:r>
        <w:rPr>
          <w:sz w:val="18"/>
          <w:szCs w:val="18"/>
        </w:rPr>
        <w:t>sulhen</w:t>
      </w:r>
      <w:proofErr w:type="spellEnd"/>
      <w:r>
        <w:rPr>
          <w:sz w:val="18"/>
          <w:szCs w:val="18"/>
        </w:rPr>
        <w:t xml:space="preserve"> halli ile idari davaların açılmasından, takibinden, davayı kabul ve feragatten, kanun yollarına başvurulmasından vazgeçilmesi, 11 inci maddede belirtilen esaslara ve tutarlara göre belirlenir.</w:t>
      </w:r>
    </w:p>
    <w:p w:rsidR="00882F51" w:rsidRDefault="00882F51" w:rsidP="00882F51">
      <w:pPr>
        <w:spacing w:line="240" w:lineRule="exact"/>
        <w:ind w:firstLine="567"/>
        <w:jc w:val="both"/>
        <w:outlineLvl w:val="0"/>
        <w:rPr>
          <w:b/>
          <w:bCs/>
          <w:sz w:val="18"/>
          <w:szCs w:val="18"/>
        </w:rPr>
      </w:pPr>
      <w:r>
        <w:rPr>
          <w:b/>
          <w:bCs/>
          <w:sz w:val="18"/>
          <w:szCs w:val="18"/>
        </w:rPr>
        <w:t>Dış temsilciliklerde görevlendirme</w:t>
      </w:r>
    </w:p>
    <w:p w:rsidR="00882F51" w:rsidRDefault="00882F51" w:rsidP="00882F51">
      <w:pPr>
        <w:spacing w:line="240" w:lineRule="exact"/>
        <w:ind w:firstLine="567"/>
        <w:jc w:val="both"/>
        <w:rPr>
          <w:sz w:val="18"/>
          <w:szCs w:val="18"/>
        </w:rPr>
      </w:pPr>
      <w:r>
        <w:rPr>
          <w:b/>
          <w:bCs/>
          <w:sz w:val="18"/>
          <w:szCs w:val="18"/>
        </w:rPr>
        <w:t xml:space="preserve">MADDE 13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Avrupa </w:t>
      </w:r>
      <w:bookmarkStart w:id="0" w:name="_GoBack"/>
      <w:bookmarkEnd w:id="0"/>
      <w:r>
        <w:rPr>
          <w:sz w:val="18"/>
          <w:szCs w:val="18"/>
        </w:rPr>
        <w:t xml:space="preserve">İnsan Hakları Mahkemesine yapılan başvuruların incelenmesi sırasında Adalet veya Dışişleri Bakanlıklarınca ihtiyaç duyulması halinde Avrupa Konseyi </w:t>
      </w:r>
      <w:proofErr w:type="spellStart"/>
      <w:r>
        <w:rPr>
          <w:sz w:val="18"/>
          <w:szCs w:val="18"/>
        </w:rPr>
        <w:t>nezdindeki</w:t>
      </w:r>
      <w:proofErr w:type="spellEnd"/>
      <w:r>
        <w:rPr>
          <w:sz w:val="18"/>
          <w:szCs w:val="18"/>
        </w:rPr>
        <w:t xml:space="preserve"> Türkiye Daimi Temsilciliğinde, başvuruyla ilgili idareden hukuk birimi amiri veya hukuk müşaviri ya da avukat görevlendirilebilir. </w:t>
      </w:r>
    </w:p>
    <w:p w:rsidR="00882F51" w:rsidRDefault="00882F51" w:rsidP="00882F51">
      <w:pPr>
        <w:spacing w:line="240" w:lineRule="exact"/>
        <w:ind w:firstLine="567"/>
        <w:jc w:val="both"/>
        <w:rPr>
          <w:b/>
          <w:bCs/>
          <w:sz w:val="18"/>
          <w:szCs w:val="18"/>
        </w:rPr>
      </w:pPr>
      <w:r>
        <w:rPr>
          <w:b/>
          <w:bCs/>
          <w:sz w:val="18"/>
          <w:szCs w:val="18"/>
        </w:rPr>
        <w:t xml:space="preserve">Davalardaki temsilin niteliği ve </w:t>
      </w:r>
      <w:proofErr w:type="gramStart"/>
      <w:r>
        <w:rPr>
          <w:b/>
          <w:bCs/>
          <w:sz w:val="18"/>
          <w:szCs w:val="18"/>
        </w:rPr>
        <w:t>vekalet</w:t>
      </w:r>
      <w:proofErr w:type="gramEnd"/>
      <w:r>
        <w:rPr>
          <w:b/>
          <w:bCs/>
          <w:sz w:val="18"/>
          <w:szCs w:val="18"/>
        </w:rPr>
        <w:t xml:space="preserve"> ücretine hükmedilmesi ve dağıtımı</w:t>
      </w:r>
    </w:p>
    <w:p w:rsidR="00882F51" w:rsidRDefault="00882F51" w:rsidP="00882F51">
      <w:pPr>
        <w:spacing w:line="240" w:lineRule="exact"/>
        <w:ind w:firstLine="567"/>
        <w:jc w:val="both"/>
        <w:rPr>
          <w:sz w:val="18"/>
          <w:szCs w:val="18"/>
        </w:rPr>
      </w:pPr>
      <w:r>
        <w:rPr>
          <w:b/>
          <w:bCs/>
          <w:sz w:val="18"/>
          <w:szCs w:val="18"/>
        </w:rPr>
        <w:t xml:space="preserve">MADDE 14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Tahkim usulüne tabi olanlar </w:t>
      </w:r>
      <w:proofErr w:type="gramStart"/>
      <w:r>
        <w:rPr>
          <w:sz w:val="18"/>
          <w:szCs w:val="18"/>
        </w:rPr>
        <w:t>dahil</w:t>
      </w:r>
      <w:proofErr w:type="gramEnd"/>
      <w:r>
        <w:rPr>
          <w:sz w:val="18"/>
          <w:szCs w:val="18"/>
        </w:rPr>
        <w:t xml:space="preserve"> adli ve idari davalar ile icra dairelerinde idarelerin vekili sıfatıyla hukuk birimi amirleri, </w:t>
      </w:r>
      <w:proofErr w:type="spellStart"/>
      <w:r>
        <w:rPr>
          <w:sz w:val="18"/>
          <w:szCs w:val="18"/>
        </w:rPr>
        <w:t>muhakemat</w:t>
      </w:r>
      <w:proofErr w:type="spellEnd"/>
      <w:r>
        <w:rPr>
          <w:sz w:val="18"/>
          <w:szCs w:val="18"/>
        </w:rPr>
        <w:t xml:space="preserve"> müdürleri, hukuk müşavirleri ve avukatlar tarafından </w:t>
      </w:r>
      <w:r>
        <w:rPr>
          <w:color w:val="000000"/>
          <w:sz w:val="18"/>
          <w:szCs w:val="18"/>
        </w:rPr>
        <w:t>yapılan takip ve duruşmalar için, bu davaların idareler lehine neticelenmesi halinde, bunlar tarafından temsil ve takip edilen dava ve işlerde ilgili mevzuata göre hükmedilmesi gereken tutar üzerinden idareler lehine vekalet ücreti</w:t>
      </w:r>
      <w:r>
        <w:rPr>
          <w:sz w:val="18"/>
          <w:szCs w:val="18"/>
        </w:rPr>
        <w:t xml:space="preserve"> takdir edilir. </w:t>
      </w:r>
    </w:p>
    <w:p w:rsidR="00882F51" w:rsidRDefault="00882F51" w:rsidP="00882F51">
      <w:pPr>
        <w:spacing w:line="240" w:lineRule="exact"/>
        <w:ind w:firstLine="567"/>
        <w:jc w:val="both"/>
        <w:rPr>
          <w:sz w:val="18"/>
          <w:szCs w:val="18"/>
        </w:rPr>
      </w:pPr>
      <w:r>
        <w:rPr>
          <w:sz w:val="18"/>
          <w:szCs w:val="18"/>
        </w:rPr>
        <w:t xml:space="preserve">(2) İdareler lehine karara bağlanan ve tahsil olunan vekalet ücretleri, hukuk biriminin bağlı olduğu idarenin merkez teşkilatında bir emanet hesabında toplanarak idare </w:t>
      </w:r>
      <w:r>
        <w:rPr>
          <w:spacing w:val="-1"/>
          <w:sz w:val="18"/>
          <w:szCs w:val="18"/>
        </w:rPr>
        <w:t xml:space="preserve">hukuk biriminde fiilen görev yapan personele aşağıdaki usul ve sınırlar </w:t>
      </w:r>
      <w:proofErr w:type="gramStart"/>
      <w:r>
        <w:rPr>
          <w:spacing w:val="-1"/>
          <w:sz w:val="18"/>
          <w:szCs w:val="18"/>
        </w:rPr>
        <w:t>dahilinde</w:t>
      </w:r>
      <w:proofErr w:type="gramEnd"/>
      <w:r>
        <w:rPr>
          <w:spacing w:val="-1"/>
          <w:sz w:val="18"/>
          <w:szCs w:val="18"/>
        </w:rPr>
        <w:t xml:space="preserve"> ödenir.</w:t>
      </w:r>
      <w:r>
        <w:rPr>
          <w:sz w:val="18"/>
          <w:szCs w:val="18"/>
        </w:rPr>
        <w:tab/>
      </w:r>
    </w:p>
    <w:p w:rsidR="00882F51" w:rsidRDefault="00882F51" w:rsidP="00882F51">
      <w:pPr>
        <w:spacing w:line="240" w:lineRule="exact"/>
        <w:ind w:firstLine="567"/>
        <w:jc w:val="both"/>
        <w:rPr>
          <w:sz w:val="18"/>
          <w:szCs w:val="18"/>
        </w:rPr>
      </w:pPr>
      <w:r>
        <w:rPr>
          <w:sz w:val="18"/>
          <w:szCs w:val="18"/>
        </w:rPr>
        <w:t xml:space="preserve">a) </w:t>
      </w:r>
      <w:proofErr w:type="gramStart"/>
      <w:r>
        <w:rPr>
          <w:sz w:val="18"/>
          <w:szCs w:val="18"/>
        </w:rPr>
        <w:t>Vekalet</w:t>
      </w:r>
      <w:proofErr w:type="gramEnd"/>
      <w:r>
        <w:rPr>
          <w:sz w:val="18"/>
          <w:szCs w:val="18"/>
        </w:rPr>
        <w:t xml:space="preserve"> ücretinin; dava ve icra dosyasını takip eden hukuk birimi amiri, hukuk müşaviri, </w:t>
      </w:r>
      <w:proofErr w:type="spellStart"/>
      <w:r>
        <w:rPr>
          <w:sz w:val="18"/>
          <w:szCs w:val="18"/>
        </w:rPr>
        <w:t>muhakemat</w:t>
      </w:r>
      <w:proofErr w:type="spellEnd"/>
      <w:r>
        <w:rPr>
          <w:sz w:val="18"/>
          <w:szCs w:val="18"/>
        </w:rPr>
        <w:t xml:space="preserve"> müdürü veya avukata %55’i, dağıtımın yapıldığı yıl içerisinde altı aydan fazla süreyle hukuk biriminde fiilen görev yapmış olmak şartıyla, hukuk birimi amiri, hukuk müşaviri, </w:t>
      </w:r>
      <w:proofErr w:type="spellStart"/>
      <w:r>
        <w:rPr>
          <w:sz w:val="18"/>
          <w:szCs w:val="18"/>
        </w:rPr>
        <w:t>muhakemat</w:t>
      </w:r>
      <w:proofErr w:type="spellEnd"/>
      <w:r>
        <w:rPr>
          <w:sz w:val="18"/>
          <w:szCs w:val="18"/>
        </w:rPr>
        <w:t xml:space="preserve"> müdürü ve avukatlara %40’ı, hukuk biriminde görev yapan diğer personele %5’i eşit olarak ödenir.</w:t>
      </w:r>
    </w:p>
    <w:p w:rsidR="00882F51" w:rsidRDefault="00882F51" w:rsidP="00882F51">
      <w:pPr>
        <w:spacing w:line="240" w:lineRule="exact"/>
        <w:ind w:firstLine="567"/>
        <w:jc w:val="both"/>
        <w:rPr>
          <w:sz w:val="18"/>
          <w:szCs w:val="18"/>
        </w:rPr>
      </w:pPr>
      <w:r>
        <w:rPr>
          <w:sz w:val="18"/>
          <w:szCs w:val="18"/>
        </w:rPr>
        <w:t xml:space="preserve">b) Ödenecek </w:t>
      </w:r>
      <w:proofErr w:type="gramStart"/>
      <w:r>
        <w:rPr>
          <w:sz w:val="18"/>
          <w:szCs w:val="18"/>
        </w:rPr>
        <w:t>vekalet</w:t>
      </w:r>
      <w:proofErr w:type="gramEnd"/>
      <w:r>
        <w:rPr>
          <w:sz w:val="18"/>
          <w:szCs w:val="18"/>
        </w:rPr>
        <w:t xml:space="preserve"> ücretinin yıllık tutarı; hukuk birimi amiri, hukuk müşaviri, </w:t>
      </w:r>
      <w:proofErr w:type="spellStart"/>
      <w:r>
        <w:rPr>
          <w:sz w:val="18"/>
          <w:szCs w:val="18"/>
        </w:rPr>
        <w:t>muhakemat</w:t>
      </w:r>
      <w:proofErr w:type="spellEnd"/>
      <w:r>
        <w:rPr>
          <w:sz w:val="18"/>
          <w:szCs w:val="18"/>
        </w:rPr>
        <w:t xml:space="preserve"> müdürü, avukatlar için (10.000) gösterge, diğerleri için (6.000) gösterge rakamının, memur aylıklarına uygulanan katsayı ile çarpımı sonucu bulunacak aylık brüt tutarının </w:t>
      </w:r>
      <w:proofErr w:type="spellStart"/>
      <w:r>
        <w:rPr>
          <w:sz w:val="18"/>
          <w:szCs w:val="18"/>
        </w:rPr>
        <w:t>oniki</w:t>
      </w:r>
      <w:proofErr w:type="spellEnd"/>
      <w:r>
        <w:rPr>
          <w:sz w:val="18"/>
          <w:szCs w:val="18"/>
        </w:rPr>
        <w:t xml:space="preserve"> katını geçemez.</w:t>
      </w:r>
    </w:p>
    <w:p w:rsidR="00882F51" w:rsidRDefault="00882F51" w:rsidP="00882F51">
      <w:pPr>
        <w:spacing w:line="240" w:lineRule="exact"/>
        <w:ind w:firstLine="567"/>
        <w:jc w:val="both"/>
        <w:rPr>
          <w:sz w:val="18"/>
          <w:szCs w:val="18"/>
        </w:rPr>
      </w:pPr>
      <w:r>
        <w:rPr>
          <w:sz w:val="18"/>
          <w:szCs w:val="18"/>
        </w:rPr>
        <w:t xml:space="preserve">c) Yapılacak dağıtım sonunda arta kalan tutar, hukuk biriminde görev yapan ve (b) bendindeki tutarları dolduramayan hukuk birimi amiri, hukuk müşaviri, </w:t>
      </w:r>
      <w:proofErr w:type="spellStart"/>
      <w:r>
        <w:rPr>
          <w:sz w:val="18"/>
          <w:szCs w:val="18"/>
        </w:rPr>
        <w:t>muhakemat</w:t>
      </w:r>
      <w:proofErr w:type="spellEnd"/>
      <w:r>
        <w:rPr>
          <w:sz w:val="18"/>
          <w:szCs w:val="18"/>
        </w:rPr>
        <w:t xml:space="preserve"> müdürü ve avukatlara ödenir. Bu dağıtım sonunda arta kalan tutar üçüncü bütçe yılı sonunda ilgili idarenin bütçesine gelir kaydedilir. </w:t>
      </w:r>
    </w:p>
    <w:p w:rsidR="00882F51" w:rsidRDefault="00882F51" w:rsidP="00882F51">
      <w:pPr>
        <w:spacing w:line="240" w:lineRule="exact"/>
        <w:ind w:firstLine="567"/>
        <w:jc w:val="both"/>
        <w:rPr>
          <w:sz w:val="18"/>
          <w:szCs w:val="18"/>
        </w:rPr>
      </w:pPr>
      <w:r>
        <w:rPr>
          <w:sz w:val="18"/>
          <w:szCs w:val="18"/>
        </w:rPr>
        <w:t xml:space="preserve">(3) Hizmet satın alınan avukatlara yapılacak ödemeler bu madde kapsamı dışındadır. </w:t>
      </w:r>
    </w:p>
    <w:p w:rsidR="00882F51" w:rsidRDefault="00882F51" w:rsidP="00882F51">
      <w:pPr>
        <w:spacing w:line="240" w:lineRule="exact"/>
        <w:ind w:firstLine="567"/>
        <w:jc w:val="both"/>
        <w:outlineLvl w:val="0"/>
        <w:rPr>
          <w:b/>
          <w:bCs/>
          <w:sz w:val="18"/>
          <w:szCs w:val="18"/>
        </w:rPr>
      </w:pPr>
      <w:r>
        <w:rPr>
          <w:b/>
          <w:bCs/>
          <w:sz w:val="18"/>
          <w:szCs w:val="18"/>
        </w:rPr>
        <w:t>Parasal sınırlar</w:t>
      </w:r>
    </w:p>
    <w:p w:rsidR="00882F51" w:rsidRDefault="00882F51" w:rsidP="00882F51">
      <w:pPr>
        <w:spacing w:line="240" w:lineRule="exact"/>
        <w:ind w:firstLine="567"/>
        <w:jc w:val="both"/>
        <w:rPr>
          <w:sz w:val="18"/>
          <w:szCs w:val="18"/>
        </w:rPr>
      </w:pPr>
      <w:r>
        <w:rPr>
          <w:b/>
          <w:bCs/>
          <w:sz w:val="18"/>
          <w:szCs w:val="18"/>
        </w:rPr>
        <w:t xml:space="preserve">MADDE 15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Bu Kanun Hükmünde Kararnamede yer alan parasal sınırlar, her takvim yılı başından geçerli olmak üzere, Bakanlar Kurulunca daha yüksek tutarlar belirlenmedikçe, o yıl için </w:t>
      </w:r>
      <w:proofErr w:type="gramStart"/>
      <w:r>
        <w:rPr>
          <w:sz w:val="18"/>
          <w:szCs w:val="18"/>
        </w:rPr>
        <w:t>4/1/1961</w:t>
      </w:r>
      <w:proofErr w:type="gramEnd"/>
      <w:r>
        <w:rPr>
          <w:sz w:val="18"/>
          <w:szCs w:val="18"/>
        </w:rPr>
        <w:t xml:space="preserve"> tarihli ve 213 sayılı Vergi Usul Kanununun mükerrer 298 inci maddesi hükümleri uyarınca tespit ve ilan edilen yeniden değerleme oranında artırılarak uygulanır. Uygulanacak tutarlar her yıl Ocak ayı içerisinde Maliye Bakanlığı tarafından yayımlanır.</w:t>
      </w:r>
    </w:p>
    <w:p w:rsidR="00882F51" w:rsidRDefault="00882F51" w:rsidP="00882F51">
      <w:pPr>
        <w:spacing w:line="240" w:lineRule="exact"/>
        <w:ind w:firstLine="567"/>
        <w:jc w:val="both"/>
        <w:outlineLvl w:val="0"/>
        <w:rPr>
          <w:b/>
          <w:bCs/>
          <w:sz w:val="18"/>
          <w:szCs w:val="18"/>
        </w:rPr>
      </w:pPr>
      <w:r>
        <w:rPr>
          <w:b/>
          <w:bCs/>
          <w:sz w:val="18"/>
          <w:szCs w:val="18"/>
        </w:rPr>
        <w:t>Yönetmelik</w:t>
      </w:r>
    </w:p>
    <w:p w:rsidR="00882F51" w:rsidRDefault="00882F51" w:rsidP="00882F51">
      <w:pPr>
        <w:spacing w:line="240" w:lineRule="exact"/>
        <w:ind w:firstLine="567"/>
        <w:jc w:val="both"/>
        <w:rPr>
          <w:sz w:val="18"/>
          <w:szCs w:val="18"/>
        </w:rPr>
      </w:pPr>
      <w:r>
        <w:rPr>
          <w:b/>
          <w:bCs/>
          <w:sz w:val="18"/>
          <w:szCs w:val="18"/>
        </w:rPr>
        <w:t xml:space="preserve">MADDE 16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w:t>
      </w:r>
      <w:r>
        <w:rPr>
          <w:b/>
          <w:bCs/>
          <w:sz w:val="18"/>
          <w:szCs w:val="18"/>
        </w:rPr>
        <w:t xml:space="preserve"> </w:t>
      </w:r>
      <w:r>
        <w:rPr>
          <w:sz w:val="18"/>
          <w:szCs w:val="18"/>
        </w:rPr>
        <w:t xml:space="preserve">Bu Kanun Hükmünde Kararname kapsamında hukuki uyuşmazlık değerlendirme komisyonunun çalışma usul ve esasları, avukatlık hizmeti satın alınmasıyla ilgili usul ve esaslar ile bunların takip ve denetimine ilişkin hususlar ve </w:t>
      </w:r>
      <w:proofErr w:type="gramStart"/>
      <w:r>
        <w:rPr>
          <w:sz w:val="18"/>
          <w:szCs w:val="18"/>
        </w:rPr>
        <w:t>vekalet</w:t>
      </w:r>
      <w:proofErr w:type="gramEnd"/>
      <w:r>
        <w:rPr>
          <w:sz w:val="18"/>
          <w:szCs w:val="18"/>
        </w:rPr>
        <w:t xml:space="preserve"> ücretlerinin dağıtımına dair usuller Maliye Bakanlığının teklifi üzerine Bakanlar Kurulunca yürürlüğe konulan yönetmelikle belirlenir. </w:t>
      </w:r>
    </w:p>
    <w:p w:rsidR="00882F51" w:rsidRDefault="00882F51" w:rsidP="00882F51">
      <w:pPr>
        <w:spacing w:line="240" w:lineRule="exact"/>
        <w:ind w:firstLine="567"/>
        <w:jc w:val="both"/>
        <w:outlineLvl w:val="0"/>
        <w:rPr>
          <w:b/>
          <w:bCs/>
          <w:sz w:val="18"/>
          <w:szCs w:val="18"/>
        </w:rPr>
      </w:pPr>
      <w:r>
        <w:rPr>
          <w:b/>
          <w:bCs/>
          <w:sz w:val="18"/>
          <w:szCs w:val="18"/>
        </w:rPr>
        <w:t>Değiştirilen hükümler</w:t>
      </w:r>
    </w:p>
    <w:p w:rsidR="00882F51" w:rsidRDefault="00882F51" w:rsidP="00882F51">
      <w:pPr>
        <w:spacing w:line="240" w:lineRule="exact"/>
        <w:ind w:firstLine="567"/>
        <w:jc w:val="both"/>
        <w:rPr>
          <w:sz w:val="18"/>
          <w:szCs w:val="18"/>
        </w:rPr>
      </w:pPr>
      <w:r>
        <w:rPr>
          <w:b/>
          <w:bCs/>
          <w:sz w:val="18"/>
          <w:szCs w:val="18"/>
        </w:rPr>
        <w:t xml:space="preserve">MADDE 17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w:t>
      </w:r>
      <w:proofErr w:type="gramStart"/>
      <w:r>
        <w:rPr>
          <w:sz w:val="18"/>
          <w:szCs w:val="18"/>
        </w:rPr>
        <w:t>14/7/1965</w:t>
      </w:r>
      <w:proofErr w:type="gramEnd"/>
      <w:r>
        <w:rPr>
          <w:sz w:val="18"/>
          <w:szCs w:val="18"/>
        </w:rPr>
        <w:t xml:space="preserve"> tarihli ve 657 sayılı Devlet Memurları Kanununun;</w:t>
      </w:r>
    </w:p>
    <w:p w:rsidR="00882F51" w:rsidRDefault="00882F51" w:rsidP="00882F51">
      <w:pPr>
        <w:widowControl w:val="0"/>
        <w:spacing w:line="240" w:lineRule="exact"/>
        <w:ind w:firstLine="567"/>
        <w:jc w:val="both"/>
        <w:rPr>
          <w:sz w:val="18"/>
          <w:szCs w:val="18"/>
        </w:rPr>
      </w:pPr>
      <w:r>
        <w:rPr>
          <w:sz w:val="18"/>
          <w:szCs w:val="18"/>
        </w:rPr>
        <w:t xml:space="preserve">a) </w:t>
      </w:r>
      <w:r>
        <w:rPr>
          <w:kern w:val="28"/>
          <w:sz w:val="18"/>
          <w:szCs w:val="18"/>
        </w:rPr>
        <w:t xml:space="preserve">36 </w:t>
      </w:r>
      <w:proofErr w:type="spellStart"/>
      <w:r>
        <w:rPr>
          <w:kern w:val="28"/>
          <w:sz w:val="18"/>
          <w:szCs w:val="18"/>
        </w:rPr>
        <w:t>ncı</w:t>
      </w:r>
      <w:proofErr w:type="spellEnd"/>
      <w:r>
        <w:rPr>
          <w:kern w:val="28"/>
          <w:sz w:val="18"/>
          <w:szCs w:val="18"/>
        </w:rPr>
        <w:t xml:space="preserve"> maddesinin “Ortak Hükümler” bölümünün (A) fıkrasının (11) numaralı bendinde yer alan “Devlet Bütçe Uzman Yardımcıları, Mali Suçları Araştırma Uzman Yardımcıları,”, “Muhasebe ve Milli Emlak Denetmen Yardımcıları”, </w:t>
      </w:r>
      <w:r>
        <w:rPr>
          <w:sz w:val="18"/>
          <w:szCs w:val="18"/>
        </w:rPr>
        <w:t xml:space="preserve">“Devlet Muhasebe Uzman Yardımcıları, Devlet Gelir Politikaları Uzman Yardımcıları, Devlet Malları Uzman Yardımcıları,”, “Devlet Bütçe Uzmanlığına, Mali Suçları Araştırma Uzmanlığına,”, “Muhasebe ve Milli Emlak </w:t>
      </w:r>
      <w:proofErr w:type="spellStart"/>
      <w:r>
        <w:rPr>
          <w:sz w:val="18"/>
          <w:szCs w:val="18"/>
        </w:rPr>
        <w:t>Denetmenliğine</w:t>
      </w:r>
      <w:proofErr w:type="spellEnd"/>
      <w:r>
        <w:rPr>
          <w:sz w:val="18"/>
          <w:szCs w:val="18"/>
        </w:rPr>
        <w:t xml:space="preserve">”, “Devlet Muhasebe Uzmanlığına, Devlet Gelir Politikaları </w:t>
      </w:r>
      <w:proofErr w:type="gramStart"/>
      <w:r>
        <w:rPr>
          <w:sz w:val="18"/>
          <w:szCs w:val="18"/>
        </w:rPr>
        <w:t>Uzmanlığına,</w:t>
      </w:r>
      <w:proofErr w:type="gramEnd"/>
      <w:r>
        <w:rPr>
          <w:sz w:val="18"/>
          <w:szCs w:val="18"/>
        </w:rPr>
        <w:t>” ve “Devlet Malları Uzmanlığına,” ibareleri yürürlükten kaldırılmış ve aynı bentte yer alan “Milli Emlak Uzman Yardımcıları,” ibaresi “Defterdarlık Uzman Yardımcıları,” ve “Milli Emlak Uzmanlığına,” ibaresi “Defterdarlık Uzmanlığına,” şeklinde değiştirilmiştir.</w:t>
      </w:r>
    </w:p>
    <w:p w:rsidR="00882F51" w:rsidRDefault="00882F51" w:rsidP="00882F51">
      <w:pPr>
        <w:widowControl w:val="0"/>
        <w:adjustRightInd w:val="0"/>
        <w:spacing w:line="240" w:lineRule="exact"/>
        <w:ind w:firstLine="567"/>
        <w:jc w:val="both"/>
        <w:rPr>
          <w:sz w:val="18"/>
          <w:szCs w:val="18"/>
        </w:rPr>
      </w:pPr>
      <w:proofErr w:type="gramStart"/>
      <w:r>
        <w:rPr>
          <w:sz w:val="18"/>
          <w:szCs w:val="18"/>
        </w:rPr>
        <w:lastRenderedPageBreak/>
        <w:t xml:space="preserve">b) 152 </w:t>
      </w:r>
      <w:proofErr w:type="spellStart"/>
      <w:r>
        <w:rPr>
          <w:sz w:val="18"/>
          <w:szCs w:val="18"/>
        </w:rPr>
        <w:t>nci</w:t>
      </w:r>
      <w:proofErr w:type="spellEnd"/>
      <w:r>
        <w:rPr>
          <w:sz w:val="18"/>
          <w:szCs w:val="18"/>
        </w:rPr>
        <w:t xml:space="preserve"> maddesinin “II </w:t>
      </w:r>
      <w:r>
        <w:rPr>
          <w:rFonts w:ascii="Cambria Math" w:hAnsi="Cambria Math" w:cs="Cambria Math"/>
          <w:sz w:val="18"/>
          <w:szCs w:val="18"/>
        </w:rPr>
        <w:t>‒</w:t>
      </w:r>
      <w:r>
        <w:rPr>
          <w:rFonts w:ascii="Calibri" w:hAnsi="Calibri" w:cs="Calibri"/>
          <w:sz w:val="18"/>
          <w:szCs w:val="18"/>
        </w:rPr>
        <w:t xml:space="preserve"> Tazminatlar” kısmının “(A) Özel Hizmet Tazminatı” bölümünün (h) bendinde yer alan “Devlet Bütçe Uzmanları,” ibaresi “Maliye Uzmanları” şeklinde “Maliye Bakanlığı Muhasebe ve Milli Emlak </w:t>
      </w:r>
      <w:proofErr w:type="spellStart"/>
      <w:r>
        <w:rPr>
          <w:rFonts w:ascii="Calibri" w:hAnsi="Calibri" w:cs="Calibri"/>
          <w:sz w:val="18"/>
          <w:szCs w:val="18"/>
        </w:rPr>
        <w:t>Denetmenleri</w:t>
      </w:r>
      <w:proofErr w:type="spellEnd"/>
      <w:r>
        <w:rPr>
          <w:rFonts w:ascii="Calibri" w:hAnsi="Calibri" w:cs="Calibri"/>
          <w:sz w:val="18"/>
          <w:szCs w:val="18"/>
        </w:rPr>
        <w:t>” ibaresi “Defterdarlık Uzmanları” şek</w:t>
      </w:r>
      <w:r>
        <w:rPr>
          <w:sz w:val="18"/>
          <w:szCs w:val="18"/>
        </w:rPr>
        <w:t>linde değiştirilmiş ve aynı bölümün (i) bendinde yer alan “Mali Suçları Araştırma Uzmanları, Devlet Muhasebe Uzmanları, Devlet Gelir Politikaları Uzmanları,”, “Devlet Malları Uzmanları, Maliye Uzmanları” ve “Milli Emlak Uzmanları,” ibareleri yürürlükten kaldırılmıştır.</w:t>
      </w:r>
      <w:proofErr w:type="gramEnd"/>
    </w:p>
    <w:p w:rsidR="00882F51" w:rsidRDefault="00882F51" w:rsidP="00882F51">
      <w:pPr>
        <w:widowControl w:val="0"/>
        <w:adjustRightInd w:val="0"/>
        <w:spacing w:line="240" w:lineRule="exact"/>
        <w:ind w:firstLine="567"/>
        <w:jc w:val="both"/>
        <w:rPr>
          <w:sz w:val="18"/>
          <w:szCs w:val="18"/>
        </w:rPr>
      </w:pPr>
      <w:r>
        <w:rPr>
          <w:sz w:val="18"/>
          <w:szCs w:val="18"/>
        </w:rPr>
        <w:t xml:space="preserve">c) Eki (I) sayılı Ek Gösterge Cetvelinin “I </w:t>
      </w:r>
      <w:r>
        <w:rPr>
          <w:rFonts w:ascii="Cambria Math" w:hAnsi="Cambria Math" w:cs="Cambria Math"/>
          <w:sz w:val="18"/>
          <w:szCs w:val="18"/>
        </w:rPr>
        <w:t>‒</w:t>
      </w:r>
      <w:r>
        <w:rPr>
          <w:rFonts w:ascii="Calibri" w:hAnsi="Calibri" w:cs="Calibri"/>
          <w:sz w:val="18"/>
          <w:szCs w:val="18"/>
        </w:rPr>
        <w:t xml:space="preserve"> Genel İdare Hizmetleri Sınıfı” bölümünün (g) bendinin sonuna “, Maliye Uzmanları” ibaresi eklenmiş, aynı bölümün (h) bendinde yer alan “Maliye Uzmanı,” ibaresi yürürlükten kaldırılmış ve aynı bend</w:t>
      </w:r>
      <w:r>
        <w:rPr>
          <w:sz w:val="18"/>
          <w:szCs w:val="18"/>
        </w:rPr>
        <w:t xml:space="preserve">e “Ürün </w:t>
      </w:r>
      <w:proofErr w:type="spellStart"/>
      <w:r>
        <w:rPr>
          <w:sz w:val="18"/>
          <w:szCs w:val="18"/>
        </w:rPr>
        <w:t>Denetmenleri</w:t>
      </w:r>
      <w:proofErr w:type="spellEnd"/>
      <w:r>
        <w:rPr>
          <w:sz w:val="18"/>
          <w:szCs w:val="18"/>
        </w:rPr>
        <w:t>,” ibaresinden sonra gelmek üzere “Defterdarlık Uzmanları,” ibaresi eklenmiştir.</w:t>
      </w:r>
    </w:p>
    <w:p w:rsidR="00882F51" w:rsidRDefault="00882F51" w:rsidP="00882F51">
      <w:pPr>
        <w:widowControl w:val="0"/>
        <w:adjustRightInd w:val="0"/>
        <w:spacing w:line="240" w:lineRule="exact"/>
        <w:ind w:firstLine="567"/>
        <w:jc w:val="both"/>
        <w:rPr>
          <w:sz w:val="18"/>
          <w:szCs w:val="18"/>
        </w:rPr>
      </w:pPr>
      <w:r>
        <w:rPr>
          <w:sz w:val="18"/>
          <w:szCs w:val="18"/>
        </w:rPr>
        <w:t>ç) Eki (IV) sayılı Makam Tazminatı Cetvelinin 8 inci sırasının (b) bendinde yer alan “kazanılmış hak aylıkları birinci derecede” ibaresi “birinci dereceli kadroya atanmış” şeklinde değiştirilmiş ve aynı bende “Kalkınma Bakanlığı Planlama Uzmanları,” ibaresinden sonra gelmek üzere “Maliye Uzmanları,” ibaresi eklenmiştir.</w:t>
      </w:r>
    </w:p>
    <w:p w:rsidR="00882F51" w:rsidRDefault="00882F51" w:rsidP="00882F51">
      <w:pPr>
        <w:pStyle w:val="baslk"/>
        <w:spacing w:before="0" w:beforeAutospacing="0" w:after="0" w:afterAutospacing="0" w:line="240" w:lineRule="exact"/>
        <w:ind w:firstLine="567"/>
        <w:jc w:val="both"/>
        <w:rPr>
          <w:sz w:val="18"/>
          <w:szCs w:val="18"/>
        </w:rPr>
      </w:pPr>
      <w:r>
        <w:rPr>
          <w:sz w:val="18"/>
          <w:szCs w:val="18"/>
        </w:rPr>
        <w:t xml:space="preserve">(2) </w:t>
      </w:r>
      <w:proofErr w:type="gramStart"/>
      <w:r>
        <w:rPr>
          <w:sz w:val="18"/>
          <w:szCs w:val="18"/>
        </w:rPr>
        <w:t>10/10/1984</w:t>
      </w:r>
      <w:proofErr w:type="gramEnd"/>
      <w:r>
        <w:rPr>
          <w:sz w:val="18"/>
          <w:szCs w:val="18"/>
        </w:rPr>
        <w:t xml:space="preserve"> tarihli ve 3056 sayılı Başbakanlık Teşkilatı Hakkında Kanun Hükmünde Kararnamenin Değiştirilerek Kabulü Hakkında Kanunun;</w:t>
      </w:r>
    </w:p>
    <w:p w:rsidR="00882F51" w:rsidRDefault="00882F51" w:rsidP="00882F51">
      <w:pPr>
        <w:spacing w:line="240" w:lineRule="exact"/>
        <w:ind w:firstLine="567"/>
        <w:jc w:val="both"/>
        <w:rPr>
          <w:sz w:val="18"/>
          <w:szCs w:val="18"/>
        </w:rPr>
      </w:pPr>
      <w:r>
        <w:rPr>
          <w:sz w:val="18"/>
          <w:szCs w:val="18"/>
        </w:rPr>
        <w:t xml:space="preserve">a) 19 uncu maddesinin birinci fıkrasının (c) bendinde yer alan “Hukuk Müşavirliği” ibaresi “Hukuk Hizmetleri Başkanlığı” şeklinde değiştirilmiştir. </w:t>
      </w:r>
    </w:p>
    <w:p w:rsidR="00882F51" w:rsidRDefault="00882F51" w:rsidP="00882F51">
      <w:pPr>
        <w:spacing w:line="240" w:lineRule="exact"/>
        <w:ind w:firstLine="567"/>
        <w:jc w:val="both"/>
        <w:rPr>
          <w:sz w:val="18"/>
          <w:szCs w:val="18"/>
        </w:rPr>
      </w:pPr>
      <w:r>
        <w:rPr>
          <w:sz w:val="18"/>
          <w:szCs w:val="18"/>
        </w:rPr>
        <w:t xml:space="preserve">b) 22 </w:t>
      </w:r>
      <w:proofErr w:type="spellStart"/>
      <w:r>
        <w:rPr>
          <w:sz w:val="18"/>
          <w:szCs w:val="18"/>
        </w:rPr>
        <w:t>nci</w:t>
      </w:r>
      <w:proofErr w:type="spellEnd"/>
      <w:r>
        <w:rPr>
          <w:sz w:val="18"/>
          <w:szCs w:val="18"/>
        </w:rPr>
        <w:t xml:space="preserve"> maddesi başlığı ile birlikte aşağıdaki şekilde değiştirilmiştir.</w:t>
      </w:r>
    </w:p>
    <w:p w:rsidR="00882F51" w:rsidRDefault="00882F51" w:rsidP="00882F51">
      <w:pPr>
        <w:spacing w:line="240" w:lineRule="exact"/>
        <w:ind w:firstLine="567"/>
        <w:jc w:val="both"/>
        <w:outlineLvl w:val="0"/>
        <w:rPr>
          <w:sz w:val="18"/>
          <w:szCs w:val="18"/>
        </w:rPr>
      </w:pPr>
      <w:r>
        <w:rPr>
          <w:sz w:val="18"/>
          <w:szCs w:val="18"/>
        </w:rPr>
        <w:t xml:space="preserve">“Hukuk Hizmetleri Başkanlığı: </w:t>
      </w:r>
    </w:p>
    <w:p w:rsidR="00882F51" w:rsidRDefault="00882F51" w:rsidP="00882F51">
      <w:pPr>
        <w:spacing w:line="240" w:lineRule="exact"/>
        <w:ind w:firstLine="567"/>
        <w:jc w:val="both"/>
        <w:rPr>
          <w:sz w:val="18"/>
          <w:szCs w:val="18"/>
        </w:rPr>
      </w:pPr>
      <w:r>
        <w:rPr>
          <w:sz w:val="18"/>
          <w:szCs w:val="18"/>
        </w:rPr>
        <w:t xml:space="preserve">MADDE 22 </w:t>
      </w:r>
      <w:r>
        <w:rPr>
          <w:rFonts w:ascii="Cambria Math" w:hAnsi="Cambria Math" w:cs="Cambria Math"/>
          <w:sz w:val="18"/>
          <w:szCs w:val="18"/>
        </w:rPr>
        <w:t>‒</w:t>
      </w:r>
      <w:r>
        <w:rPr>
          <w:rFonts w:ascii="Calibri" w:hAnsi="Calibri" w:cs="Calibri"/>
          <w:sz w:val="18"/>
          <w:szCs w:val="18"/>
        </w:rPr>
        <w:t xml:space="preserve"> </w:t>
      </w:r>
      <w:r>
        <w:rPr>
          <w:b/>
          <w:bCs/>
          <w:sz w:val="18"/>
          <w:szCs w:val="18"/>
        </w:rPr>
        <w:t xml:space="preserve"> </w:t>
      </w:r>
      <w:r>
        <w:rPr>
          <w:sz w:val="18"/>
          <w:szCs w:val="18"/>
        </w:rPr>
        <w:t>Hukuk Hizmetleri Başkanlığının görevleri şunlardır:</w:t>
      </w:r>
    </w:p>
    <w:p w:rsidR="00882F51" w:rsidRDefault="00882F51" w:rsidP="00882F51">
      <w:pPr>
        <w:spacing w:line="240" w:lineRule="exact"/>
        <w:ind w:firstLine="567"/>
        <w:jc w:val="both"/>
        <w:rPr>
          <w:sz w:val="18"/>
          <w:szCs w:val="18"/>
        </w:rPr>
      </w:pPr>
      <w:r>
        <w:rPr>
          <w:sz w:val="18"/>
          <w:szCs w:val="18"/>
        </w:rPr>
        <w:t>a) Makamca veya bakanlıklarca sorulan hukuki konular ile hukuki, mali ve cezai sonuçlar doğuracak işlemler ve diğer hukuki uyuşmazlıklar hakkında görüş bildirmek,</w:t>
      </w:r>
    </w:p>
    <w:p w:rsidR="00882F51" w:rsidRDefault="00882F51" w:rsidP="00882F51">
      <w:pPr>
        <w:spacing w:line="240" w:lineRule="exact"/>
        <w:ind w:firstLine="567"/>
        <w:jc w:val="both"/>
        <w:rPr>
          <w:sz w:val="18"/>
          <w:szCs w:val="18"/>
        </w:rPr>
      </w:pPr>
      <w:r>
        <w:rPr>
          <w:sz w:val="18"/>
          <w:szCs w:val="18"/>
        </w:rPr>
        <w:t>b) Başbakanlığın taraf olduğu hukuki uyuşmazlıkların sulh yoluyla halli veya vazgeçme işlemleri ile idarelerin taraf olduğu hukuki uyuşmazlıkların sulh yoluyla halli veya vazgeçme işlemlerinden Bakanlar Kurulu kararı alınması gerekenler hakkında hukuki görüş bildirmek,</w:t>
      </w:r>
    </w:p>
    <w:p w:rsidR="00882F51" w:rsidRDefault="00882F51" w:rsidP="00882F51">
      <w:pPr>
        <w:spacing w:line="240" w:lineRule="exact"/>
        <w:ind w:firstLine="567"/>
        <w:jc w:val="both"/>
        <w:rPr>
          <w:sz w:val="18"/>
          <w:szCs w:val="18"/>
        </w:rPr>
      </w:pPr>
      <w:r>
        <w:rPr>
          <w:sz w:val="18"/>
          <w:szCs w:val="18"/>
        </w:rPr>
        <w:t xml:space="preserve">c) Başbakanlıkça Danıştay görüşü alınmasına ihtiyaç duyulan konularla ilgili işlemleri yürütmek, </w:t>
      </w:r>
    </w:p>
    <w:p w:rsidR="00882F51" w:rsidRDefault="00882F51" w:rsidP="00882F51">
      <w:pPr>
        <w:spacing w:line="240" w:lineRule="exact"/>
        <w:ind w:firstLine="567"/>
        <w:jc w:val="both"/>
        <w:rPr>
          <w:sz w:val="18"/>
          <w:szCs w:val="18"/>
        </w:rPr>
      </w:pPr>
      <w:r>
        <w:rPr>
          <w:sz w:val="18"/>
          <w:szCs w:val="18"/>
        </w:rPr>
        <w:t xml:space="preserve">d) Başbakanlığın taraf veya müdahil olduğu, tahkim usulüne tabi olanlar </w:t>
      </w:r>
      <w:proofErr w:type="gramStart"/>
      <w:r>
        <w:rPr>
          <w:sz w:val="18"/>
          <w:szCs w:val="18"/>
        </w:rPr>
        <w:t>dahil</w:t>
      </w:r>
      <w:proofErr w:type="gramEnd"/>
      <w:r>
        <w:rPr>
          <w:sz w:val="18"/>
          <w:szCs w:val="18"/>
        </w:rPr>
        <w:t xml:space="preserve"> her türlü adli ve idari davalar ile icra işlerini takip ve müdafaa etmek, bunlara dair avukatlık hizmeti alınmasıyla ilgili işleri yürütmek ve bu hizmetleri denetlemek,</w:t>
      </w:r>
    </w:p>
    <w:p w:rsidR="00882F51" w:rsidRDefault="00882F51" w:rsidP="00882F51">
      <w:pPr>
        <w:spacing w:line="240" w:lineRule="exact"/>
        <w:ind w:firstLine="567"/>
        <w:jc w:val="both"/>
        <w:rPr>
          <w:sz w:val="18"/>
          <w:szCs w:val="18"/>
        </w:rPr>
      </w:pPr>
      <w:proofErr w:type="gramStart"/>
      <w:r>
        <w:rPr>
          <w:sz w:val="18"/>
          <w:szCs w:val="18"/>
        </w:rPr>
        <w:t xml:space="preserve">e) Ulusal ve uluslararası mahkeme ve tahkim mercilerinde Türkiye Cumhuriyeti Hükümeti ya da idarelerin taraf veya müdahil oldukları her türlü davadan Başbakanlıkça takip edilmesi gerekli görülenleri ve bunlarla ilgili icra işlemlerini davaya taraf idarenin vekili sıfatıyla takip ve müdafaa etmek, birden fazla idarenin taraf olduğu dava ve icra işlemlerinin takibini koordine etmek. </w:t>
      </w:r>
      <w:proofErr w:type="gramEnd"/>
    </w:p>
    <w:p w:rsidR="00882F51" w:rsidRDefault="00882F51" w:rsidP="00882F51">
      <w:pPr>
        <w:spacing w:line="240" w:lineRule="exact"/>
        <w:ind w:firstLine="567"/>
        <w:jc w:val="both"/>
        <w:rPr>
          <w:sz w:val="18"/>
          <w:szCs w:val="18"/>
        </w:rPr>
      </w:pPr>
      <w:r>
        <w:rPr>
          <w:sz w:val="18"/>
          <w:szCs w:val="18"/>
        </w:rPr>
        <w:t>f) Makamca verilen benzeri görevleri yapmak.”</w:t>
      </w:r>
    </w:p>
    <w:p w:rsidR="00882F51" w:rsidRDefault="00882F51" w:rsidP="00882F51">
      <w:pPr>
        <w:spacing w:line="240" w:lineRule="exact"/>
        <w:ind w:firstLine="567"/>
        <w:jc w:val="both"/>
        <w:rPr>
          <w:sz w:val="18"/>
          <w:szCs w:val="18"/>
        </w:rPr>
      </w:pPr>
      <w:r>
        <w:rPr>
          <w:sz w:val="18"/>
          <w:szCs w:val="18"/>
        </w:rPr>
        <w:t xml:space="preserve">c) Eki “Başbakanlık Merkez Teşkilatı” cetvelinin “Danışma ve Denetim Birimleri” bölümünde yer alan “3.Hukuk Müşavirliği” ibaresi “3.Hukuk Hizmetleri Başkanlığı” şeklinde değiştirilmiştir. </w:t>
      </w:r>
    </w:p>
    <w:p w:rsidR="00882F51" w:rsidRDefault="00882F51" w:rsidP="00882F51">
      <w:pPr>
        <w:spacing w:line="240" w:lineRule="exact"/>
        <w:ind w:firstLine="567"/>
        <w:jc w:val="both"/>
        <w:rPr>
          <w:sz w:val="18"/>
          <w:szCs w:val="18"/>
        </w:rPr>
      </w:pPr>
      <w:r>
        <w:rPr>
          <w:sz w:val="18"/>
          <w:szCs w:val="18"/>
        </w:rPr>
        <w:t>(3)</w:t>
      </w:r>
      <w:r>
        <w:rPr>
          <w:b/>
          <w:bCs/>
          <w:sz w:val="18"/>
          <w:szCs w:val="18"/>
        </w:rPr>
        <w:t xml:space="preserve"> </w:t>
      </w:r>
      <w:proofErr w:type="gramStart"/>
      <w:r>
        <w:rPr>
          <w:sz w:val="18"/>
          <w:szCs w:val="18"/>
        </w:rPr>
        <w:t>10/12/2003</w:t>
      </w:r>
      <w:proofErr w:type="gramEnd"/>
      <w:r>
        <w:rPr>
          <w:sz w:val="18"/>
          <w:szCs w:val="18"/>
        </w:rPr>
        <w:t xml:space="preserve"> tarihli ve 5018 sayılı Kamu Malî Yönetimi ve Kontrol Kanununun;</w:t>
      </w:r>
    </w:p>
    <w:p w:rsidR="00882F51" w:rsidRDefault="00882F51" w:rsidP="00882F51">
      <w:pPr>
        <w:pStyle w:val="s4"/>
        <w:shd w:val="clear" w:color="auto" w:fill="FFFFFF"/>
        <w:spacing w:before="0" w:beforeAutospacing="0" w:after="0" w:afterAutospacing="0" w:line="240" w:lineRule="exact"/>
        <w:ind w:firstLine="567"/>
        <w:jc w:val="both"/>
        <w:rPr>
          <w:sz w:val="18"/>
          <w:szCs w:val="18"/>
        </w:rPr>
      </w:pPr>
      <w:proofErr w:type="gramStart"/>
      <w:r>
        <w:rPr>
          <w:rStyle w:val="s2"/>
          <w:sz w:val="18"/>
          <w:szCs w:val="18"/>
        </w:rPr>
        <w:t xml:space="preserve">a) 16 </w:t>
      </w:r>
      <w:proofErr w:type="spellStart"/>
      <w:r>
        <w:rPr>
          <w:rStyle w:val="s2"/>
          <w:sz w:val="18"/>
          <w:szCs w:val="18"/>
        </w:rPr>
        <w:t>ncı</w:t>
      </w:r>
      <w:proofErr w:type="spellEnd"/>
      <w:r>
        <w:rPr>
          <w:rStyle w:val="s2"/>
          <w:sz w:val="18"/>
          <w:szCs w:val="18"/>
        </w:rPr>
        <w:t xml:space="preserve"> maddesinin ikinci fıkrasında yer alan “Mayıs ayının sonuna kadar” ibaresi “en geç Eylül ayının ilk haftası sonuna kadar” şeklinde, üçüncü fıkrasında yer alan “Haziran” ibaresi “en geç Eylül” şeklinde ve dördüncü fıkrasında yer alan “Haziran ayının sonuna kadar” ibaresi “en geç Eylül ayının </w:t>
      </w:r>
      <w:proofErr w:type="spellStart"/>
      <w:r>
        <w:rPr>
          <w:rStyle w:val="s2"/>
          <w:sz w:val="18"/>
          <w:szCs w:val="18"/>
        </w:rPr>
        <w:t>onbeşine</w:t>
      </w:r>
      <w:proofErr w:type="spellEnd"/>
      <w:r>
        <w:rPr>
          <w:rStyle w:val="s2"/>
          <w:sz w:val="18"/>
          <w:szCs w:val="18"/>
        </w:rPr>
        <w:t> kadar” şeklinde değiştirilmiştir.</w:t>
      </w:r>
      <w:proofErr w:type="gramEnd"/>
    </w:p>
    <w:p w:rsidR="00882F51" w:rsidRDefault="00882F51" w:rsidP="00882F51">
      <w:pPr>
        <w:pStyle w:val="s4"/>
        <w:shd w:val="clear" w:color="auto" w:fill="FFFFFF"/>
        <w:spacing w:before="0" w:beforeAutospacing="0" w:after="0" w:afterAutospacing="0" w:line="240" w:lineRule="exact"/>
        <w:ind w:firstLine="567"/>
        <w:jc w:val="both"/>
        <w:rPr>
          <w:sz w:val="18"/>
          <w:szCs w:val="18"/>
        </w:rPr>
      </w:pPr>
      <w:r>
        <w:rPr>
          <w:rStyle w:val="s2"/>
          <w:sz w:val="18"/>
          <w:szCs w:val="18"/>
        </w:rPr>
        <w:t xml:space="preserve">b) 17 </w:t>
      </w:r>
      <w:proofErr w:type="spellStart"/>
      <w:r>
        <w:rPr>
          <w:rStyle w:val="s2"/>
          <w:sz w:val="18"/>
          <w:szCs w:val="18"/>
        </w:rPr>
        <w:t>nci</w:t>
      </w:r>
      <w:proofErr w:type="spellEnd"/>
      <w:r>
        <w:rPr>
          <w:rStyle w:val="s2"/>
          <w:sz w:val="18"/>
          <w:szCs w:val="18"/>
        </w:rPr>
        <w:t xml:space="preserve"> maddesinin dördüncü fıkrasında yer alan “Temmuz” ibaresi “en geç Eylül” şeklinde değiştirilmiştir.</w:t>
      </w:r>
    </w:p>
    <w:p w:rsidR="00882F51" w:rsidRDefault="00882F51" w:rsidP="00882F51">
      <w:pPr>
        <w:widowControl w:val="0"/>
        <w:spacing w:line="240" w:lineRule="exact"/>
        <w:ind w:firstLine="567"/>
        <w:jc w:val="both"/>
        <w:rPr>
          <w:sz w:val="18"/>
          <w:szCs w:val="18"/>
        </w:rPr>
      </w:pPr>
      <w:r>
        <w:rPr>
          <w:sz w:val="18"/>
          <w:szCs w:val="18"/>
        </w:rPr>
        <w:t xml:space="preserve">(4) </w:t>
      </w:r>
      <w:proofErr w:type="gramStart"/>
      <w:r>
        <w:rPr>
          <w:sz w:val="18"/>
          <w:szCs w:val="18"/>
        </w:rPr>
        <w:t>11/10/2006</w:t>
      </w:r>
      <w:proofErr w:type="gramEnd"/>
      <w:r>
        <w:rPr>
          <w:sz w:val="18"/>
          <w:szCs w:val="18"/>
        </w:rPr>
        <w:t xml:space="preserve"> tarihli ve 5549 sayılı Suç Gelirlerinin Aklanmasının Önlenmesi Hakkında Kanunun;</w:t>
      </w:r>
    </w:p>
    <w:p w:rsidR="00882F51" w:rsidRDefault="00882F51" w:rsidP="00882F51">
      <w:pPr>
        <w:widowControl w:val="0"/>
        <w:spacing w:line="240" w:lineRule="exact"/>
        <w:ind w:firstLine="567"/>
        <w:jc w:val="both"/>
        <w:rPr>
          <w:sz w:val="18"/>
          <w:szCs w:val="18"/>
        </w:rPr>
      </w:pPr>
      <w:r>
        <w:rPr>
          <w:sz w:val="18"/>
          <w:szCs w:val="18"/>
        </w:rPr>
        <w:t xml:space="preserve">a) 21 inci maddesi başlığı ile birlikte aşağıdaki şekilde değiştirilmiştir. </w:t>
      </w:r>
    </w:p>
    <w:p w:rsidR="00882F51" w:rsidRDefault="00882F51" w:rsidP="00882F51">
      <w:pPr>
        <w:widowControl w:val="0"/>
        <w:adjustRightInd w:val="0"/>
        <w:spacing w:line="240" w:lineRule="exact"/>
        <w:ind w:firstLine="567"/>
        <w:jc w:val="both"/>
        <w:rPr>
          <w:sz w:val="18"/>
          <w:szCs w:val="18"/>
        </w:rPr>
      </w:pPr>
      <w:r>
        <w:rPr>
          <w:sz w:val="18"/>
          <w:szCs w:val="18"/>
        </w:rPr>
        <w:t>“Bildirim ve bilgilerin değerlendirilmesi</w:t>
      </w:r>
    </w:p>
    <w:p w:rsidR="00882F51" w:rsidRDefault="00882F51" w:rsidP="00882F51">
      <w:pPr>
        <w:widowControl w:val="0"/>
        <w:spacing w:line="240" w:lineRule="exact"/>
        <w:ind w:firstLine="567"/>
        <w:jc w:val="both"/>
        <w:rPr>
          <w:sz w:val="18"/>
          <w:szCs w:val="18"/>
        </w:rPr>
      </w:pPr>
      <w:r>
        <w:rPr>
          <w:sz w:val="18"/>
          <w:szCs w:val="18"/>
        </w:rPr>
        <w:t xml:space="preserve">MADDE 21 </w:t>
      </w:r>
      <w:r>
        <w:rPr>
          <w:rFonts w:ascii="Cambria Math" w:hAnsi="Cambria Math" w:cs="Cambria Math"/>
          <w:sz w:val="18"/>
          <w:szCs w:val="18"/>
        </w:rPr>
        <w:t>‒</w:t>
      </w:r>
      <w:r>
        <w:rPr>
          <w:rFonts w:ascii="Calibri" w:hAnsi="Calibri" w:cs="Calibri"/>
          <w:sz w:val="18"/>
          <w:szCs w:val="18"/>
        </w:rPr>
        <w:t xml:space="preserve"> (1</w:t>
      </w:r>
      <w:r>
        <w:rPr>
          <w:sz w:val="18"/>
          <w:szCs w:val="18"/>
        </w:rPr>
        <w:t>) Bu Kanun kapsamında alınan bildirim ve bilgiler Başkanlıkta istihdam edilen Maliye Uzmanı ve Maliye Uzman Yardımcıları tarafından değerlendirilir.”</w:t>
      </w:r>
    </w:p>
    <w:p w:rsidR="00882F51" w:rsidRDefault="00882F51" w:rsidP="00882F51">
      <w:pPr>
        <w:widowControl w:val="0"/>
        <w:spacing w:line="240" w:lineRule="exact"/>
        <w:ind w:firstLine="567"/>
        <w:jc w:val="both"/>
        <w:rPr>
          <w:sz w:val="18"/>
          <w:szCs w:val="18"/>
        </w:rPr>
      </w:pPr>
      <w:r>
        <w:rPr>
          <w:sz w:val="18"/>
          <w:szCs w:val="18"/>
        </w:rPr>
        <w:lastRenderedPageBreak/>
        <w:t>b) 28 inci maddesinden sonra gelmek üzere aşağıdaki ek madde eklenmiştir.</w:t>
      </w:r>
    </w:p>
    <w:p w:rsidR="00882F51" w:rsidRDefault="00882F51" w:rsidP="00882F51">
      <w:pPr>
        <w:spacing w:line="240" w:lineRule="exact"/>
        <w:ind w:firstLine="567"/>
        <w:jc w:val="both"/>
        <w:rPr>
          <w:sz w:val="18"/>
          <w:szCs w:val="18"/>
        </w:rPr>
      </w:pPr>
      <w:r>
        <w:rPr>
          <w:rStyle w:val="Balk3Char"/>
          <w:rFonts w:ascii="Times New Roman" w:hAnsi="Times New Roman"/>
          <w:b w:val="0"/>
          <w:bCs w:val="0"/>
          <w:sz w:val="18"/>
          <w:szCs w:val="18"/>
        </w:rPr>
        <w:t xml:space="preserve">“EK MADDE 1 </w:t>
      </w:r>
      <w:r>
        <w:rPr>
          <w:rStyle w:val="Balk3Char"/>
          <w:rFonts w:ascii="Cambria Math" w:hAnsi="Cambria Math" w:cs="Cambria Math"/>
          <w:b w:val="0"/>
          <w:bCs w:val="0"/>
          <w:sz w:val="18"/>
          <w:szCs w:val="18"/>
        </w:rPr>
        <w:t>‒</w:t>
      </w:r>
      <w:r>
        <w:rPr>
          <w:rStyle w:val="Balk3Char"/>
          <w:rFonts w:ascii="Times New Roman" w:hAnsi="Times New Roman" w:cs="Times New Roman"/>
          <w:b w:val="0"/>
          <w:bCs w:val="0"/>
          <w:sz w:val="18"/>
          <w:szCs w:val="18"/>
        </w:rPr>
        <w:t xml:space="preserve"> Başkanlık, aklama </w:t>
      </w:r>
      <w:r>
        <w:rPr>
          <w:rStyle w:val="Balk3Char"/>
          <w:rFonts w:ascii="Times New Roman" w:hAnsi="Times New Roman"/>
          <w:b w:val="0"/>
          <w:bCs w:val="0"/>
          <w:sz w:val="18"/>
          <w:szCs w:val="18"/>
        </w:rPr>
        <w:t>suçunun araştırılması ve incelenmesi ile yükümlülük denetimi görevlerini, denetim elemanları arasından Başkanın talebi üzerine ilgili birim amirinin teklifi ve bağlı veya ilgili bulundukları bakanın onayı ile belirlenerek Başkanlık emrinde üç yıla kadar geçici süreyle görevlendirile</w:t>
      </w:r>
      <w:bookmarkStart w:id="1" w:name="OLE_LINK2"/>
      <w:bookmarkStart w:id="2" w:name="OLE_LINK1"/>
      <w:r>
        <w:rPr>
          <w:rStyle w:val="Balk3Char"/>
          <w:rFonts w:ascii="Times New Roman" w:hAnsi="Times New Roman"/>
          <w:b w:val="0"/>
          <w:bCs w:val="0"/>
          <w:sz w:val="18"/>
          <w:szCs w:val="18"/>
        </w:rPr>
        <w:t xml:space="preserve">n </w:t>
      </w:r>
      <w:bookmarkEnd w:id="1"/>
      <w:bookmarkEnd w:id="2"/>
      <w:r>
        <w:rPr>
          <w:rStyle w:val="Balk3Char"/>
          <w:rFonts w:ascii="Times New Roman" w:hAnsi="Times New Roman"/>
          <w:b w:val="0"/>
          <w:bCs w:val="0"/>
          <w:sz w:val="18"/>
          <w:szCs w:val="18"/>
        </w:rPr>
        <w:t xml:space="preserve">denetim elemanları vasıtasıyla da yerine getirebilir. Bu süre aynı usul ve esaslar </w:t>
      </w:r>
      <w:proofErr w:type="gramStart"/>
      <w:r>
        <w:rPr>
          <w:rStyle w:val="Balk3Char"/>
          <w:rFonts w:ascii="Times New Roman" w:hAnsi="Times New Roman"/>
          <w:b w:val="0"/>
          <w:bCs w:val="0"/>
          <w:sz w:val="18"/>
          <w:szCs w:val="18"/>
        </w:rPr>
        <w:t>dahilinde</w:t>
      </w:r>
      <w:proofErr w:type="gramEnd"/>
      <w:r>
        <w:rPr>
          <w:rStyle w:val="Balk3Char"/>
          <w:rFonts w:ascii="Times New Roman" w:hAnsi="Times New Roman"/>
          <w:b w:val="0"/>
          <w:bCs w:val="0"/>
          <w:sz w:val="18"/>
          <w:szCs w:val="18"/>
        </w:rPr>
        <w:t xml:space="preserve"> üç yıla kadar daha uzatılabilir. Başkanlık emrinde görevlendirilen denetim elemanlarına görev süresi boyunca 25 inci madde uyarınca süre sınırlamasına tabi olmaksızın ek ödeme yapılır.”</w:t>
      </w:r>
      <w:r>
        <w:rPr>
          <w:sz w:val="18"/>
          <w:szCs w:val="18"/>
        </w:rPr>
        <w:t xml:space="preserve"> </w:t>
      </w:r>
    </w:p>
    <w:p w:rsidR="00882F51" w:rsidRDefault="00882F51" w:rsidP="00882F51">
      <w:pPr>
        <w:spacing w:line="240" w:lineRule="exact"/>
        <w:ind w:firstLine="567"/>
        <w:jc w:val="both"/>
        <w:rPr>
          <w:sz w:val="18"/>
          <w:szCs w:val="18"/>
        </w:rPr>
      </w:pPr>
      <w:r>
        <w:rPr>
          <w:sz w:val="18"/>
          <w:szCs w:val="18"/>
        </w:rPr>
        <w:t xml:space="preserve">(5) </w:t>
      </w:r>
      <w:proofErr w:type="gramStart"/>
      <w:r>
        <w:rPr>
          <w:sz w:val="18"/>
          <w:szCs w:val="18"/>
        </w:rPr>
        <w:t>13/12/1983</w:t>
      </w:r>
      <w:proofErr w:type="gramEnd"/>
      <w:r>
        <w:rPr>
          <w:sz w:val="18"/>
          <w:szCs w:val="18"/>
        </w:rPr>
        <w:t xml:space="preserve"> tarihli ve 178 sayılı Maliye Bakanlığının Teşkilat ve Görevleri Hakkında Kanun Hükmünde</w:t>
      </w:r>
      <w:r>
        <w:rPr>
          <w:b/>
          <w:bCs/>
          <w:sz w:val="18"/>
          <w:szCs w:val="18"/>
        </w:rPr>
        <w:t xml:space="preserve"> </w:t>
      </w:r>
      <w:r>
        <w:rPr>
          <w:sz w:val="18"/>
          <w:szCs w:val="18"/>
        </w:rPr>
        <w:t>Kararnamenin;</w:t>
      </w:r>
    </w:p>
    <w:p w:rsidR="00882F51" w:rsidRDefault="00882F51" w:rsidP="00882F51">
      <w:pPr>
        <w:spacing w:line="240" w:lineRule="exact"/>
        <w:ind w:firstLine="567"/>
        <w:jc w:val="both"/>
        <w:rPr>
          <w:sz w:val="18"/>
          <w:szCs w:val="18"/>
        </w:rPr>
      </w:pPr>
      <w:r>
        <w:rPr>
          <w:sz w:val="18"/>
          <w:szCs w:val="18"/>
        </w:rPr>
        <w:t xml:space="preserve">a) 2 </w:t>
      </w:r>
      <w:proofErr w:type="spellStart"/>
      <w:r>
        <w:rPr>
          <w:sz w:val="18"/>
          <w:szCs w:val="18"/>
        </w:rPr>
        <w:t>nci</w:t>
      </w:r>
      <w:proofErr w:type="spellEnd"/>
      <w:r>
        <w:rPr>
          <w:sz w:val="18"/>
          <w:szCs w:val="18"/>
        </w:rPr>
        <w:t xml:space="preserve"> maddesinin birinci fıkrasının (b) bendi aşağıdaki şekilde değiştirilmiştir. </w:t>
      </w:r>
    </w:p>
    <w:p w:rsidR="00882F51" w:rsidRDefault="00882F51" w:rsidP="00882F51">
      <w:pPr>
        <w:spacing w:line="240" w:lineRule="exact"/>
        <w:ind w:firstLine="567"/>
        <w:jc w:val="both"/>
        <w:rPr>
          <w:sz w:val="18"/>
          <w:szCs w:val="18"/>
        </w:rPr>
      </w:pPr>
      <w:r>
        <w:rPr>
          <w:sz w:val="18"/>
          <w:szCs w:val="18"/>
        </w:rPr>
        <w:t xml:space="preserve">“b) Genel bütçe kapsamındaki kamu idareleri ve özel bütçeli idarelerin hukuk danışmanlığını ve </w:t>
      </w:r>
      <w:proofErr w:type="spellStart"/>
      <w:r>
        <w:rPr>
          <w:sz w:val="18"/>
          <w:szCs w:val="18"/>
        </w:rPr>
        <w:t>muhakemat</w:t>
      </w:r>
      <w:proofErr w:type="spellEnd"/>
      <w:r>
        <w:rPr>
          <w:sz w:val="18"/>
          <w:szCs w:val="18"/>
        </w:rPr>
        <w:t xml:space="preserve"> hizmetlerini talepleri halinde yerine getirmek,”</w:t>
      </w:r>
    </w:p>
    <w:p w:rsidR="00882F51" w:rsidRDefault="00882F51" w:rsidP="00882F51">
      <w:pPr>
        <w:spacing w:line="240" w:lineRule="exact"/>
        <w:ind w:firstLine="567"/>
        <w:jc w:val="both"/>
        <w:rPr>
          <w:sz w:val="18"/>
          <w:szCs w:val="18"/>
        </w:rPr>
      </w:pPr>
      <w:r>
        <w:rPr>
          <w:sz w:val="18"/>
          <w:szCs w:val="18"/>
        </w:rPr>
        <w:t xml:space="preserve">b) 9 uncu maddesi aşağıdaki şekilde değiştirilmiştir. </w:t>
      </w:r>
    </w:p>
    <w:p w:rsidR="00882F51" w:rsidRDefault="00882F51" w:rsidP="00882F51">
      <w:pPr>
        <w:spacing w:line="240" w:lineRule="exact"/>
        <w:ind w:firstLine="567"/>
        <w:jc w:val="both"/>
        <w:rPr>
          <w:sz w:val="18"/>
          <w:szCs w:val="18"/>
        </w:rPr>
      </w:pPr>
      <w:r>
        <w:rPr>
          <w:sz w:val="18"/>
          <w:szCs w:val="18"/>
        </w:rPr>
        <w:t xml:space="preserve">“MADDE 9 </w:t>
      </w:r>
      <w:r>
        <w:rPr>
          <w:rFonts w:ascii="Cambria Math" w:hAnsi="Cambria Math" w:cs="Cambria Math"/>
          <w:sz w:val="18"/>
          <w:szCs w:val="18"/>
        </w:rPr>
        <w:t>‒</w:t>
      </w:r>
      <w:r>
        <w:rPr>
          <w:rFonts w:ascii="Calibri" w:hAnsi="Calibri" w:cs="Calibri"/>
          <w:sz w:val="18"/>
          <w:szCs w:val="18"/>
        </w:rPr>
        <w:t xml:space="preserve"> </w:t>
      </w:r>
      <w:proofErr w:type="spellStart"/>
      <w:r>
        <w:rPr>
          <w:rFonts w:ascii="Calibri" w:hAnsi="Calibri" w:cs="Calibri"/>
          <w:sz w:val="18"/>
          <w:szCs w:val="18"/>
        </w:rPr>
        <w:t>Başhukuk</w:t>
      </w:r>
      <w:proofErr w:type="spellEnd"/>
      <w:r>
        <w:rPr>
          <w:rFonts w:ascii="Calibri" w:hAnsi="Calibri" w:cs="Calibri"/>
          <w:sz w:val="18"/>
          <w:szCs w:val="18"/>
        </w:rPr>
        <w:t xml:space="preserve"> Müşavirliği ve </w:t>
      </w:r>
      <w:proofErr w:type="spellStart"/>
      <w:r>
        <w:rPr>
          <w:rFonts w:ascii="Calibri" w:hAnsi="Calibri" w:cs="Calibri"/>
          <w:sz w:val="18"/>
          <w:szCs w:val="18"/>
        </w:rPr>
        <w:t>Muhakemat</w:t>
      </w:r>
      <w:proofErr w:type="spellEnd"/>
      <w:r>
        <w:rPr>
          <w:rFonts w:ascii="Calibri" w:hAnsi="Calibri" w:cs="Calibri"/>
          <w:sz w:val="18"/>
          <w:szCs w:val="18"/>
        </w:rPr>
        <w:t xml:space="preserve"> Ge</w:t>
      </w:r>
      <w:r>
        <w:rPr>
          <w:sz w:val="18"/>
          <w:szCs w:val="18"/>
        </w:rPr>
        <w:t xml:space="preserve">nel Müdürlüğünün görevleri şunlardır: </w:t>
      </w:r>
    </w:p>
    <w:p w:rsidR="00882F51" w:rsidRDefault="00882F51" w:rsidP="00882F51">
      <w:pPr>
        <w:spacing w:line="240" w:lineRule="exact"/>
        <w:ind w:firstLine="567"/>
        <w:jc w:val="both"/>
        <w:rPr>
          <w:rStyle w:val="Balk3Char"/>
          <w:rFonts w:ascii="Times New Roman" w:hAnsi="Times New Roman"/>
          <w:b w:val="0"/>
          <w:bCs w:val="0"/>
          <w:color w:val="auto"/>
          <w:sz w:val="18"/>
          <w:szCs w:val="18"/>
        </w:rPr>
      </w:pPr>
      <w:r>
        <w:rPr>
          <w:rStyle w:val="Balk3Char"/>
          <w:rFonts w:ascii="Times New Roman" w:hAnsi="Times New Roman"/>
          <w:b w:val="0"/>
          <w:bCs w:val="0"/>
          <w:sz w:val="18"/>
          <w:szCs w:val="18"/>
        </w:rPr>
        <w:t xml:space="preserve">a) Bakanlığın ve talep halinde genel bütçe kapsamındaki kamu idareleri ve özel bütçeli idarelerin hukuk danışmanlığını ve </w:t>
      </w:r>
      <w:proofErr w:type="spellStart"/>
      <w:r>
        <w:rPr>
          <w:rStyle w:val="Balk3Char"/>
          <w:rFonts w:ascii="Times New Roman" w:hAnsi="Times New Roman"/>
          <w:b w:val="0"/>
          <w:bCs w:val="0"/>
          <w:sz w:val="18"/>
          <w:szCs w:val="18"/>
        </w:rPr>
        <w:t>muhakemat</w:t>
      </w:r>
      <w:proofErr w:type="spellEnd"/>
      <w:r>
        <w:rPr>
          <w:rStyle w:val="Balk3Char"/>
          <w:rFonts w:ascii="Times New Roman" w:hAnsi="Times New Roman"/>
          <w:b w:val="0"/>
          <w:bCs w:val="0"/>
          <w:sz w:val="18"/>
          <w:szCs w:val="18"/>
        </w:rPr>
        <w:t xml:space="preserve"> hizmetlerini yapmak,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b) Talep halinde kanun, tüzük ve yönetmelik tasarı ve taslakları hakkında görüş vermek,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c) Uyuşmazlıkların sulh yoluyla çözümlenmesine ilişkin işlerde mütalaa vermek,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 xml:space="preserve">d) Hazinenin mülkiyetindeki taşınmazlar ile Devletin hüküm ve tasarrufu altındaki taşınmazların </w:t>
      </w:r>
      <w:proofErr w:type="spellStart"/>
      <w:r>
        <w:rPr>
          <w:rStyle w:val="Balk3Char"/>
          <w:rFonts w:ascii="Times New Roman" w:hAnsi="Times New Roman"/>
          <w:b w:val="0"/>
          <w:bCs w:val="0"/>
          <w:sz w:val="18"/>
          <w:szCs w:val="18"/>
        </w:rPr>
        <w:t>ayn’ıyla</w:t>
      </w:r>
      <w:proofErr w:type="spellEnd"/>
      <w:r>
        <w:rPr>
          <w:rStyle w:val="Balk3Char"/>
          <w:rFonts w:ascii="Times New Roman" w:hAnsi="Times New Roman"/>
          <w:b w:val="0"/>
          <w:bCs w:val="0"/>
          <w:sz w:val="18"/>
          <w:szCs w:val="18"/>
        </w:rPr>
        <w:t xml:space="preserve"> ilgili her türlü davaları takip etmek ve icra işlemlerini yapmak,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e) Gerekli koordinasyonu sağlamak suretiyle Maliye Bakanlığına veya Maliye Hazinesine ait her türlü davayı açmak ve takip etmek, Maliye Bakanlığı veya Maliye Hazinesi aleyhine açılan her türlü davayı takip etmek ve icra takibini yapmak,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f) Özel kanun hükümlerine göre Hazine alacağı sayılan alacaklara ilişkin davaları açmak, takip etmek ve alacakları tahsil etmek,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g) Mevzuatında başkaca bir takip mercii ve usulü öngörülmeyen alacaklar ile diğer kurumların taraf olamayacağı davaları açmak, takip etmek ve alacağı tahsil etmek,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 xml:space="preserve">h) Avrupa İnsan Hakları Mahkemesine yapılan başvurulara karşı Devlet adına savunmaların hazırlanması çalışmalarına katılmak, dostane çözüm önerilerini değerlendirmek, dostane çözüm mütalaaları düzenlemek, </w:t>
      </w:r>
      <w:r>
        <w:rPr>
          <w:sz w:val="18"/>
          <w:szCs w:val="18"/>
        </w:rPr>
        <w:t xml:space="preserve">Adalet ve Dışişleri Bakanlığınca ihtiyaç duyulması halinde </w:t>
      </w:r>
      <w:r>
        <w:rPr>
          <w:rStyle w:val="Balk3Char"/>
          <w:rFonts w:ascii="Times New Roman" w:hAnsi="Times New Roman"/>
          <w:b w:val="0"/>
          <w:bCs w:val="0"/>
          <w:sz w:val="18"/>
          <w:szCs w:val="18"/>
        </w:rPr>
        <w:t>oturumlara temsilci göndermek,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i) Gerekli koordinasyonu sağlamak suretiyle yabancı mahkemelerde, uluslararası yargı organlarında ve uluslararası tahkim mercilerinde açılan davalarda Maliye Bakanlığını temsil etmek,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j) Diğer kanunlarla verilen görevleri yapmak.</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 xml:space="preserve">Yukarıda sayılan görevler </w:t>
      </w:r>
      <w:proofErr w:type="spellStart"/>
      <w:r>
        <w:rPr>
          <w:rStyle w:val="Balk3Char"/>
          <w:rFonts w:ascii="Times New Roman" w:hAnsi="Times New Roman"/>
          <w:b w:val="0"/>
          <w:bCs w:val="0"/>
          <w:sz w:val="18"/>
          <w:szCs w:val="18"/>
        </w:rPr>
        <w:t>Başhukuk</w:t>
      </w:r>
      <w:proofErr w:type="spellEnd"/>
      <w:r>
        <w:rPr>
          <w:rStyle w:val="Balk3Char"/>
          <w:rFonts w:ascii="Times New Roman" w:hAnsi="Times New Roman"/>
          <w:b w:val="0"/>
          <w:bCs w:val="0"/>
          <w:sz w:val="18"/>
          <w:szCs w:val="18"/>
        </w:rPr>
        <w:t xml:space="preserve"> Müşaviri ve </w:t>
      </w:r>
      <w:proofErr w:type="spellStart"/>
      <w:r>
        <w:rPr>
          <w:rStyle w:val="Balk3Char"/>
          <w:rFonts w:ascii="Times New Roman" w:hAnsi="Times New Roman"/>
          <w:b w:val="0"/>
          <w:bCs w:val="0"/>
          <w:sz w:val="18"/>
          <w:szCs w:val="18"/>
        </w:rPr>
        <w:t>Muhakemat</w:t>
      </w:r>
      <w:proofErr w:type="spellEnd"/>
      <w:r>
        <w:rPr>
          <w:rStyle w:val="Balk3Char"/>
          <w:rFonts w:ascii="Times New Roman" w:hAnsi="Times New Roman"/>
          <w:b w:val="0"/>
          <w:bCs w:val="0"/>
          <w:sz w:val="18"/>
          <w:szCs w:val="18"/>
        </w:rPr>
        <w:t xml:space="preserve"> Genel Müdürü, hukuk müşavirleri, </w:t>
      </w:r>
      <w:proofErr w:type="spellStart"/>
      <w:r>
        <w:rPr>
          <w:rStyle w:val="Balk3Char"/>
          <w:rFonts w:ascii="Times New Roman" w:hAnsi="Times New Roman"/>
          <w:b w:val="0"/>
          <w:bCs w:val="0"/>
          <w:sz w:val="18"/>
          <w:szCs w:val="18"/>
        </w:rPr>
        <w:t>muhakemat</w:t>
      </w:r>
      <w:proofErr w:type="spellEnd"/>
      <w:r>
        <w:rPr>
          <w:rStyle w:val="Balk3Char"/>
          <w:rFonts w:ascii="Times New Roman" w:hAnsi="Times New Roman"/>
          <w:b w:val="0"/>
          <w:bCs w:val="0"/>
          <w:sz w:val="18"/>
          <w:szCs w:val="18"/>
        </w:rPr>
        <w:t xml:space="preserve"> müdürleri, müşavir hazine avukatları ve hazine avukatları tarafından yerine getirilir.”</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c) 10 uncu maddesinin birinci fıkrasına aşağıdaki bent eklenmiştir.</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“s) Teşkilat ve görev alanına giren işlemleri maliye uzmanları vasıtasıyla incelemek ve denetlemek.”</w:t>
      </w:r>
    </w:p>
    <w:p w:rsidR="00882F51" w:rsidRDefault="00882F51" w:rsidP="00882F51">
      <w:pPr>
        <w:widowControl w:val="0"/>
        <w:spacing w:line="240" w:lineRule="exact"/>
        <w:ind w:firstLine="567"/>
        <w:jc w:val="both"/>
        <w:rPr>
          <w:rFonts w:cs="Times New Roman"/>
          <w:sz w:val="24"/>
          <w:szCs w:val="24"/>
        </w:rPr>
      </w:pPr>
      <w:r>
        <w:rPr>
          <w:rStyle w:val="Balk3Char"/>
          <w:rFonts w:ascii="Times New Roman" w:hAnsi="Times New Roman"/>
          <w:b w:val="0"/>
          <w:bCs w:val="0"/>
          <w:sz w:val="18"/>
          <w:szCs w:val="18"/>
        </w:rPr>
        <w:t xml:space="preserve">ç) </w:t>
      </w:r>
      <w:r>
        <w:rPr>
          <w:sz w:val="18"/>
          <w:szCs w:val="18"/>
        </w:rPr>
        <w:t xml:space="preserve">11 inci maddesinin birinci fıkrasının (m) bendinde yer alan “kontrolörleri” ibaresi “maliye uzmanları” şeklinde değiştirilmiştir. </w:t>
      </w:r>
    </w:p>
    <w:p w:rsidR="00882F51" w:rsidRDefault="00882F51" w:rsidP="00882F51">
      <w:pPr>
        <w:spacing w:line="240" w:lineRule="exact"/>
        <w:ind w:firstLine="567"/>
        <w:jc w:val="both"/>
        <w:rPr>
          <w:rStyle w:val="Balk3Char"/>
          <w:rFonts w:ascii="Times New Roman" w:hAnsi="Times New Roman"/>
          <w:b w:val="0"/>
          <w:bCs w:val="0"/>
          <w:color w:val="auto"/>
          <w:sz w:val="18"/>
          <w:szCs w:val="18"/>
        </w:rPr>
      </w:pPr>
      <w:r>
        <w:rPr>
          <w:rStyle w:val="Balk3Char"/>
          <w:rFonts w:ascii="Times New Roman" w:hAnsi="Times New Roman"/>
          <w:b w:val="0"/>
          <w:bCs w:val="0"/>
          <w:sz w:val="18"/>
          <w:szCs w:val="18"/>
        </w:rPr>
        <w:t xml:space="preserve">d) </w:t>
      </w:r>
      <w:r>
        <w:rPr>
          <w:sz w:val="18"/>
          <w:szCs w:val="18"/>
        </w:rPr>
        <w:t>13 üncü maddesinin birinci fıkrasının (p) bendinde yer alan “kontrolörleri” ibaresi “maliye uzmanları” şeklinde değiştirilmiştir.</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lastRenderedPageBreak/>
        <w:t>e) 25 inci maddesinin birinci fıkrasına (f) bendinden sonra gelmek üzere aşağıdaki bent eklenmiş ve mevcut (g) bendi (ğ) bendi olarak teselsül ettirilmiştir.</w:t>
      </w:r>
    </w:p>
    <w:p w:rsidR="00882F51" w:rsidRDefault="00882F51" w:rsidP="00882F51">
      <w:pPr>
        <w:spacing w:line="240" w:lineRule="exact"/>
        <w:ind w:firstLine="567"/>
        <w:jc w:val="both"/>
        <w:rPr>
          <w:rStyle w:val="Balk3Char"/>
          <w:rFonts w:ascii="Times New Roman" w:hAnsi="Times New Roman"/>
          <w:b w:val="0"/>
          <w:bCs w:val="0"/>
          <w:sz w:val="18"/>
          <w:szCs w:val="18"/>
        </w:rPr>
      </w:pPr>
      <w:r>
        <w:rPr>
          <w:rStyle w:val="Balk3Char"/>
          <w:rFonts w:ascii="Times New Roman" w:hAnsi="Times New Roman"/>
          <w:b w:val="0"/>
          <w:bCs w:val="0"/>
          <w:sz w:val="18"/>
          <w:szCs w:val="18"/>
        </w:rPr>
        <w:t>“g) Teşkilat ve görev alanına giren işlemleri maliye uzmanları vasıtasıyla incelemek ve denetlemek,”</w:t>
      </w:r>
    </w:p>
    <w:p w:rsidR="00882F51" w:rsidRDefault="00882F51" w:rsidP="00882F51">
      <w:pPr>
        <w:spacing w:line="240" w:lineRule="exact"/>
        <w:ind w:firstLine="567"/>
        <w:jc w:val="both"/>
        <w:rPr>
          <w:rStyle w:val="Balk3Char"/>
          <w:rFonts w:ascii="Times New Roman" w:hAnsi="Times New Roman"/>
          <w:b w:val="0"/>
          <w:bCs w:val="0"/>
          <w:sz w:val="18"/>
          <w:szCs w:val="18"/>
        </w:rPr>
      </w:pPr>
      <w:proofErr w:type="gramStart"/>
      <w:r>
        <w:rPr>
          <w:rStyle w:val="Balk3Char"/>
          <w:rFonts w:ascii="Times New Roman" w:hAnsi="Times New Roman"/>
          <w:b w:val="0"/>
          <w:bCs w:val="0"/>
          <w:sz w:val="18"/>
          <w:szCs w:val="18"/>
        </w:rPr>
        <w:t xml:space="preserve">f) 42 </w:t>
      </w:r>
      <w:proofErr w:type="spellStart"/>
      <w:r>
        <w:rPr>
          <w:rStyle w:val="Balk3Char"/>
          <w:rFonts w:ascii="Times New Roman" w:hAnsi="Times New Roman"/>
          <w:b w:val="0"/>
          <w:bCs w:val="0"/>
          <w:sz w:val="18"/>
          <w:szCs w:val="18"/>
        </w:rPr>
        <w:t>nci</w:t>
      </w:r>
      <w:proofErr w:type="spellEnd"/>
      <w:r>
        <w:rPr>
          <w:rStyle w:val="Balk3Char"/>
          <w:rFonts w:ascii="Times New Roman" w:hAnsi="Times New Roman"/>
          <w:b w:val="0"/>
          <w:bCs w:val="0"/>
          <w:sz w:val="18"/>
          <w:szCs w:val="18"/>
        </w:rPr>
        <w:t xml:space="preserve"> maddesinin (c) fıkrasında yer alan “Teknik daire başkanlıklarına atanacaklarda, Maliye Bakanlığında üç yıl çalışmış olma şartı aranmaz.” cümlesi “Defterdar Yardımcısı, Milli Emlak Dairesi Başkanı, Bilgi İşlem Merkezi Müdürü, Şube Müdürü, </w:t>
      </w:r>
      <w:proofErr w:type="spellStart"/>
      <w:r>
        <w:rPr>
          <w:rStyle w:val="Balk3Char"/>
          <w:rFonts w:ascii="Times New Roman" w:hAnsi="Times New Roman"/>
          <w:b w:val="0"/>
          <w:bCs w:val="0"/>
          <w:sz w:val="18"/>
          <w:szCs w:val="18"/>
        </w:rPr>
        <w:t>Muhakemat</w:t>
      </w:r>
      <w:proofErr w:type="spellEnd"/>
      <w:r>
        <w:rPr>
          <w:rStyle w:val="Balk3Char"/>
          <w:rFonts w:ascii="Times New Roman" w:hAnsi="Times New Roman"/>
          <w:b w:val="0"/>
          <w:bCs w:val="0"/>
          <w:sz w:val="18"/>
          <w:szCs w:val="18"/>
        </w:rPr>
        <w:t xml:space="preserve"> Müdürü, Muhasebe Müdürü, Saymanlık Müdürü, Malmüdürü, Milli Emlak Müdürü, Emlak Müdürü, Personel Müdürü kadroları ile bunların yardımcılıklarına ilişkin kadrolara atanacakların yapılacak yazılı ve sözlü sınavlarda başarılı olmaları gerekir.” şeklinde değiştirilmiştir. </w:t>
      </w:r>
      <w:proofErr w:type="gramEnd"/>
    </w:p>
    <w:p w:rsidR="00882F51" w:rsidRDefault="00882F51" w:rsidP="00882F51">
      <w:pPr>
        <w:widowControl w:val="0"/>
        <w:spacing w:line="240" w:lineRule="exact"/>
        <w:ind w:firstLine="567"/>
        <w:jc w:val="both"/>
        <w:rPr>
          <w:rFonts w:cs="Times New Roman"/>
          <w:sz w:val="24"/>
          <w:szCs w:val="24"/>
        </w:rPr>
      </w:pPr>
      <w:r>
        <w:rPr>
          <w:rStyle w:val="Balk3Char"/>
          <w:rFonts w:ascii="Times New Roman" w:hAnsi="Times New Roman"/>
          <w:b w:val="0"/>
          <w:bCs w:val="0"/>
          <w:sz w:val="18"/>
          <w:szCs w:val="18"/>
        </w:rPr>
        <w:t xml:space="preserve">g) </w:t>
      </w:r>
      <w:r>
        <w:rPr>
          <w:sz w:val="18"/>
          <w:szCs w:val="18"/>
        </w:rPr>
        <w:t xml:space="preserve">43 üncü maddesi başlığı ile birlikte aşağıdaki şekilde değiştirilmiştir. </w:t>
      </w:r>
    </w:p>
    <w:p w:rsidR="00882F51" w:rsidRDefault="00882F51" w:rsidP="00882F51">
      <w:pPr>
        <w:widowControl w:val="0"/>
        <w:spacing w:line="240" w:lineRule="exact"/>
        <w:ind w:firstLine="567"/>
        <w:jc w:val="both"/>
        <w:rPr>
          <w:sz w:val="18"/>
          <w:szCs w:val="18"/>
        </w:rPr>
      </w:pPr>
      <w:r>
        <w:rPr>
          <w:sz w:val="18"/>
          <w:szCs w:val="18"/>
        </w:rPr>
        <w:t>“Maliye Uzmanlığı ve Defterdarlık Uzmanlığı</w:t>
      </w:r>
    </w:p>
    <w:p w:rsidR="00882F51" w:rsidRDefault="00882F51" w:rsidP="00882F51">
      <w:pPr>
        <w:widowControl w:val="0"/>
        <w:spacing w:line="240" w:lineRule="exact"/>
        <w:ind w:firstLine="567"/>
        <w:jc w:val="both"/>
        <w:rPr>
          <w:sz w:val="18"/>
          <w:szCs w:val="18"/>
        </w:rPr>
      </w:pPr>
      <w:r>
        <w:rPr>
          <w:sz w:val="18"/>
          <w:szCs w:val="18"/>
        </w:rPr>
        <w:t xml:space="preserve">MADDE 43 </w:t>
      </w:r>
      <w:r>
        <w:rPr>
          <w:rFonts w:ascii="Cambria Math" w:hAnsi="Cambria Math" w:cs="Cambria Math"/>
          <w:sz w:val="18"/>
          <w:szCs w:val="18"/>
        </w:rPr>
        <w:t>‒</w:t>
      </w:r>
      <w:r>
        <w:rPr>
          <w:rFonts w:ascii="Calibri" w:hAnsi="Calibri" w:cs="Calibri"/>
          <w:sz w:val="18"/>
          <w:szCs w:val="18"/>
        </w:rPr>
        <w:t xml:space="preserve"> Bakanlık merkez teşkilatında Maliye Uzmanı ve Maliye Uzman Yardımcısı çalıştırılabilir. Maliye Uzmanı ve Maliye Uzman Yardımcılarına diğer görevlerinin </w:t>
      </w:r>
      <w:proofErr w:type="spellStart"/>
      <w:r>
        <w:rPr>
          <w:rFonts w:ascii="Calibri" w:hAnsi="Calibri" w:cs="Calibri"/>
          <w:sz w:val="18"/>
          <w:szCs w:val="18"/>
        </w:rPr>
        <w:t>yanısıra</w:t>
      </w:r>
      <w:proofErr w:type="spellEnd"/>
      <w:r>
        <w:rPr>
          <w:rFonts w:ascii="Calibri" w:hAnsi="Calibri" w:cs="Calibri"/>
          <w:sz w:val="18"/>
          <w:szCs w:val="18"/>
        </w:rPr>
        <w:t xml:space="preserve"> </w:t>
      </w:r>
      <w:r>
        <w:rPr>
          <w:sz w:val="18"/>
          <w:szCs w:val="18"/>
        </w:rPr>
        <w:t>görev yaptıkları başkanlık ve genel müdürlüklerin görev alanına giren konularda ilgili kuruluşlar nezdinde araştırma, inceleme ve analiz işleri ile mevzuatla kendilerine verilen diğer görevler yaptırılabilir. Bütçe ve Mali Kontrol Genel Müdürlüğü, Muhasebat Genel Müdürlüğü, Milli Emlak Genel Müdürlüğü ve Personel Genel Müdürlüğünde görev yapan Maliye Uzmanlarına, yönetmelikle belirlenen usul ve esaslar çerçevesinde genel müdürlüklerin görev alanına giren konularda teftiş, denetim, inceleme ve soruşturma işleri yaptırılabilir.</w:t>
      </w:r>
    </w:p>
    <w:p w:rsidR="00882F51" w:rsidRDefault="00882F51" w:rsidP="00882F51">
      <w:pPr>
        <w:widowControl w:val="0"/>
        <w:spacing w:line="240" w:lineRule="exact"/>
        <w:ind w:firstLine="567"/>
        <w:jc w:val="both"/>
        <w:rPr>
          <w:sz w:val="18"/>
          <w:szCs w:val="18"/>
        </w:rPr>
      </w:pPr>
      <w:r>
        <w:rPr>
          <w:sz w:val="18"/>
          <w:szCs w:val="18"/>
        </w:rPr>
        <w:t xml:space="preserve">Bakanlık taşra teşkilatında Defterdarlık Uzmanı ve Defterdarlık Uzman Yardımcısı çalıştırılabilir. Defterdarlık Uzmanı ve Defterdarlık Uzman Yardımcılarına diğer görevlerinin </w:t>
      </w:r>
      <w:proofErr w:type="spellStart"/>
      <w:r>
        <w:rPr>
          <w:sz w:val="18"/>
          <w:szCs w:val="18"/>
        </w:rPr>
        <w:t>yanısıra</w:t>
      </w:r>
      <w:proofErr w:type="spellEnd"/>
      <w:r>
        <w:rPr>
          <w:sz w:val="18"/>
          <w:szCs w:val="18"/>
        </w:rPr>
        <w:t xml:space="preserve"> genel bütçe kapsamındaki kamu idareleri ile özel bütçeli idareler ve bunlara bağlı işletmelerdeki saymanlıklar ve defterdarlık birimlerinde yönetmelikle belirlenen usul ve esaslar çerçevesinde denetim ve inceleme yaptırılabilir. Defterdarlık uzmanlarından denetim yapmakla görevlendirilenler yer değiştirme suretiyle atamaya tabi olup, bunların görevlendirme, çalışma ve yer değiştirmelerine ilişkin usul ve esaslar yönetmelikle düzenlenir.</w:t>
      </w:r>
    </w:p>
    <w:p w:rsidR="00882F51" w:rsidRDefault="00882F51" w:rsidP="00882F51">
      <w:pPr>
        <w:widowControl w:val="0"/>
        <w:spacing w:line="240" w:lineRule="exact"/>
        <w:ind w:firstLine="567"/>
        <w:jc w:val="both"/>
        <w:rPr>
          <w:sz w:val="18"/>
          <w:szCs w:val="18"/>
        </w:rPr>
      </w:pPr>
      <w:proofErr w:type="gramStart"/>
      <w:r>
        <w:rPr>
          <w:sz w:val="18"/>
          <w:szCs w:val="18"/>
        </w:rPr>
        <w:t xml:space="preserve">Maliye Uzman Yardımcılığına ve Defterdarlık Uzman Yardımcılığına atanabilmek için 657 sayılı Devlet Memurları Kanununun 48 inci maddesinde sayılan genel şartlara ek olarak en az dört yıllık eğitim veren yükseköğretim kurumlarının hukuk, siyasal bilgiler, iktisat, işletme, iktisadi ve idari bilimler fakülteleri ile Bakanlığın görev alanına giren ve yönetmelikle belirlenen yükseköğretim kurumlarından ya da bunlara denkliği Yükseköğretim Kurulunca kabul edilen yükseköğretim kurumlarından mezun olmak ve yapılacak özel yarışma sınavında başarılı olmak gerekir. </w:t>
      </w:r>
      <w:proofErr w:type="gramEnd"/>
      <w:r>
        <w:rPr>
          <w:sz w:val="18"/>
          <w:szCs w:val="18"/>
        </w:rPr>
        <w:t xml:space="preserve">Maliye Uzman Yardımcılığı ve Defterdarlık Uzman Yardımcılığı yarışma sınavı, yazılı ve sözlü aşamalardan oluşur. </w:t>
      </w:r>
    </w:p>
    <w:p w:rsidR="00882F51" w:rsidRDefault="00882F51" w:rsidP="00882F51">
      <w:pPr>
        <w:pStyle w:val="nor"/>
        <w:spacing w:before="0" w:beforeAutospacing="0" w:after="0" w:afterAutospacing="0" w:line="240" w:lineRule="exact"/>
        <w:ind w:firstLine="567"/>
        <w:jc w:val="both"/>
        <w:rPr>
          <w:sz w:val="18"/>
          <w:szCs w:val="18"/>
        </w:rPr>
      </w:pPr>
      <w:r>
        <w:rPr>
          <w:sz w:val="18"/>
          <w:szCs w:val="18"/>
        </w:rPr>
        <w:t>Maliye Uzman Yardımcılığına atananlar, en az üç yıl fiilen çalışmak ve istihdam edildikleri birimlerce belirlenecek konularda hazırlayacakları uzmanlık tezinin oluşturulacak komisyon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Maliye Uzmanı kadrolarına atanabilmeleri, Kamu Personeli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 veya sınava girmeye hak kazandığı halde geçerli mazereti olmaksızın sınav hakkını kullanmayanlara, bir yıl içinde ikinci kez sınav hakkı verilir. Verilen ilave süre içinde tezlerini sunmayan veya ikinci defa hazırladıkları tezleri kabul edilmeyenler, ikinci sınavda başarı gösteremeyen veya sınav hakkını kullanmayanlar ile süresi içinde yabancı dil yeterliği şartını yerine getirmeyenler Maliye Uzman Yardımcısı unvanını kaybederler ve durumlarına uygun memur unvanlı kadrolara atanırlar.</w:t>
      </w:r>
      <w:r>
        <w:rPr>
          <w:sz w:val="18"/>
          <w:szCs w:val="18"/>
        </w:rPr>
        <w:tab/>
      </w:r>
    </w:p>
    <w:p w:rsidR="00882F51" w:rsidRDefault="00882F51" w:rsidP="00882F51">
      <w:pPr>
        <w:spacing w:line="240" w:lineRule="exact"/>
        <w:ind w:firstLine="567"/>
        <w:jc w:val="both"/>
        <w:rPr>
          <w:sz w:val="18"/>
          <w:szCs w:val="18"/>
        </w:rPr>
      </w:pPr>
      <w:r>
        <w:rPr>
          <w:sz w:val="18"/>
          <w:szCs w:val="18"/>
        </w:rPr>
        <w:t>Defterdarlık Uzman Yardımcılığına atananlar, en az üç yıl fiilen çalışmak kaydıyla açılacak yeterlik sınavına girme hakkını kazanırlar. Sınavda başarılı olamayanlar veya geçerli mazereti olmaksızın sınav hakkını kullanmayanlara, bir yıl içinde ikinci kez sınav hakkı verilir. İkinci sınavda başarı gösteremeyen veya sınav hakkını kullanmayanlar Defterdarlık Uzman Yardımcısı unvanını kaybederler ve durumlarına uygun memur unvanlı kadrolara atanırlar.</w:t>
      </w:r>
    </w:p>
    <w:p w:rsidR="00882F51" w:rsidRDefault="00882F51" w:rsidP="00882F51">
      <w:pPr>
        <w:spacing w:line="240" w:lineRule="exact"/>
        <w:ind w:firstLine="567"/>
        <w:jc w:val="both"/>
        <w:rPr>
          <w:sz w:val="18"/>
          <w:szCs w:val="18"/>
        </w:rPr>
      </w:pPr>
      <w:r>
        <w:rPr>
          <w:sz w:val="18"/>
          <w:szCs w:val="18"/>
        </w:rPr>
        <w:t xml:space="preserve">Bu madde kapsamında bulunan uzman ve uzman yardımcılarına teftiş, denetim, inceleme ve soruşturma işlerine ilişkin görevlendirmelerinde, </w:t>
      </w:r>
      <w:proofErr w:type="gramStart"/>
      <w:r>
        <w:rPr>
          <w:sz w:val="18"/>
          <w:szCs w:val="18"/>
        </w:rPr>
        <w:t>10/2/1954</w:t>
      </w:r>
      <w:proofErr w:type="gramEnd"/>
      <w:r>
        <w:rPr>
          <w:sz w:val="18"/>
          <w:szCs w:val="18"/>
        </w:rPr>
        <w:t xml:space="preserve"> tarihli ve 6245 sayılı Harcırah Kanununun 33 üncü maddesinin (b) fıkrası hükmü uygulanır.  </w:t>
      </w:r>
    </w:p>
    <w:p w:rsidR="00882F51" w:rsidRDefault="00882F51" w:rsidP="00882F51">
      <w:pPr>
        <w:spacing w:line="240" w:lineRule="exact"/>
        <w:ind w:firstLine="567"/>
        <w:jc w:val="both"/>
        <w:rPr>
          <w:sz w:val="18"/>
          <w:szCs w:val="18"/>
        </w:rPr>
      </w:pPr>
      <w:r>
        <w:rPr>
          <w:sz w:val="18"/>
          <w:szCs w:val="18"/>
        </w:rPr>
        <w:t>Maliye Uzmanı, Maliye Uzman Yardımcısı, Defterdarlık Uzmanı ve Defterdarlık Uzman Yardımcılarının mesleğe alınmaları, yarışma sınavı, komisyonların oluşumu, yetiştirilmeleri, tez hazırlama ve yeterlik sınavları, atanmaları, eğitimleri, çalışma ve görevlendirilmelerine ilişkin usul ve esaslar ile diğer hususlar yönetmelikle düzenlenir.”</w:t>
      </w:r>
    </w:p>
    <w:p w:rsidR="00882F51" w:rsidRDefault="00882F51" w:rsidP="00882F51">
      <w:pPr>
        <w:spacing w:line="240" w:lineRule="exact"/>
        <w:ind w:firstLine="567"/>
        <w:jc w:val="both"/>
        <w:rPr>
          <w:sz w:val="18"/>
          <w:szCs w:val="18"/>
        </w:rPr>
      </w:pPr>
      <w:r>
        <w:rPr>
          <w:sz w:val="18"/>
          <w:szCs w:val="18"/>
        </w:rPr>
        <w:lastRenderedPageBreak/>
        <w:t xml:space="preserve">ğ) Ek 32 </w:t>
      </w:r>
      <w:proofErr w:type="spellStart"/>
      <w:r>
        <w:rPr>
          <w:sz w:val="18"/>
          <w:szCs w:val="18"/>
        </w:rPr>
        <w:t>nci</w:t>
      </w:r>
      <w:proofErr w:type="spellEnd"/>
      <w:r>
        <w:rPr>
          <w:sz w:val="18"/>
          <w:szCs w:val="18"/>
        </w:rPr>
        <w:t xml:space="preserve"> maddesinden sonra gelmek üzere aşağıdaki ek maddeler eklenmiştir.</w:t>
      </w:r>
    </w:p>
    <w:p w:rsidR="00882F51" w:rsidRDefault="00882F51" w:rsidP="00882F51">
      <w:pPr>
        <w:spacing w:line="240" w:lineRule="exact"/>
        <w:ind w:firstLine="567"/>
        <w:jc w:val="both"/>
        <w:rPr>
          <w:sz w:val="18"/>
          <w:szCs w:val="18"/>
        </w:rPr>
      </w:pPr>
      <w:r>
        <w:rPr>
          <w:sz w:val="18"/>
          <w:szCs w:val="18"/>
        </w:rPr>
        <w:t>“Sözlü sınavı</w:t>
      </w:r>
    </w:p>
    <w:p w:rsidR="00882F51" w:rsidRDefault="00882F51" w:rsidP="00882F51">
      <w:pPr>
        <w:spacing w:line="240" w:lineRule="exact"/>
        <w:ind w:firstLine="567"/>
        <w:jc w:val="both"/>
        <w:rPr>
          <w:sz w:val="18"/>
          <w:szCs w:val="18"/>
        </w:rPr>
      </w:pPr>
      <w:r>
        <w:rPr>
          <w:sz w:val="18"/>
          <w:szCs w:val="18"/>
        </w:rPr>
        <w:t xml:space="preserve">EK MADDE 33 </w:t>
      </w:r>
      <w:r>
        <w:rPr>
          <w:rFonts w:ascii="Cambria Math" w:hAnsi="Cambria Math" w:cs="Cambria Math"/>
          <w:sz w:val="18"/>
          <w:szCs w:val="18"/>
        </w:rPr>
        <w:t>‒</w:t>
      </w:r>
      <w:r>
        <w:rPr>
          <w:rFonts w:ascii="Calibri" w:hAnsi="Calibri" w:cs="Calibri"/>
          <w:sz w:val="18"/>
          <w:szCs w:val="18"/>
        </w:rPr>
        <w:t xml:space="preserve"> 43 üncü madde, ek 29 uncu madde ve </w:t>
      </w:r>
      <w:proofErr w:type="gramStart"/>
      <w:r>
        <w:rPr>
          <w:rFonts w:ascii="Calibri" w:hAnsi="Calibri" w:cs="Calibri"/>
          <w:sz w:val="18"/>
          <w:szCs w:val="18"/>
        </w:rPr>
        <w:t>10/12/2003</w:t>
      </w:r>
      <w:proofErr w:type="gramEnd"/>
      <w:r>
        <w:rPr>
          <w:rFonts w:ascii="Calibri" w:hAnsi="Calibri" w:cs="Calibri"/>
          <w:sz w:val="18"/>
          <w:szCs w:val="18"/>
        </w:rPr>
        <w:t xml:space="preserve"> tarihli ve 5018 sayılı Kamu </w:t>
      </w:r>
      <w:r>
        <w:rPr>
          <w:sz w:val="18"/>
          <w:szCs w:val="18"/>
        </w:rPr>
        <w:t xml:space="preserve">Malî Yönetimi ve Kontrol Kanununun 60 </w:t>
      </w:r>
      <w:proofErr w:type="spellStart"/>
      <w:r>
        <w:rPr>
          <w:sz w:val="18"/>
          <w:szCs w:val="18"/>
        </w:rPr>
        <w:t>ıncı</w:t>
      </w:r>
      <w:proofErr w:type="spellEnd"/>
      <w:r>
        <w:rPr>
          <w:sz w:val="18"/>
          <w:szCs w:val="18"/>
        </w:rPr>
        <w:t xml:space="preserve"> maddesi uyarınca yapılacak giriş sınavlarının sözlü aşaması ile 42 </w:t>
      </w:r>
      <w:proofErr w:type="spellStart"/>
      <w:r>
        <w:rPr>
          <w:sz w:val="18"/>
          <w:szCs w:val="18"/>
        </w:rPr>
        <w:t>nci</w:t>
      </w:r>
      <w:proofErr w:type="spellEnd"/>
      <w:r>
        <w:rPr>
          <w:sz w:val="18"/>
          <w:szCs w:val="18"/>
        </w:rPr>
        <w:t xml:space="preserve"> maddenin (c) fıkrası uyarınca yapılacak sınavların sözlü aşaması, adayın; </w:t>
      </w:r>
    </w:p>
    <w:p w:rsidR="00882F51" w:rsidRDefault="00882F51" w:rsidP="00882F51">
      <w:pPr>
        <w:spacing w:line="240" w:lineRule="exact"/>
        <w:ind w:firstLine="567"/>
        <w:jc w:val="both"/>
        <w:rPr>
          <w:sz w:val="18"/>
          <w:szCs w:val="18"/>
        </w:rPr>
      </w:pPr>
      <w:r>
        <w:rPr>
          <w:sz w:val="18"/>
          <w:szCs w:val="18"/>
        </w:rPr>
        <w:t>a) Bir konuyu kavrayıp özetleme, ifade yeteneği ve muhakeme gücünün,</w:t>
      </w:r>
    </w:p>
    <w:p w:rsidR="00882F51" w:rsidRDefault="00882F51" w:rsidP="00882F51">
      <w:pPr>
        <w:spacing w:line="240" w:lineRule="exact"/>
        <w:ind w:firstLine="567"/>
        <w:jc w:val="both"/>
        <w:rPr>
          <w:sz w:val="18"/>
          <w:szCs w:val="18"/>
        </w:rPr>
      </w:pPr>
      <w:r>
        <w:rPr>
          <w:sz w:val="18"/>
          <w:szCs w:val="18"/>
        </w:rPr>
        <w:t>b) Liyakati, temsil kabiliyeti, bilgi düzeyi, davranış ve tepkilerinin mesleğe veya göreve uygunluğunun,</w:t>
      </w:r>
    </w:p>
    <w:p w:rsidR="00882F51" w:rsidRDefault="00882F51" w:rsidP="00882F51">
      <w:pPr>
        <w:spacing w:line="240" w:lineRule="exact"/>
        <w:ind w:firstLine="567"/>
        <w:jc w:val="both"/>
        <w:rPr>
          <w:sz w:val="18"/>
          <w:szCs w:val="18"/>
        </w:rPr>
      </w:pPr>
      <w:r>
        <w:rPr>
          <w:sz w:val="18"/>
          <w:szCs w:val="18"/>
        </w:rPr>
        <w:t>c) Özgüveni, ikna kabiliyeti ve inandırıcılığının,</w:t>
      </w:r>
    </w:p>
    <w:p w:rsidR="00882F51" w:rsidRDefault="00882F51" w:rsidP="00882F51">
      <w:pPr>
        <w:spacing w:line="240" w:lineRule="exact"/>
        <w:ind w:firstLine="567"/>
        <w:jc w:val="both"/>
        <w:rPr>
          <w:sz w:val="18"/>
          <w:szCs w:val="18"/>
        </w:rPr>
      </w:pPr>
      <w:r>
        <w:rPr>
          <w:sz w:val="18"/>
          <w:szCs w:val="18"/>
        </w:rPr>
        <w:t>ç) Genel yetenek ve genel kültürünün,</w:t>
      </w:r>
    </w:p>
    <w:p w:rsidR="00882F51" w:rsidRDefault="00882F51" w:rsidP="00882F51">
      <w:pPr>
        <w:spacing w:line="240" w:lineRule="exact"/>
        <w:ind w:firstLine="567"/>
        <w:jc w:val="both"/>
        <w:rPr>
          <w:sz w:val="18"/>
          <w:szCs w:val="18"/>
        </w:rPr>
      </w:pPr>
      <w:r>
        <w:rPr>
          <w:sz w:val="18"/>
          <w:szCs w:val="18"/>
        </w:rPr>
        <w:t>d) Bilimsel ve teknolojik gelişmelere açıklığının,</w:t>
      </w:r>
    </w:p>
    <w:p w:rsidR="00882F51" w:rsidRDefault="00882F51" w:rsidP="00882F51">
      <w:pPr>
        <w:spacing w:line="240" w:lineRule="exact"/>
        <w:ind w:firstLine="567"/>
        <w:jc w:val="both"/>
        <w:rPr>
          <w:sz w:val="18"/>
          <w:szCs w:val="18"/>
        </w:rPr>
      </w:pPr>
      <w:proofErr w:type="gramStart"/>
      <w:r>
        <w:rPr>
          <w:sz w:val="18"/>
          <w:szCs w:val="18"/>
        </w:rPr>
        <w:t>değerlendirilmesi</w:t>
      </w:r>
      <w:proofErr w:type="gramEnd"/>
      <w:r>
        <w:rPr>
          <w:sz w:val="18"/>
          <w:szCs w:val="18"/>
        </w:rPr>
        <w:t xml:space="preserve"> suretiyle yapılır. Sınav komisyonu, adaylar hakkında yukarıda yazılı özelliklerin her biri için değerlendirme yapar. Yapılan değerlendirmeye göre verilen puanlar tutanağa geçirilir. Bunun dışında sözlü sınav ile ilgili herhangi bir kayıt sistemi kullanılmaz.</w:t>
      </w:r>
    </w:p>
    <w:p w:rsidR="00882F51" w:rsidRDefault="00882F51" w:rsidP="00882F51">
      <w:pPr>
        <w:spacing w:line="240" w:lineRule="exact"/>
        <w:ind w:firstLine="567"/>
        <w:jc w:val="both"/>
        <w:rPr>
          <w:sz w:val="18"/>
          <w:szCs w:val="18"/>
        </w:rPr>
      </w:pPr>
      <w:r>
        <w:rPr>
          <w:sz w:val="18"/>
          <w:szCs w:val="18"/>
        </w:rPr>
        <w:t>Kadrolar</w:t>
      </w:r>
    </w:p>
    <w:p w:rsidR="00882F51" w:rsidRDefault="00882F51" w:rsidP="00882F51">
      <w:pPr>
        <w:spacing w:line="240" w:lineRule="exact"/>
        <w:ind w:firstLine="567"/>
        <w:jc w:val="both"/>
        <w:rPr>
          <w:sz w:val="18"/>
          <w:szCs w:val="18"/>
        </w:rPr>
      </w:pPr>
      <w:r>
        <w:rPr>
          <w:sz w:val="18"/>
          <w:szCs w:val="18"/>
        </w:rPr>
        <w:t xml:space="preserve">EK MADDE 34 </w:t>
      </w:r>
      <w:r>
        <w:rPr>
          <w:rFonts w:ascii="Cambria Math" w:hAnsi="Cambria Math" w:cs="Cambria Math"/>
          <w:sz w:val="18"/>
          <w:szCs w:val="18"/>
        </w:rPr>
        <w:t>‒</w:t>
      </w:r>
      <w:r>
        <w:rPr>
          <w:rFonts w:ascii="Calibri" w:hAnsi="Calibri" w:cs="Calibri"/>
          <w:sz w:val="18"/>
          <w:szCs w:val="18"/>
        </w:rPr>
        <w:t xml:space="preserve"> </w:t>
      </w:r>
      <w:proofErr w:type="gramStart"/>
      <w:r>
        <w:rPr>
          <w:rFonts w:ascii="Calibri" w:hAnsi="Calibri" w:cs="Calibri"/>
          <w:sz w:val="18"/>
          <w:szCs w:val="18"/>
        </w:rPr>
        <w:t>13/12/1983</w:t>
      </w:r>
      <w:proofErr w:type="gramEnd"/>
      <w:r>
        <w:rPr>
          <w:rFonts w:ascii="Calibri" w:hAnsi="Calibri" w:cs="Calibri"/>
          <w:sz w:val="18"/>
          <w:szCs w:val="18"/>
        </w:rPr>
        <w:t xml:space="preserve"> tarihli ve 190 sayılı Genel Kadro ve Usulü Hakkında Kanun Hükmünde Kararnamenin eki (I) sayılı cetvelin Maliye Bakanlığına ait bölümünde yer alan “Muhasebat </w:t>
      </w:r>
      <w:proofErr w:type="spellStart"/>
      <w:r>
        <w:rPr>
          <w:rFonts w:ascii="Calibri" w:hAnsi="Calibri" w:cs="Calibri"/>
          <w:sz w:val="18"/>
          <w:szCs w:val="18"/>
        </w:rPr>
        <w:t>Başkontrolörü</w:t>
      </w:r>
      <w:proofErr w:type="spellEnd"/>
      <w:r>
        <w:rPr>
          <w:rFonts w:ascii="Calibri" w:hAnsi="Calibri" w:cs="Calibri"/>
          <w:sz w:val="18"/>
          <w:szCs w:val="18"/>
        </w:rPr>
        <w:t xml:space="preserve">”, “Milli Emlak </w:t>
      </w:r>
      <w:proofErr w:type="spellStart"/>
      <w:r>
        <w:rPr>
          <w:rFonts w:ascii="Calibri" w:hAnsi="Calibri" w:cs="Calibri"/>
          <w:sz w:val="18"/>
          <w:szCs w:val="18"/>
        </w:rPr>
        <w:t>Başkontrolörü</w:t>
      </w:r>
      <w:proofErr w:type="spellEnd"/>
      <w:r>
        <w:rPr>
          <w:rFonts w:ascii="Calibri" w:hAnsi="Calibri" w:cs="Calibri"/>
          <w:sz w:val="18"/>
          <w:szCs w:val="18"/>
        </w:rPr>
        <w:t>”, “</w:t>
      </w:r>
      <w:proofErr w:type="spellStart"/>
      <w:r>
        <w:rPr>
          <w:rFonts w:ascii="Calibri" w:hAnsi="Calibri" w:cs="Calibri"/>
          <w:sz w:val="18"/>
          <w:szCs w:val="18"/>
        </w:rPr>
        <w:t>Başkont</w:t>
      </w:r>
      <w:r>
        <w:rPr>
          <w:sz w:val="18"/>
          <w:szCs w:val="18"/>
        </w:rPr>
        <w:t>rolör</w:t>
      </w:r>
      <w:proofErr w:type="spellEnd"/>
      <w:r>
        <w:rPr>
          <w:sz w:val="18"/>
          <w:szCs w:val="18"/>
        </w:rPr>
        <w:t>”, “Muhasebat Kontrolörü”, “Milli Emlak Kontrolörü”, “Kontrolör”, “Devlet Bütçe Uzmanı”, “Mali Suçları Araştırma Uzmanı”, “Devlet Muhasebe Uzmanı”, “Devlet Gelir Politikaları Uzmanı” ve “Devlet Malları Uzmanı” kadro unvanları “Maliye Uzmanı” şeklinde; “Stajyer Muhasebat Kontrolörü”, “Stajyer Milli Emlak Kontrolörü”, “Stajyer Kontrolör”, “Devlet Bütçe Uzman Yardımcısı”, “Mali Suçları Araştırma Uzman Yardımcısı”, “Devlet Muhasebe Uzman Yardımcısı”, “Devlet Gelir Politikaları Uzman Yardımcısı” ve “Devlet Malları Uzman Yardımcısı” kadro unvanları “Maliye Uzman Yardımcısı” şeklinde; “Muhasebe Denetmeni”, “Milli Emlak Denetmeni”, “Muhasebe Uzmanı” ve “Milli Emlak Uzmanı” kadro unvanları “Defterdarlık Uzmanı” şeklinde ve “Muhasebe Denetmen Yardımcısı”, “Milli Emlak Denetmen Yardımcısı”, “Muhasebe Uzman Yardımcısı” ve “Milli Emlak Uzman Yardımcısı” kadro unvanları ise “Defterdarlık Uzman Yardımcısı” şeklinde değiştirilmiştir.”</w:t>
      </w:r>
    </w:p>
    <w:p w:rsidR="00882F51" w:rsidRDefault="00882F51" w:rsidP="00882F51">
      <w:pPr>
        <w:spacing w:line="240" w:lineRule="exact"/>
        <w:ind w:firstLine="567"/>
        <w:jc w:val="both"/>
        <w:rPr>
          <w:sz w:val="18"/>
          <w:szCs w:val="18"/>
        </w:rPr>
      </w:pPr>
      <w:r>
        <w:rPr>
          <w:sz w:val="18"/>
          <w:szCs w:val="18"/>
        </w:rPr>
        <w:t>h) Geçici 13 üncü maddesinden sonra gelmek üzere aşağıdaki geçici madde eklenmiştir.</w:t>
      </w:r>
    </w:p>
    <w:p w:rsidR="00882F51" w:rsidRDefault="00882F51" w:rsidP="00882F51">
      <w:pPr>
        <w:spacing w:line="240" w:lineRule="exact"/>
        <w:ind w:firstLine="567"/>
        <w:jc w:val="both"/>
        <w:rPr>
          <w:sz w:val="18"/>
          <w:szCs w:val="18"/>
        </w:rPr>
      </w:pPr>
      <w:r>
        <w:rPr>
          <w:sz w:val="18"/>
          <w:szCs w:val="18"/>
        </w:rPr>
        <w:t xml:space="preserve">“GEÇİCİ MADDE 14 </w:t>
      </w:r>
      <w:r>
        <w:rPr>
          <w:rFonts w:ascii="Cambria Math" w:hAnsi="Cambria Math" w:cs="Cambria Math"/>
          <w:sz w:val="18"/>
          <w:szCs w:val="18"/>
        </w:rPr>
        <w:t>‒</w:t>
      </w:r>
      <w:r>
        <w:rPr>
          <w:rFonts w:ascii="Calibri" w:hAnsi="Calibri" w:cs="Calibri"/>
          <w:sz w:val="18"/>
          <w:szCs w:val="18"/>
        </w:rPr>
        <w:t xml:space="preserve"> Bu Kanun Hükmünde Kararnamenin yayımı tarihinde;</w:t>
      </w:r>
    </w:p>
    <w:p w:rsidR="00882F51" w:rsidRDefault="00882F51" w:rsidP="00882F51">
      <w:pPr>
        <w:widowControl w:val="0"/>
        <w:spacing w:line="240" w:lineRule="exact"/>
        <w:ind w:firstLine="567"/>
        <w:jc w:val="both"/>
        <w:rPr>
          <w:sz w:val="18"/>
          <w:szCs w:val="18"/>
        </w:rPr>
      </w:pPr>
      <w:r>
        <w:rPr>
          <w:sz w:val="18"/>
          <w:szCs w:val="18"/>
        </w:rPr>
        <w:t xml:space="preserve">a) Muhasebat </w:t>
      </w:r>
      <w:proofErr w:type="spellStart"/>
      <w:r>
        <w:rPr>
          <w:sz w:val="18"/>
          <w:szCs w:val="18"/>
        </w:rPr>
        <w:t>Başkontrolörü</w:t>
      </w:r>
      <w:proofErr w:type="spellEnd"/>
      <w:r>
        <w:rPr>
          <w:sz w:val="18"/>
          <w:szCs w:val="18"/>
        </w:rPr>
        <w:t xml:space="preserve">, Milli Emlak </w:t>
      </w:r>
      <w:proofErr w:type="spellStart"/>
      <w:r>
        <w:rPr>
          <w:sz w:val="18"/>
          <w:szCs w:val="18"/>
        </w:rPr>
        <w:t>Başkontrolörü</w:t>
      </w:r>
      <w:proofErr w:type="spellEnd"/>
      <w:r>
        <w:rPr>
          <w:sz w:val="18"/>
          <w:szCs w:val="18"/>
        </w:rPr>
        <w:t>, Muhasebat Kontrolörü, Milli Emlak Kontrolörü, Devlet Bütçe Uzmanı, Mali Suçları Araştırma Uzmanı, Devlet Muhasebe Uzmanı, Devlet Gelir Politikaları Uzmanı ve Devlet Malları Uzmanı kadrolarında bulunanlar, Maliye Uzmanı kadrolarına ve bunların yardımcıları ile stajyerleri, Maliye Uzman Yardımcısı kadrolarına,</w:t>
      </w:r>
    </w:p>
    <w:p w:rsidR="00882F51" w:rsidRDefault="00882F51" w:rsidP="00882F51">
      <w:pPr>
        <w:widowControl w:val="0"/>
        <w:spacing w:line="240" w:lineRule="exact"/>
        <w:ind w:firstLine="567"/>
        <w:jc w:val="both"/>
        <w:rPr>
          <w:sz w:val="18"/>
          <w:szCs w:val="18"/>
        </w:rPr>
      </w:pPr>
      <w:r>
        <w:rPr>
          <w:sz w:val="18"/>
          <w:szCs w:val="18"/>
        </w:rPr>
        <w:t>b) Muhasebe Denetmeni, Milli Emlak Denetmeni, Muhasebe Uzmanı ve Milli Emlak Uzmanı kadrolarında bulunanlar, Defterdarlık Uzmanı kadrolarına ve bunların yardımcıları Defterdarlık Uzman Yardımcısı kadrolarına,</w:t>
      </w:r>
    </w:p>
    <w:p w:rsidR="00882F51" w:rsidRDefault="00882F51" w:rsidP="00882F51">
      <w:pPr>
        <w:widowControl w:val="0"/>
        <w:spacing w:line="240" w:lineRule="exact"/>
        <w:ind w:firstLine="567"/>
        <w:jc w:val="both"/>
        <w:rPr>
          <w:sz w:val="18"/>
          <w:szCs w:val="18"/>
        </w:rPr>
      </w:pPr>
      <w:proofErr w:type="gramStart"/>
      <w:r>
        <w:rPr>
          <w:sz w:val="18"/>
          <w:szCs w:val="18"/>
        </w:rPr>
        <w:t>başka</w:t>
      </w:r>
      <w:proofErr w:type="gramEnd"/>
      <w:r>
        <w:rPr>
          <w:sz w:val="18"/>
          <w:szCs w:val="18"/>
        </w:rPr>
        <w:t xml:space="preserve"> bir işleme gerek kalmaksızın halen bulundukları kadro dereceleriyle atanmış sayılırlar. </w:t>
      </w:r>
    </w:p>
    <w:p w:rsidR="00882F51" w:rsidRDefault="00882F51" w:rsidP="00882F51">
      <w:pPr>
        <w:widowControl w:val="0"/>
        <w:spacing w:line="240" w:lineRule="exact"/>
        <w:ind w:firstLine="567"/>
        <w:jc w:val="both"/>
        <w:rPr>
          <w:sz w:val="18"/>
          <w:szCs w:val="18"/>
        </w:rPr>
      </w:pPr>
      <w:proofErr w:type="gramStart"/>
      <w:r>
        <w:rPr>
          <w:sz w:val="18"/>
          <w:szCs w:val="18"/>
        </w:rPr>
        <w:t xml:space="preserve">Muhasebat </w:t>
      </w:r>
      <w:proofErr w:type="spellStart"/>
      <w:r>
        <w:rPr>
          <w:sz w:val="18"/>
          <w:szCs w:val="18"/>
        </w:rPr>
        <w:t>Başkontrolörü</w:t>
      </w:r>
      <w:proofErr w:type="spellEnd"/>
      <w:r>
        <w:rPr>
          <w:sz w:val="18"/>
          <w:szCs w:val="18"/>
        </w:rPr>
        <w:t xml:space="preserve">, Milli Emlak </w:t>
      </w:r>
      <w:proofErr w:type="spellStart"/>
      <w:r>
        <w:rPr>
          <w:sz w:val="18"/>
          <w:szCs w:val="18"/>
        </w:rPr>
        <w:t>Başkontrolörü</w:t>
      </w:r>
      <w:proofErr w:type="spellEnd"/>
      <w:r>
        <w:rPr>
          <w:sz w:val="18"/>
          <w:szCs w:val="18"/>
        </w:rPr>
        <w:t xml:space="preserve">, Muhasebat Kontrolörü, Milli Emlak Kontrolörü, Devlet Bütçe Uzmanı, Mali Suçları Araştırma Uzmanı, Devlet Muhasebe Uzmanı, Devlet Gelir Politikaları Uzmanı ve Devlet Malları Uzmanı kadrolarında geçirilen süreler Maliye Uzmanı kadrosunda; Muhasebe Denetmeni, Milli Emlak Denetmeni, Muhasebe Uzmanı ve Milli Emlak Uzmanı kadrolarında geçirilen süreler Defterdarlık Uzmanı kadrosunda; Stajyer Muhasebat Kontrolörü, Stajyer Milli Emlak Kontrolörü, Devlet Bütçe Uzman Yardımcısı, Mali Suçları Araştırma Uzman Yardımcısı, Devlet Muhasebe Uzman Yardımcısı, Devlet Gelir Politikaları Uzman Yardımcısı ve Devlet Malları Uzman Yardımcısı kadrolarında geçirilen süreler Maliye Uzman Yardımcısı kadrosunda; Muhasebe Denetmen Yardımcısı, Milli Emlak Denetmen Yardımcısı, Muhasebe Uzman Yardımcısı ve Milli Emlak Uzman Yardımcısı kadrolarında geçirilen süreler ise Defterdarlık Uzman Yardımcısı kadrosunda geçmiş sayılır. </w:t>
      </w:r>
      <w:proofErr w:type="gramEnd"/>
    </w:p>
    <w:p w:rsidR="00882F51" w:rsidRDefault="00882F51" w:rsidP="00882F51">
      <w:pPr>
        <w:widowControl w:val="0"/>
        <w:spacing w:line="240" w:lineRule="exact"/>
        <w:ind w:firstLine="567"/>
        <w:jc w:val="both"/>
        <w:rPr>
          <w:sz w:val="18"/>
          <w:szCs w:val="18"/>
        </w:rPr>
      </w:pPr>
      <w:r>
        <w:rPr>
          <w:sz w:val="18"/>
          <w:szCs w:val="18"/>
        </w:rPr>
        <w:t xml:space="preserve">Bu maddenin yayımı tarihinden önce birinci fıkranın (a) bendinde sayılan kontrolör ve uzman unvanlarını ihraz etmiş </w:t>
      </w:r>
      <w:r>
        <w:rPr>
          <w:sz w:val="18"/>
          <w:szCs w:val="18"/>
        </w:rPr>
        <w:lastRenderedPageBreak/>
        <w:t>olanlardan Daire Başkanı ve üstü kadrolarda görev yapanlar, bu maddenin yayımı tarihinde Maliye Uzmanı unvanını ihraz etmiş sayılır. Bunların stajyer veya yardımcılıklarına ilişkin kadrolarda geçirdikleri süreler Maliye Uzman Yardımcısı; Kontrolör veya Uzman kadrolarında geçirdikleri süreler Maliye Uzmanı kadrosunda geçmiş sayılır.</w:t>
      </w:r>
    </w:p>
    <w:p w:rsidR="00882F51" w:rsidRDefault="00882F51" w:rsidP="00882F51">
      <w:pPr>
        <w:widowControl w:val="0"/>
        <w:spacing w:line="240" w:lineRule="exact"/>
        <w:ind w:firstLine="567"/>
        <w:jc w:val="both"/>
        <w:rPr>
          <w:sz w:val="18"/>
          <w:szCs w:val="18"/>
        </w:rPr>
      </w:pPr>
      <w:r>
        <w:rPr>
          <w:sz w:val="18"/>
          <w:szCs w:val="18"/>
        </w:rPr>
        <w:t xml:space="preserve">İlgili mevzuatında düzenleme yapılıncaya kadar, Maliye Uzmanı ve Maliye Uzman Yardımcılarına 657 sayılı Kanunun 152 </w:t>
      </w:r>
      <w:proofErr w:type="spellStart"/>
      <w:r>
        <w:rPr>
          <w:sz w:val="18"/>
          <w:szCs w:val="18"/>
        </w:rPr>
        <w:t>nci</w:t>
      </w:r>
      <w:proofErr w:type="spellEnd"/>
      <w:r>
        <w:rPr>
          <w:sz w:val="18"/>
          <w:szCs w:val="18"/>
        </w:rPr>
        <w:t xml:space="preserve"> maddesine göre yapılacak zam ve tazminat ödemelerinde Devlet Bütçe Uzmanı ve Devlet Bütçe Uzman Yardımcıları için belirlenmiş olan puan ve oranlar esas alınır. </w:t>
      </w:r>
      <w:proofErr w:type="gramStart"/>
      <w:r>
        <w:rPr>
          <w:sz w:val="18"/>
          <w:szCs w:val="18"/>
        </w:rPr>
        <w:t xml:space="preserve">Bu madde uyarınca Maliye Uzmanı ve Maliye Uzman Yardımcısı kadrolarına atanmış sayılan </w:t>
      </w:r>
      <w:proofErr w:type="spellStart"/>
      <w:r>
        <w:rPr>
          <w:sz w:val="18"/>
          <w:szCs w:val="18"/>
        </w:rPr>
        <w:t>Başkontrolör</w:t>
      </w:r>
      <w:proofErr w:type="spellEnd"/>
      <w:r>
        <w:rPr>
          <w:sz w:val="18"/>
          <w:szCs w:val="18"/>
        </w:rPr>
        <w:t xml:space="preserve">, Kontrolör ve Stajyer Kontrolörler, bu maddenin yayımı tarihinde 657 sayılı Kanunun 152 </w:t>
      </w:r>
      <w:proofErr w:type="spellStart"/>
      <w:r>
        <w:rPr>
          <w:sz w:val="18"/>
          <w:szCs w:val="18"/>
        </w:rPr>
        <w:t>nci</w:t>
      </w:r>
      <w:proofErr w:type="spellEnd"/>
      <w:r>
        <w:rPr>
          <w:sz w:val="18"/>
          <w:szCs w:val="18"/>
        </w:rPr>
        <w:t xml:space="preserve"> maddesi uyarınca Maliye Bakanlığı merkez denetim elemanları için belirlenmiş olan zam puanları ile özel hizmet ve denetim tazminatı oranlarından, aynı usul ve esaslar çerçevesinde yararlanmaya devam ederler. </w:t>
      </w:r>
      <w:proofErr w:type="gramEnd"/>
      <w:r>
        <w:rPr>
          <w:sz w:val="18"/>
          <w:szCs w:val="18"/>
        </w:rPr>
        <w:t>Bu zam ve tazminatlardan yararlananlara Maliye Uzmanı ve Maliye Uzman Yardımcıları için öngörülen zamlar ile özel hizmet ve denetim tazminatı ödenmez.</w:t>
      </w:r>
    </w:p>
    <w:p w:rsidR="00882F51" w:rsidRDefault="00882F51" w:rsidP="00882F51">
      <w:pPr>
        <w:widowControl w:val="0"/>
        <w:spacing w:line="240" w:lineRule="exact"/>
        <w:ind w:firstLine="567"/>
        <w:jc w:val="both"/>
        <w:rPr>
          <w:sz w:val="18"/>
          <w:szCs w:val="18"/>
        </w:rPr>
      </w:pPr>
      <w:proofErr w:type="gramStart"/>
      <w:r>
        <w:rPr>
          <w:sz w:val="18"/>
          <w:szCs w:val="18"/>
        </w:rPr>
        <w:t xml:space="preserve">Bu madde uyarınca Maliye Uzmanı, Maliye Uzman Yardımcısı, Defterdarlık Uzmanı ve Defterdarlık Uzman Yardımcısı kadrolarına atanmış sayılan personelin bu kadrolara atanmış sayıldıkları tarih itibarıyla eski kadrolarına ilişkin olarak en son ayda aldıkları aylık, ek gösterge, her türlü zam ve tazminatlar, makam tazminatı, görev tazminatı, ek ödeme ve benzeri adlarla yapılan her türlü ödemelerin (fazla mesai ücreti hariç) toplam net tutarının (bu tutar sabit bir değer olarak esas alınır); atanmış sayıldıkları kadrolara ilişkin olarak yapılan aylık, ek gösterge, her türlü zam ve tazminatlar, makam tazminatı, görev tazminatı, ek ödeme ve benzeri adlarla yapılan her türlü ödemelerin (fazla mesai ücreti hariç) toplam net tutarından fazla olması halinde aradaki fark tutarı, herhangi bir vergi ve kesintiye tabi tutulmaksızın fark kapanıncaya kadar ayrıca tazminat olarak ödenir. </w:t>
      </w:r>
      <w:proofErr w:type="gramEnd"/>
      <w:r>
        <w:rPr>
          <w:sz w:val="18"/>
          <w:szCs w:val="18"/>
        </w:rPr>
        <w:t>Atanmış sayıldıkları kadro unvanlarında isteğe bağlı olarak herhangi bir değişiklik olanlar ile kendi istekleriyle başka kurumlara atananlara fark tazminatı ödenmesine son verilir.</w:t>
      </w:r>
    </w:p>
    <w:p w:rsidR="00882F51" w:rsidRDefault="00882F51" w:rsidP="00882F51">
      <w:pPr>
        <w:widowControl w:val="0"/>
        <w:spacing w:line="240" w:lineRule="exact"/>
        <w:ind w:firstLine="567"/>
        <w:jc w:val="both"/>
        <w:rPr>
          <w:sz w:val="18"/>
          <w:szCs w:val="18"/>
        </w:rPr>
      </w:pPr>
      <w:proofErr w:type="gramStart"/>
      <w:r>
        <w:rPr>
          <w:sz w:val="18"/>
          <w:szCs w:val="18"/>
        </w:rPr>
        <w:t xml:space="preserve">Bu maddenin yayımı tarihinden önce; Muhasebat </w:t>
      </w:r>
      <w:proofErr w:type="spellStart"/>
      <w:r>
        <w:rPr>
          <w:sz w:val="18"/>
          <w:szCs w:val="18"/>
        </w:rPr>
        <w:t>Başkontrolörü</w:t>
      </w:r>
      <w:proofErr w:type="spellEnd"/>
      <w:r>
        <w:rPr>
          <w:sz w:val="18"/>
          <w:szCs w:val="18"/>
        </w:rPr>
        <w:t xml:space="preserve">, Milli Emlak </w:t>
      </w:r>
      <w:proofErr w:type="spellStart"/>
      <w:r>
        <w:rPr>
          <w:sz w:val="18"/>
          <w:szCs w:val="18"/>
        </w:rPr>
        <w:t>Başkontrolörü</w:t>
      </w:r>
      <w:proofErr w:type="spellEnd"/>
      <w:r>
        <w:rPr>
          <w:sz w:val="18"/>
          <w:szCs w:val="18"/>
        </w:rPr>
        <w:t>, Muhasebat Kontrolörü, Milli Emlak Kontrolörü, Devlet Bütçe Uzmanı, Mali Suçları Araştırma Uzmanı, Devlet Muhasebe Uzmanı, Devlet Gelir Politikaları Uzmanı ve Devlet Malları Uzmanı unvanını ihraz etmiş olanlardan Bakanlık ve bağlı, ilgili ve ilişkili kuruluşlarının kadrolarında bulunanlar, talep etmeleri halinde durumlarına uygun Maliye Uzmanı kadrolarına; Muhasebe Denetmeni, Milli Emlak Denetmeni, Muhasebe Uzmanı ve Milli Emlak Uzmanı unvanını ihraz etmiş olanlardan Bakanlık ve bağlı, ilgili ve ilişkili kuruluşlarının kadrolarında bulunanlar, talep etmeleri hâlinde durumlarına uygun Defterdarlık Uzmanı kadrolarına atanabilirler.</w:t>
      </w:r>
      <w:proofErr w:type="gramEnd"/>
    </w:p>
    <w:p w:rsidR="00882F51" w:rsidRDefault="00882F51" w:rsidP="00882F51">
      <w:pPr>
        <w:widowControl w:val="0"/>
        <w:spacing w:line="240" w:lineRule="exact"/>
        <w:ind w:firstLine="567"/>
        <w:jc w:val="both"/>
        <w:rPr>
          <w:sz w:val="18"/>
          <w:szCs w:val="18"/>
        </w:rPr>
      </w:pPr>
      <w:r>
        <w:rPr>
          <w:sz w:val="18"/>
          <w:szCs w:val="18"/>
        </w:rPr>
        <w:t>Birinci fıkraya göre Maliye Uzman Yardımcısı veya Defterdarlık Uzman Yardımcısı kadrolarına atanmış sayılanlar ile halen Maliye Uzman Yardımcısı kadrosunda bulunanların yeterlik sınavları bu atamadan önce tabi oldukları yönetmelik hükümlerine göre yapılarak başarılı olanlar ilgisine göre Maliye Uzmanı veya Defterdarlık Uzmanı kadrolarına atanırlar.</w:t>
      </w:r>
    </w:p>
    <w:p w:rsidR="00882F51" w:rsidRDefault="00882F51" w:rsidP="00882F51">
      <w:pPr>
        <w:widowControl w:val="0"/>
        <w:spacing w:line="240" w:lineRule="exact"/>
        <w:ind w:firstLine="567"/>
        <w:jc w:val="both"/>
        <w:rPr>
          <w:sz w:val="18"/>
          <w:szCs w:val="18"/>
        </w:rPr>
      </w:pPr>
      <w:proofErr w:type="gramStart"/>
      <w:r>
        <w:rPr>
          <w:sz w:val="18"/>
          <w:szCs w:val="18"/>
        </w:rPr>
        <w:t xml:space="preserve">Mevzuatta Muhasebat Kontrolörü, Milli Emlak Kontrolörü, Devlet Bütçe Uzmanı, Mali Suçları Araştırma Uzmanı, Devlet Muhasebe Uzmanı, Devlet Gelir Politikaları Uzmanı ve Devlet Malları Uzmanı ve bunların yardımcıları ile stajyerlerine yapılan atıflar ilgisine göre Maliye Uzmanı veya Maliye Uzman Yardımcısına; Muhasebe Denetmeni, Milli Emlak Denetmeni, Muhasebe Uzmanı ve Milli Emlak Uzmanı ile bunların yardımcılarına yapılan atıflar ise ilgisine göre Defterdarlık Uzmanı veya Defterdarlık Uzman Yardımcısına yapılmış sayılır. </w:t>
      </w:r>
      <w:proofErr w:type="gramEnd"/>
      <w:r>
        <w:rPr>
          <w:sz w:val="18"/>
          <w:szCs w:val="18"/>
        </w:rPr>
        <w:t>Atıflar, anılan yardımcılık ve stajyerlikler için açılmış olan giriş sınavları ve bu sınav sonucuna göre yapılacak atamalarda da dikkate alınır.</w:t>
      </w:r>
    </w:p>
    <w:p w:rsidR="00882F51" w:rsidRDefault="00882F51" w:rsidP="00882F51">
      <w:pPr>
        <w:widowControl w:val="0"/>
        <w:spacing w:line="240" w:lineRule="exact"/>
        <w:ind w:firstLine="567"/>
        <w:jc w:val="both"/>
        <w:rPr>
          <w:sz w:val="18"/>
          <w:szCs w:val="18"/>
        </w:rPr>
      </w:pPr>
      <w:proofErr w:type="gramStart"/>
      <w:r>
        <w:rPr>
          <w:sz w:val="18"/>
          <w:szCs w:val="18"/>
        </w:rPr>
        <w:t>Bu Kanun Hükmünde Kararnamenin yayımı tarihinden önce yürürlükte bulunan 43 üncü maddenin (b) bendinin (5) numaralı alt bendine göre bu Kanun Hükmünde Kararnamenin yayımı tarihinden önce yapılmış olan özel sınavı kazanmış olanlardan ilgili mevzuatında öngörülen hükümlere göre uzmanlık eğitiminde başarılı olarak Muhasebe Uzmanı veya Milli Emlak Uzmanı kadrolarına atanabilme hakkını elde edecekler Defterdarlık Uzmanı kadrolarına atanırlar.”</w:t>
      </w:r>
      <w:proofErr w:type="gramEnd"/>
    </w:p>
    <w:p w:rsidR="00882F51" w:rsidRDefault="00882F51" w:rsidP="00882F51">
      <w:pPr>
        <w:spacing w:line="240" w:lineRule="exact"/>
        <w:ind w:firstLine="567"/>
        <w:jc w:val="both"/>
        <w:rPr>
          <w:sz w:val="18"/>
          <w:szCs w:val="18"/>
        </w:rPr>
      </w:pPr>
      <w:r>
        <w:rPr>
          <w:sz w:val="18"/>
          <w:szCs w:val="18"/>
        </w:rPr>
        <w:t xml:space="preserve">ı) Ek 20 </w:t>
      </w:r>
      <w:proofErr w:type="spellStart"/>
      <w:r>
        <w:rPr>
          <w:sz w:val="18"/>
          <w:szCs w:val="18"/>
        </w:rPr>
        <w:t>nci</w:t>
      </w:r>
      <w:proofErr w:type="spellEnd"/>
      <w:r>
        <w:rPr>
          <w:sz w:val="18"/>
          <w:szCs w:val="18"/>
        </w:rPr>
        <w:t xml:space="preserve"> maddesinin birinci fıkrasında yer alan “</w:t>
      </w:r>
      <w:proofErr w:type="spellStart"/>
      <w:r>
        <w:rPr>
          <w:sz w:val="18"/>
          <w:szCs w:val="18"/>
        </w:rPr>
        <w:t>muhakemat</w:t>
      </w:r>
      <w:proofErr w:type="spellEnd"/>
      <w:r>
        <w:rPr>
          <w:sz w:val="18"/>
          <w:szCs w:val="18"/>
        </w:rPr>
        <w:t>” ibaresi “Hazine avukatlığı” şeklinde değiştirilmiştir.</w:t>
      </w:r>
    </w:p>
    <w:p w:rsidR="00882F51" w:rsidRDefault="00882F51" w:rsidP="00882F51">
      <w:pPr>
        <w:spacing w:line="240" w:lineRule="exact"/>
        <w:ind w:firstLine="567"/>
        <w:jc w:val="both"/>
        <w:rPr>
          <w:sz w:val="18"/>
          <w:szCs w:val="18"/>
        </w:rPr>
      </w:pPr>
      <w:r>
        <w:rPr>
          <w:sz w:val="18"/>
          <w:szCs w:val="18"/>
        </w:rPr>
        <w:t>i) Ek 24 üncü maddesi başlığı ile birlikte aşağıdaki şekilde değiştirilmiştir.</w:t>
      </w:r>
    </w:p>
    <w:p w:rsidR="00882F51" w:rsidRDefault="00882F51" w:rsidP="00882F51">
      <w:pPr>
        <w:spacing w:line="240" w:lineRule="exact"/>
        <w:ind w:firstLine="567"/>
        <w:jc w:val="both"/>
        <w:rPr>
          <w:sz w:val="18"/>
          <w:szCs w:val="18"/>
        </w:rPr>
      </w:pPr>
      <w:r>
        <w:rPr>
          <w:sz w:val="18"/>
          <w:szCs w:val="18"/>
        </w:rPr>
        <w:t>“</w:t>
      </w:r>
      <w:proofErr w:type="spellStart"/>
      <w:r>
        <w:rPr>
          <w:sz w:val="18"/>
          <w:szCs w:val="18"/>
        </w:rPr>
        <w:t>Muhakemat</w:t>
      </w:r>
      <w:proofErr w:type="spellEnd"/>
      <w:r>
        <w:rPr>
          <w:sz w:val="18"/>
          <w:szCs w:val="18"/>
        </w:rPr>
        <w:t xml:space="preserve"> birimleri</w:t>
      </w:r>
    </w:p>
    <w:p w:rsidR="00882F51" w:rsidRDefault="00882F51" w:rsidP="00882F51">
      <w:pPr>
        <w:spacing w:line="240" w:lineRule="exact"/>
        <w:ind w:firstLine="567"/>
        <w:jc w:val="both"/>
        <w:rPr>
          <w:sz w:val="18"/>
          <w:szCs w:val="18"/>
        </w:rPr>
      </w:pPr>
      <w:r>
        <w:rPr>
          <w:sz w:val="18"/>
          <w:szCs w:val="18"/>
        </w:rPr>
        <w:t xml:space="preserve">EK MADDE 24 </w:t>
      </w:r>
      <w:r>
        <w:rPr>
          <w:rFonts w:ascii="Cambria Math" w:hAnsi="Cambria Math" w:cs="Cambria Math"/>
          <w:sz w:val="18"/>
          <w:szCs w:val="18"/>
        </w:rPr>
        <w:t>‒</w:t>
      </w:r>
      <w:r>
        <w:rPr>
          <w:rFonts w:ascii="Calibri" w:hAnsi="Calibri" w:cs="Calibri"/>
          <w:sz w:val="18"/>
          <w:szCs w:val="18"/>
        </w:rPr>
        <w:t xml:space="preserve"> </w:t>
      </w:r>
      <w:bookmarkStart w:id="3" w:name="BM262556"/>
      <w:bookmarkEnd w:id="3"/>
      <w:proofErr w:type="spellStart"/>
      <w:r>
        <w:rPr>
          <w:rFonts w:ascii="Calibri" w:hAnsi="Calibri" w:cs="Calibri"/>
          <w:sz w:val="18"/>
          <w:szCs w:val="18"/>
        </w:rPr>
        <w:t>Muhakemat</w:t>
      </w:r>
      <w:proofErr w:type="spellEnd"/>
      <w:r>
        <w:rPr>
          <w:rFonts w:ascii="Calibri" w:hAnsi="Calibri" w:cs="Calibri"/>
          <w:sz w:val="18"/>
          <w:szCs w:val="18"/>
        </w:rPr>
        <w:t xml:space="preserve"> birimleri, </w:t>
      </w:r>
      <w:proofErr w:type="spellStart"/>
      <w:r>
        <w:rPr>
          <w:rFonts w:ascii="Calibri" w:hAnsi="Calibri" w:cs="Calibri"/>
          <w:sz w:val="18"/>
          <w:szCs w:val="18"/>
        </w:rPr>
        <w:t>muhakemat</w:t>
      </w:r>
      <w:proofErr w:type="spellEnd"/>
      <w:r>
        <w:rPr>
          <w:rFonts w:ascii="Calibri" w:hAnsi="Calibri" w:cs="Calibri"/>
          <w:sz w:val="18"/>
          <w:szCs w:val="18"/>
        </w:rPr>
        <w:t xml:space="preserve"> müdürlükleri ve müdürlük olmayan yerlerde Hazine avukatlığı servisinden oluşur. </w:t>
      </w:r>
    </w:p>
    <w:p w:rsidR="00882F51" w:rsidRDefault="00882F51" w:rsidP="00882F51">
      <w:pPr>
        <w:spacing w:line="240" w:lineRule="exact"/>
        <w:ind w:firstLine="567"/>
        <w:jc w:val="both"/>
        <w:rPr>
          <w:sz w:val="18"/>
          <w:szCs w:val="18"/>
        </w:rPr>
      </w:pPr>
      <w:proofErr w:type="spellStart"/>
      <w:r>
        <w:rPr>
          <w:sz w:val="18"/>
          <w:szCs w:val="18"/>
        </w:rPr>
        <w:t>Başhukuk</w:t>
      </w:r>
      <w:proofErr w:type="spellEnd"/>
      <w:r>
        <w:rPr>
          <w:sz w:val="18"/>
          <w:szCs w:val="18"/>
        </w:rPr>
        <w:t xml:space="preserve"> Müşavirliği ve </w:t>
      </w:r>
      <w:proofErr w:type="spellStart"/>
      <w:r>
        <w:rPr>
          <w:sz w:val="18"/>
          <w:szCs w:val="18"/>
        </w:rPr>
        <w:t>Muhakemat</w:t>
      </w:r>
      <w:proofErr w:type="spellEnd"/>
      <w:r>
        <w:rPr>
          <w:sz w:val="18"/>
          <w:szCs w:val="18"/>
        </w:rPr>
        <w:t xml:space="preserve"> Genel Müdürlüğünün görevlerinin il ve ilçeye ilişkin olanlarını </w:t>
      </w:r>
      <w:proofErr w:type="spellStart"/>
      <w:r>
        <w:rPr>
          <w:sz w:val="18"/>
          <w:szCs w:val="18"/>
        </w:rPr>
        <w:t>muhakemat</w:t>
      </w:r>
      <w:proofErr w:type="spellEnd"/>
      <w:r>
        <w:rPr>
          <w:sz w:val="18"/>
          <w:szCs w:val="18"/>
        </w:rPr>
        <w:t xml:space="preserve"> müdürlükleri ve Hazine avukatlıkları yürütür.”</w:t>
      </w:r>
    </w:p>
    <w:p w:rsidR="00882F51" w:rsidRDefault="00882F51" w:rsidP="00882F51">
      <w:pPr>
        <w:pStyle w:val="s4"/>
        <w:shd w:val="clear" w:color="auto" w:fill="FFFFFF"/>
        <w:spacing w:before="0" w:beforeAutospacing="0" w:after="0" w:afterAutospacing="0" w:line="240" w:lineRule="exact"/>
        <w:ind w:firstLine="567"/>
        <w:jc w:val="both"/>
        <w:rPr>
          <w:sz w:val="18"/>
          <w:szCs w:val="18"/>
        </w:rPr>
      </w:pPr>
      <w:r>
        <w:rPr>
          <w:sz w:val="18"/>
          <w:szCs w:val="18"/>
        </w:rPr>
        <w:lastRenderedPageBreak/>
        <w:t xml:space="preserve">(6) </w:t>
      </w:r>
      <w:proofErr w:type="gramStart"/>
      <w:r>
        <w:rPr>
          <w:rStyle w:val="s2"/>
          <w:sz w:val="18"/>
          <w:szCs w:val="18"/>
        </w:rPr>
        <w:t>3/6/2011</w:t>
      </w:r>
      <w:proofErr w:type="gramEnd"/>
      <w:r>
        <w:rPr>
          <w:rStyle w:val="s2"/>
          <w:sz w:val="18"/>
          <w:szCs w:val="18"/>
        </w:rPr>
        <w:t xml:space="preserve"> tarihli ve 641 sayılı Kalkınma Bakanlığının Teşkilat ve Görevleri Hakkında Kanun Hükmünde Kararnamenin 31 inci maddesinin ikinci fıkrasında yer alan “Mayıs ayı sonuna kadar” ibaresi “en geç Eylül ayının ilk haftası sonuna kadar” şeklinde değiştirilmiştir.</w:t>
      </w:r>
    </w:p>
    <w:p w:rsidR="00882F51" w:rsidRDefault="00882F51" w:rsidP="00882F51">
      <w:pPr>
        <w:spacing w:line="240" w:lineRule="exact"/>
        <w:ind w:firstLine="567"/>
        <w:jc w:val="both"/>
        <w:outlineLvl w:val="0"/>
        <w:rPr>
          <w:b/>
          <w:bCs/>
          <w:sz w:val="18"/>
          <w:szCs w:val="18"/>
        </w:rPr>
      </w:pPr>
      <w:r>
        <w:rPr>
          <w:b/>
          <w:bCs/>
          <w:sz w:val="18"/>
          <w:szCs w:val="18"/>
        </w:rPr>
        <w:t>Yürürlükten kaldırılan ve uygulanmayacak hükümler ile atıflar</w:t>
      </w:r>
    </w:p>
    <w:p w:rsidR="00882F51" w:rsidRDefault="00882F51" w:rsidP="00882F51">
      <w:pPr>
        <w:spacing w:line="240" w:lineRule="exact"/>
        <w:ind w:firstLine="567"/>
        <w:jc w:val="both"/>
        <w:rPr>
          <w:sz w:val="18"/>
          <w:szCs w:val="18"/>
        </w:rPr>
      </w:pPr>
      <w:r>
        <w:rPr>
          <w:b/>
          <w:bCs/>
          <w:sz w:val="18"/>
          <w:szCs w:val="18"/>
        </w:rPr>
        <w:t xml:space="preserve">MADDE 18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w:t>
      </w:r>
      <w:r>
        <w:rPr>
          <w:b/>
          <w:bCs/>
          <w:sz w:val="18"/>
          <w:szCs w:val="18"/>
        </w:rPr>
        <w:t xml:space="preserve"> </w:t>
      </w:r>
      <w:proofErr w:type="gramStart"/>
      <w:r>
        <w:rPr>
          <w:sz w:val="18"/>
          <w:szCs w:val="18"/>
        </w:rPr>
        <w:t>2/2/1929</w:t>
      </w:r>
      <w:proofErr w:type="gramEnd"/>
      <w:r>
        <w:rPr>
          <w:sz w:val="18"/>
          <w:szCs w:val="18"/>
        </w:rPr>
        <w:t xml:space="preserve"> tarihli ve 1389 sayılı Devlet Davalarını İntaç Eden Avukat ve </w:t>
      </w:r>
      <w:proofErr w:type="spellStart"/>
      <w:r>
        <w:rPr>
          <w:sz w:val="18"/>
          <w:szCs w:val="18"/>
        </w:rPr>
        <w:t>Saireye</w:t>
      </w:r>
      <w:proofErr w:type="spellEnd"/>
      <w:r>
        <w:rPr>
          <w:sz w:val="18"/>
          <w:szCs w:val="18"/>
        </w:rPr>
        <w:t xml:space="preserve"> Verilecek Ücreti Vekâlet Hakkında Kanun yürürlükten kaldırılmıştır. Diğer mevzuatta 1389 sayılı Kanuna yapılan atıflar bu Kanun Hükmünde Kararnameye yapılmış sayılır.</w:t>
      </w:r>
    </w:p>
    <w:p w:rsidR="00882F51" w:rsidRDefault="00882F51" w:rsidP="00882F51">
      <w:pPr>
        <w:spacing w:line="240" w:lineRule="exact"/>
        <w:ind w:firstLine="567"/>
        <w:jc w:val="both"/>
        <w:rPr>
          <w:sz w:val="18"/>
          <w:szCs w:val="18"/>
        </w:rPr>
      </w:pPr>
      <w:r>
        <w:rPr>
          <w:sz w:val="18"/>
          <w:szCs w:val="18"/>
        </w:rPr>
        <w:t xml:space="preserve">(2) </w:t>
      </w:r>
      <w:proofErr w:type="gramStart"/>
      <w:r>
        <w:rPr>
          <w:sz w:val="18"/>
          <w:szCs w:val="18"/>
        </w:rPr>
        <w:t>8/1/1943</w:t>
      </w:r>
      <w:proofErr w:type="gramEnd"/>
      <w:r>
        <w:rPr>
          <w:sz w:val="18"/>
          <w:szCs w:val="18"/>
        </w:rPr>
        <w:t xml:space="preserve"> tarihli ve 4353 sayılı Maliye Vekâleti </w:t>
      </w:r>
      <w:proofErr w:type="spellStart"/>
      <w:r>
        <w:rPr>
          <w:sz w:val="18"/>
          <w:szCs w:val="18"/>
        </w:rPr>
        <w:t>Başhukuk</w:t>
      </w:r>
      <w:proofErr w:type="spellEnd"/>
      <w:r>
        <w:rPr>
          <w:sz w:val="18"/>
          <w:szCs w:val="18"/>
        </w:rPr>
        <w:t xml:space="preserve"> Müşavirliğinin ve </w:t>
      </w:r>
      <w:proofErr w:type="spellStart"/>
      <w:r>
        <w:rPr>
          <w:sz w:val="18"/>
          <w:szCs w:val="18"/>
        </w:rPr>
        <w:t>Muhakemat</w:t>
      </w:r>
      <w:proofErr w:type="spellEnd"/>
      <w:r>
        <w:rPr>
          <w:sz w:val="18"/>
          <w:szCs w:val="18"/>
        </w:rPr>
        <w:t xml:space="preserve"> Umum Müdürlüğünün Vazifelerine, Devlet </w:t>
      </w:r>
      <w:proofErr w:type="spellStart"/>
      <w:r>
        <w:rPr>
          <w:sz w:val="18"/>
          <w:szCs w:val="18"/>
        </w:rPr>
        <w:t>Dâvalarının</w:t>
      </w:r>
      <w:proofErr w:type="spellEnd"/>
      <w:r>
        <w:rPr>
          <w:sz w:val="18"/>
          <w:szCs w:val="18"/>
        </w:rPr>
        <w:t xml:space="preserve"> Takibi Usullerine ve Merkez ve Vilâyetler Kadrolarında Bazı Değişiklikler Yapılmasına Dair Kanun yürürlükten kaldırılmıştır. Diğer mevzuatta 4353 sayılı Kanuna yapılan atıflar ilgisine göre bu Kanun Hükmünde Kararnameye ve 178 sayılı Kanun Hükmünde Kararnameye yapılmış sayılır.</w:t>
      </w:r>
    </w:p>
    <w:p w:rsidR="00882F51" w:rsidRDefault="00882F51" w:rsidP="00882F51">
      <w:pPr>
        <w:spacing w:line="240" w:lineRule="exact"/>
        <w:ind w:firstLine="567"/>
        <w:jc w:val="both"/>
        <w:rPr>
          <w:sz w:val="18"/>
          <w:szCs w:val="18"/>
        </w:rPr>
      </w:pPr>
      <w:r>
        <w:rPr>
          <w:sz w:val="18"/>
          <w:szCs w:val="18"/>
        </w:rPr>
        <w:t xml:space="preserve">(3) </w:t>
      </w:r>
      <w:proofErr w:type="gramStart"/>
      <w:r>
        <w:rPr>
          <w:sz w:val="18"/>
          <w:szCs w:val="18"/>
        </w:rPr>
        <w:t>14/7/1965</w:t>
      </w:r>
      <w:proofErr w:type="gramEnd"/>
      <w:r>
        <w:rPr>
          <w:sz w:val="18"/>
          <w:szCs w:val="18"/>
        </w:rPr>
        <w:t xml:space="preserve"> tarihli ve 657 sayılı Devlet Memurları Kanununun 146 </w:t>
      </w:r>
      <w:proofErr w:type="spellStart"/>
      <w:r>
        <w:rPr>
          <w:sz w:val="18"/>
          <w:szCs w:val="18"/>
        </w:rPr>
        <w:t>ncı</w:t>
      </w:r>
      <w:proofErr w:type="spellEnd"/>
      <w:r>
        <w:rPr>
          <w:sz w:val="18"/>
          <w:szCs w:val="18"/>
        </w:rPr>
        <w:t xml:space="preserve"> maddesinin üçüncü fıkrası yürürlükten kaldırılmıştır. Diğer mevzuatta </w:t>
      </w:r>
      <w:proofErr w:type="gramStart"/>
      <w:r>
        <w:rPr>
          <w:sz w:val="18"/>
          <w:szCs w:val="18"/>
        </w:rPr>
        <w:t>vekalet</w:t>
      </w:r>
      <w:proofErr w:type="gramEnd"/>
      <w:r>
        <w:rPr>
          <w:sz w:val="18"/>
          <w:szCs w:val="18"/>
        </w:rPr>
        <w:t xml:space="preserve"> ücretinin ödenmesine ilişkin olarak 657 sayılı Kanunun 146 </w:t>
      </w:r>
      <w:proofErr w:type="spellStart"/>
      <w:r>
        <w:rPr>
          <w:sz w:val="18"/>
          <w:szCs w:val="18"/>
        </w:rPr>
        <w:t>ncı</w:t>
      </w:r>
      <w:proofErr w:type="spellEnd"/>
      <w:r>
        <w:rPr>
          <w:sz w:val="18"/>
          <w:szCs w:val="18"/>
        </w:rPr>
        <w:t xml:space="preserve"> maddesine yapılan atıflar bu Kanun Hükmünde Kararnameye yapılmış sayılır.</w:t>
      </w:r>
    </w:p>
    <w:p w:rsidR="00882F51" w:rsidRDefault="00882F51" w:rsidP="00882F51">
      <w:pPr>
        <w:spacing w:line="240" w:lineRule="exact"/>
        <w:ind w:firstLine="567"/>
        <w:jc w:val="both"/>
        <w:rPr>
          <w:sz w:val="18"/>
          <w:szCs w:val="18"/>
        </w:rPr>
      </w:pPr>
      <w:r>
        <w:rPr>
          <w:sz w:val="18"/>
          <w:szCs w:val="18"/>
        </w:rPr>
        <w:t xml:space="preserve">(4) İdarelerin hukuk hizmetlerine, uyuşmazlıkların sulh yoluyla halline, avukatlık hizmeti satın alınmasına ve davalarla ilgili vazgeçme yetkilerine dair diğer kanunlarda yer alan hükümlerden bu Kanun Hükmünde Kararname hükümlerine aykırı olanlar uygulanmaz. </w:t>
      </w:r>
    </w:p>
    <w:p w:rsidR="00882F51" w:rsidRDefault="00882F51" w:rsidP="00882F51">
      <w:pPr>
        <w:spacing w:line="240" w:lineRule="exact"/>
        <w:ind w:firstLine="567"/>
        <w:jc w:val="both"/>
        <w:rPr>
          <w:sz w:val="18"/>
          <w:szCs w:val="18"/>
        </w:rPr>
      </w:pPr>
      <w:r>
        <w:rPr>
          <w:sz w:val="18"/>
          <w:szCs w:val="18"/>
        </w:rPr>
        <w:t xml:space="preserve">(5) Diğer mevzuatta Başbakanlık Hukuk Müşavirliğine ve Başbakanlık I. Hukuk Müşavirine yapılan atıflar, Başbakanlık Hukuk Hizmetleri Başkanlığına ve Başbakanlık Hukuk Hizmetleri Başkanına yapılmış sayılır. </w:t>
      </w:r>
    </w:p>
    <w:p w:rsidR="00882F51" w:rsidRDefault="00882F51" w:rsidP="00882F51">
      <w:pPr>
        <w:spacing w:line="240" w:lineRule="exact"/>
        <w:ind w:firstLine="567"/>
        <w:jc w:val="both"/>
        <w:rPr>
          <w:sz w:val="18"/>
          <w:szCs w:val="18"/>
        </w:rPr>
      </w:pPr>
      <w:r>
        <w:rPr>
          <w:sz w:val="18"/>
          <w:szCs w:val="18"/>
        </w:rPr>
        <w:t>(6) Ekli listede yer alan kadrolar ihdas edilerek 190 sayılı Kanun Hükmünde Kararnamenin eki (I) sayılı cetvelin Başbakanlığa ait bölümüne eklenmiştir.</w:t>
      </w:r>
    </w:p>
    <w:p w:rsidR="00882F51" w:rsidRDefault="00882F51" w:rsidP="00882F51">
      <w:pPr>
        <w:spacing w:line="240" w:lineRule="exact"/>
        <w:ind w:firstLine="567"/>
        <w:jc w:val="both"/>
        <w:outlineLvl w:val="0"/>
        <w:rPr>
          <w:b/>
          <w:bCs/>
          <w:sz w:val="18"/>
          <w:szCs w:val="18"/>
          <w:lang w:eastAsia="tr-TR"/>
        </w:rPr>
      </w:pPr>
      <w:r>
        <w:rPr>
          <w:b/>
          <w:bCs/>
          <w:sz w:val="18"/>
          <w:szCs w:val="18"/>
        </w:rPr>
        <w:t>Dosyaların devri</w:t>
      </w:r>
    </w:p>
    <w:p w:rsidR="00882F51" w:rsidRDefault="00882F51" w:rsidP="00882F51">
      <w:pPr>
        <w:spacing w:line="240" w:lineRule="exact"/>
        <w:ind w:firstLine="567"/>
        <w:jc w:val="both"/>
        <w:rPr>
          <w:b/>
          <w:bCs/>
          <w:sz w:val="18"/>
          <w:szCs w:val="18"/>
        </w:rPr>
      </w:pPr>
      <w:r>
        <w:rPr>
          <w:b/>
          <w:bCs/>
          <w:sz w:val="18"/>
          <w:szCs w:val="18"/>
        </w:rPr>
        <w:t xml:space="preserve">GEÇİCİ MADDE 1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 Bu Kanun Hükmünde Kararnamenin yayımı tarihinde diğer idarelere ait olan ve Maliye Bakanlığınca takip edilen dava ve icra takiplerine ilişkin derdest dosyalardan ilgili idarece talep edilenler, ilgili idare ile Maliye Bakanlığı tarafından müştereken belirlenen esaslara göre ilgili idarelere devredilir.</w:t>
      </w:r>
      <w:r>
        <w:rPr>
          <w:b/>
          <w:bCs/>
          <w:sz w:val="18"/>
          <w:szCs w:val="18"/>
        </w:rPr>
        <w:t xml:space="preserve"> </w:t>
      </w:r>
    </w:p>
    <w:p w:rsidR="00882F51" w:rsidRDefault="00882F51" w:rsidP="00882F51">
      <w:pPr>
        <w:spacing w:line="240" w:lineRule="exact"/>
        <w:ind w:firstLine="567"/>
        <w:jc w:val="both"/>
        <w:rPr>
          <w:color w:val="FF0000"/>
          <w:sz w:val="18"/>
          <w:szCs w:val="18"/>
        </w:rPr>
      </w:pPr>
      <w:r>
        <w:rPr>
          <w:sz w:val="18"/>
          <w:szCs w:val="18"/>
        </w:rPr>
        <w:t>(2) Bu Kanun Hükmünde Kararname kapsamındaki derdest dosyalar ile özel takip yetkileri çerçevesinde devredilecek derdest dosyaların devirleri, bu Kanun Hükmünde Kararnamenin yayımı tarihinden itibaren bir yıl içinde tamamlanır. Dosya devirleri yapılıncaya kadar bu dosyaların takibiyle ilgili olarak devir öncesi dosyayı takip eden idarece yapılan işlemler, ilgili idaresince yapılmış sayılır.</w:t>
      </w:r>
      <w:r>
        <w:rPr>
          <w:color w:val="FF0000"/>
          <w:sz w:val="18"/>
          <w:szCs w:val="18"/>
        </w:rPr>
        <w:t xml:space="preserve"> </w:t>
      </w:r>
    </w:p>
    <w:p w:rsidR="00882F51" w:rsidRDefault="00882F51" w:rsidP="00882F51">
      <w:pPr>
        <w:spacing w:line="240" w:lineRule="exact"/>
        <w:ind w:firstLine="567"/>
        <w:jc w:val="both"/>
        <w:rPr>
          <w:sz w:val="18"/>
          <w:szCs w:val="18"/>
        </w:rPr>
      </w:pPr>
      <w:r>
        <w:rPr>
          <w:sz w:val="18"/>
          <w:szCs w:val="18"/>
        </w:rPr>
        <w:t>(3)</w:t>
      </w:r>
      <w:r>
        <w:rPr>
          <w:b/>
          <w:bCs/>
          <w:sz w:val="18"/>
          <w:szCs w:val="18"/>
        </w:rPr>
        <w:t xml:space="preserve"> </w:t>
      </w:r>
      <w:r>
        <w:rPr>
          <w:sz w:val="18"/>
          <w:szCs w:val="18"/>
        </w:rPr>
        <w:t>Bu Kanun Hükmünde Kararnamenin yayımı tarihinden sonra diğer idarelerle ilgili açılacak dava ve başlayacak icra takipleri, ilgili idarelere</w:t>
      </w:r>
      <w:r>
        <w:rPr>
          <w:b/>
          <w:bCs/>
          <w:sz w:val="18"/>
          <w:szCs w:val="18"/>
        </w:rPr>
        <w:t xml:space="preserve"> </w:t>
      </w:r>
      <w:r>
        <w:rPr>
          <w:sz w:val="18"/>
          <w:szCs w:val="18"/>
        </w:rPr>
        <w:t xml:space="preserve">dosyalar devredilinceye kadar Maliye Bakanlığı tarafından takip edilir. </w:t>
      </w:r>
    </w:p>
    <w:p w:rsidR="00882F51" w:rsidRDefault="00882F51" w:rsidP="00882F51">
      <w:pPr>
        <w:spacing w:line="240" w:lineRule="exact"/>
        <w:ind w:firstLine="567"/>
        <w:jc w:val="both"/>
        <w:rPr>
          <w:sz w:val="18"/>
          <w:szCs w:val="18"/>
        </w:rPr>
      </w:pPr>
      <w:r>
        <w:rPr>
          <w:sz w:val="18"/>
          <w:szCs w:val="18"/>
        </w:rPr>
        <w:t>(4)</w:t>
      </w:r>
      <w:r>
        <w:rPr>
          <w:b/>
          <w:bCs/>
          <w:sz w:val="18"/>
          <w:szCs w:val="18"/>
        </w:rPr>
        <w:t xml:space="preserve"> </w:t>
      </w:r>
      <w:r>
        <w:rPr>
          <w:sz w:val="18"/>
          <w:szCs w:val="18"/>
        </w:rPr>
        <w:t>Yukarıdaki fıkralar uyarınca Başbakanlık ve</w:t>
      </w:r>
      <w:r>
        <w:rPr>
          <w:color w:val="FF0000"/>
          <w:sz w:val="18"/>
          <w:szCs w:val="18"/>
        </w:rPr>
        <w:t xml:space="preserve"> </w:t>
      </w:r>
      <w:r>
        <w:rPr>
          <w:sz w:val="18"/>
          <w:szCs w:val="18"/>
        </w:rPr>
        <w:t>Maliye Bakanlığı tarafından diğer idareleri temsilen takip edilen dava ve icra işlerine ilişkin giderler, devir tarihine kadar Başbakanlık ve Maliye Bakanlığı bütçesinden karşılanır.</w:t>
      </w:r>
    </w:p>
    <w:p w:rsidR="00882F51" w:rsidRDefault="00882F51" w:rsidP="00882F51">
      <w:pPr>
        <w:spacing w:line="240" w:lineRule="exact"/>
        <w:ind w:firstLine="567"/>
        <w:jc w:val="both"/>
        <w:outlineLvl w:val="0"/>
        <w:rPr>
          <w:b/>
          <w:bCs/>
          <w:sz w:val="18"/>
          <w:szCs w:val="18"/>
        </w:rPr>
      </w:pPr>
      <w:r>
        <w:rPr>
          <w:b/>
          <w:bCs/>
          <w:sz w:val="18"/>
          <w:szCs w:val="18"/>
        </w:rPr>
        <w:t>Kadrolar</w:t>
      </w:r>
    </w:p>
    <w:p w:rsidR="00882F51" w:rsidRDefault="00882F51" w:rsidP="00882F51">
      <w:pPr>
        <w:spacing w:line="240" w:lineRule="exact"/>
        <w:ind w:firstLine="567"/>
        <w:jc w:val="both"/>
        <w:rPr>
          <w:sz w:val="18"/>
          <w:szCs w:val="18"/>
        </w:rPr>
      </w:pPr>
      <w:r>
        <w:rPr>
          <w:b/>
          <w:bCs/>
          <w:sz w:val="18"/>
          <w:szCs w:val="18"/>
        </w:rPr>
        <w:t xml:space="preserve">GEÇİCİ MADDE 2 </w:t>
      </w:r>
      <w:r>
        <w:rPr>
          <w:rFonts w:ascii="Cambria Math" w:hAnsi="Cambria Math" w:cs="Cambria Math"/>
          <w:b/>
          <w:bCs/>
          <w:sz w:val="18"/>
          <w:szCs w:val="18"/>
        </w:rPr>
        <w:t>‒</w:t>
      </w:r>
      <w:r>
        <w:rPr>
          <w:rFonts w:ascii="Calibri" w:hAnsi="Calibri" w:cs="Calibri"/>
          <w:b/>
          <w:bCs/>
          <w:sz w:val="18"/>
          <w:szCs w:val="18"/>
        </w:rPr>
        <w:t xml:space="preserve"> </w:t>
      </w:r>
      <w:r>
        <w:rPr>
          <w:sz w:val="18"/>
          <w:szCs w:val="18"/>
        </w:rPr>
        <w:t xml:space="preserve">(1) İdarelerin hukuk hizmetlerini yürütmek amacıyla avukatlık hizmetleri sınıfından dokuzuncu dereceli </w:t>
      </w:r>
      <w:proofErr w:type="spellStart"/>
      <w:r>
        <w:rPr>
          <w:sz w:val="18"/>
          <w:szCs w:val="18"/>
        </w:rPr>
        <w:t>yediyüzelli</w:t>
      </w:r>
      <w:proofErr w:type="spellEnd"/>
      <w:r>
        <w:rPr>
          <w:sz w:val="18"/>
          <w:szCs w:val="18"/>
        </w:rPr>
        <w:t xml:space="preserve"> Avukat unvanlı kadro ihdas edilmiştir. Bu kadroları, derece değişikliği yapmak suretiyle idarelerden uygun görülenlere tahsis etmeye Devlet Personel Başkanlığının görüşü ve Maliye Bakanlığının teklifi üzerine Bakanlar Kurulu yetkilidir. Bu madde hükmüne göre idarelere tahsis edilen kadrolar 190 sayılı Kanun Hükmünde Kararnameye ekli cetvellerin ilgili bölümüne eklenmiş sayılır. </w:t>
      </w:r>
    </w:p>
    <w:p w:rsidR="00882F51" w:rsidRDefault="00882F51" w:rsidP="00882F51">
      <w:pPr>
        <w:spacing w:line="240" w:lineRule="exact"/>
        <w:ind w:firstLine="567"/>
        <w:jc w:val="both"/>
        <w:rPr>
          <w:sz w:val="18"/>
          <w:szCs w:val="18"/>
          <w:lang w:eastAsia="tr-TR"/>
        </w:rPr>
      </w:pPr>
      <w:r>
        <w:rPr>
          <w:sz w:val="18"/>
          <w:szCs w:val="18"/>
        </w:rPr>
        <w:t>(2)</w:t>
      </w:r>
      <w:r>
        <w:rPr>
          <w:b/>
          <w:bCs/>
          <w:sz w:val="18"/>
          <w:szCs w:val="18"/>
        </w:rPr>
        <w:t xml:space="preserve"> </w:t>
      </w:r>
      <w:r>
        <w:rPr>
          <w:sz w:val="18"/>
          <w:szCs w:val="18"/>
        </w:rPr>
        <w:t>Hazine avukatları talepleri halinde, idarelerin avukat kadrolarına 6091 sayılı 2011 Yılı Merkezi Yönetim Bütçe Kanunundaki sınırlamalara tabi olmadan atanabilir.</w:t>
      </w:r>
    </w:p>
    <w:p w:rsidR="00882F51" w:rsidRDefault="00882F51" w:rsidP="00882F51">
      <w:pPr>
        <w:spacing w:line="240" w:lineRule="exact"/>
        <w:ind w:firstLine="567"/>
        <w:jc w:val="both"/>
        <w:rPr>
          <w:sz w:val="18"/>
          <w:szCs w:val="18"/>
        </w:rPr>
      </w:pPr>
      <w:r>
        <w:rPr>
          <w:b/>
          <w:bCs/>
          <w:sz w:val="18"/>
          <w:szCs w:val="18"/>
        </w:rPr>
        <w:tab/>
      </w:r>
      <w:r>
        <w:rPr>
          <w:sz w:val="18"/>
          <w:szCs w:val="18"/>
        </w:rPr>
        <w:t>(3) 190 sayılı Kanun Hükmünde Kararnamenin eki (I) sayılı cetvelin Başbakanlığa ait bölümünde yer alan “I. Hukuk Müşaviri” kadrosunun unvanı “Hukuk Hizmetleri Başkanı” şeklinde değiştirilmiştir. Bu kadroda bulunan personel hiçbir işleme gerek kalmaksızın Hukuk Hizmetleri Başkanı kadrosuna atanmış sayılır.</w:t>
      </w:r>
    </w:p>
    <w:p w:rsidR="00882F51" w:rsidRDefault="00882F51" w:rsidP="00882F51">
      <w:pPr>
        <w:pStyle w:val="3-NormalYaz0"/>
        <w:spacing w:line="240" w:lineRule="exact"/>
        <w:ind w:firstLine="567"/>
        <w:outlineLvl w:val="0"/>
        <w:rPr>
          <w:rFonts w:hAnsi="Times New Roman"/>
          <w:b/>
          <w:bCs/>
          <w:sz w:val="18"/>
          <w:szCs w:val="18"/>
        </w:rPr>
      </w:pPr>
      <w:r>
        <w:rPr>
          <w:rFonts w:hAnsi="Times New Roman"/>
          <w:b/>
          <w:bCs/>
          <w:sz w:val="18"/>
          <w:szCs w:val="18"/>
        </w:rPr>
        <w:t>Yürürlük</w:t>
      </w:r>
    </w:p>
    <w:p w:rsidR="00882F51" w:rsidRDefault="00882F51" w:rsidP="00882F51">
      <w:pPr>
        <w:pStyle w:val="3-NormalYaz0"/>
        <w:spacing w:line="240" w:lineRule="exact"/>
        <w:ind w:firstLine="567"/>
        <w:outlineLvl w:val="0"/>
        <w:rPr>
          <w:rFonts w:hAnsi="Times New Roman"/>
          <w:sz w:val="18"/>
          <w:szCs w:val="18"/>
        </w:rPr>
      </w:pPr>
      <w:r>
        <w:rPr>
          <w:rFonts w:hAnsi="Times New Roman"/>
          <w:b/>
          <w:bCs/>
          <w:sz w:val="18"/>
          <w:szCs w:val="18"/>
        </w:rPr>
        <w:lastRenderedPageBreak/>
        <w:t xml:space="preserve">MADDE 19 </w:t>
      </w:r>
      <w:r>
        <w:rPr>
          <w:rFonts w:ascii="Cambria Math" w:hAnsi="Cambria Math" w:cs="Cambria Math"/>
          <w:b/>
          <w:bCs/>
          <w:sz w:val="18"/>
          <w:szCs w:val="18"/>
        </w:rPr>
        <w:t>‒</w:t>
      </w:r>
      <w:r>
        <w:rPr>
          <w:rFonts w:hAnsi="Times New Roman"/>
          <w:b/>
          <w:bCs/>
          <w:sz w:val="18"/>
          <w:szCs w:val="18"/>
        </w:rPr>
        <w:t xml:space="preserve"> </w:t>
      </w:r>
      <w:r>
        <w:rPr>
          <w:rFonts w:hAnsi="Times New Roman"/>
          <w:sz w:val="18"/>
          <w:szCs w:val="18"/>
        </w:rPr>
        <w:t>Bu Kanun Hükmünde Kararname yayımı tarihinde yürürlüğe girer.</w:t>
      </w:r>
    </w:p>
    <w:p w:rsidR="00882F51" w:rsidRDefault="00882F51" w:rsidP="00882F51">
      <w:pPr>
        <w:pStyle w:val="3-NormalYaz0"/>
        <w:spacing w:line="240" w:lineRule="exact"/>
        <w:ind w:firstLine="567"/>
        <w:rPr>
          <w:rFonts w:hAnsi="Times New Roman"/>
          <w:b/>
          <w:bCs/>
          <w:sz w:val="18"/>
          <w:szCs w:val="18"/>
        </w:rPr>
      </w:pPr>
      <w:r>
        <w:rPr>
          <w:rFonts w:hAnsi="Times New Roman"/>
          <w:b/>
          <w:bCs/>
          <w:sz w:val="18"/>
          <w:szCs w:val="18"/>
        </w:rPr>
        <w:t>Yürütme</w:t>
      </w:r>
    </w:p>
    <w:p w:rsidR="00882F51" w:rsidRDefault="00882F51" w:rsidP="00882F51">
      <w:pPr>
        <w:pStyle w:val="3-NormalYaz0"/>
        <w:spacing w:line="240" w:lineRule="exact"/>
        <w:ind w:firstLine="567"/>
        <w:rPr>
          <w:rFonts w:hAnsi="Times New Roman"/>
          <w:sz w:val="18"/>
          <w:szCs w:val="18"/>
        </w:rPr>
      </w:pPr>
      <w:r>
        <w:rPr>
          <w:rFonts w:hAnsi="Times New Roman"/>
          <w:b/>
          <w:bCs/>
          <w:sz w:val="18"/>
          <w:szCs w:val="18"/>
        </w:rPr>
        <w:t xml:space="preserve">MADDE 20 </w:t>
      </w:r>
      <w:r>
        <w:rPr>
          <w:rFonts w:ascii="Cambria Math" w:hAnsi="Cambria Math" w:cs="Cambria Math"/>
          <w:b/>
          <w:bCs/>
          <w:sz w:val="18"/>
          <w:szCs w:val="18"/>
        </w:rPr>
        <w:t>‒</w:t>
      </w:r>
      <w:r>
        <w:rPr>
          <w:rFonts w:hAnsi="Times New Roman"/>
          <w:b/>
          <w:bCs/>
          <w:sz w:val="18"/>
          <w:szCs w:val="18"/>
        </w:rPr>
        <w:t xml:space="preserve"> </w:t>
      </w:r>
      <w:r>
        <w:rPr>
          <w:rFonts w:hAnsi="Times New Roman"/>
          <w:sz w:val="18"/>
          <w:szCs w:val="18"/>
        </w:rPr>
        <w:t>Bu Kanun Hükmünde Kararname hükümlerini Bakanlar Kurulu yürütür.</w:t>
      </w:r>
    </w:p>
    <w:p w:rsidR="00882F51" w:rsidRDefault="00882F51" w:rsidP="00882F51">
      <w:pPr>
        <w:pStyle w:val="3-NormalYaz0"/>
        <w:spacing w:line="240" w:lineRule="exact"/>
        <w:ind w:firstLine="567"/>
        <w:rPr>
          <w:rFonts w:hAnsi="Times New Roman"/>
          <w:sz w:val="18"/>
          <w:szCs w:val="18"/>
        </w:rPr>
      </w:pPr>
    </w:p>
    <w:p w:rsidR="00882F51" w:rsidRDefault="00882F51" w:rsidP="00882F51">
      <w:pPr>
        <w:tabs>
          <w:tab w:val="center" w:pos="7311"/>
        </w:tabs>
        <w:spacing w:before="113" w:line="240" w:lineRule="exact"/>
        <w:jc w:val="both"/>
        <w:rPr>
          <w:rStyle w:val="Normal10"/>
          <w:rFonts w:eastAsiaTheme="minorHAnsi"/>
          <w:sz w:val="15"/>
          <w:szCs w:val="15"/>
          <w:lang w:val="tr-TR"/>
        </w:rPr>
      </w:pPr>
      <w:r>
        <w:rPr>
          <w:rStyle w:val="Normal10"/>
          <w:rFonts w:eastAsiaTheme="minorHAnsi"/>
          <w:b/>
          <w:sz w:val="15"/>
          <w:szCs w:val="15"/>
        </w:rPr>
        <w:tab/>
        <w:t>Abdullah GÜL</w:t>
      </w:r>
    </w:p>
    <w:p w:rsidR="00882F51" w:rsidRDefault="00882F51" w:rsidP="00882F51">
      <w:pPr>
        <w:tabs>
          <w:tab w:val="center" w:pos="7311"/>
        </w:tabs>
        <w:spacing w:line="240" w:lineRule="exact"/>
        <w:jc w:val="both"/>
        <w:rPr>
          <w:rStyle w:val="Normal10"/>
          <w:rFonts w:eastAsiaTheme="minorHAnsi"/>
          <w:sz w:val="15"/>
          <w:szCs w:val="15"/>
        </w:rPr>
      </w:pPr>
      <w:r>
        <w:rPr>
          <w:rStyle w:val="Normal10"/>
          <w:rFonts w:eastAsiaTheme="minorHAnsi"/>
          <w:sz w:val="15"/>
          <w:szCs w:val="15"/>
        </w:rPr>
        <w:tab/>
        <w:t>CUMHURBAŞKANI</w:t>
      </w:r>
    </w:p>
    <w:p w:rsidR="00882F51" w:rsidRDefault="00882F51" w:rsidP="00882F51">
      <w:pPr>
        <w:tabs>
          <w:tab w:val="center" w:pos="5940"/>
        </w:tabs>
        <w:spacing w:line="240" w:lineRule="exact"/>
        <w:jc w:val="both"/>
        <w:rPr>
          <w:rStyle w:val="Normal10"/>
          <w:rFonts w:eastAsiaTheme="minorHAnsi"/>
          <w:sz w:val="15"/>
          <w:szCs w:val="15"/>
        </w:rPr>
      </w:pPr>
    </w:p>
    <w:p w:rsidR="00882F51" w:rsidRDefault="00882F51" w:rsidP="00882F51">
      <w:pPr>
        <w:tabs>
          <w:tab w:val="center" w:pos="850"/>
          <w:tab w:val="center" w:pos="2636"/>
          <w:tab w:val="center" w:pos="4450"/>
          <w:tab w:val="center" w:pos="6200"/>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Recep</w:t>
      </w:r>
      <w:proofErr w:type="spellEnd"/>
      <w:r>
        <w:rPr>
          <w:rStyle w:val="Normal10"/>
          <w:rFonts w:eastAsiaTheme="minorHAnsi"/>
          <w:sz w:val="15"/>
          <w:szCs w:val="15"/>
        </w:rPr>
        <w:t xml:space="preserve"> </w:t>
      </w:r>
      <w:proofErr w:type="spellStart"/>
      <w:r>
        <w:rPr>
          <w:rStyle w:val="Normal10"/>
          <w:rFonts w:eastAsiaTheme="minorHAnsi"/>
          <w:sz w:val="15"/>
          <w:szCs w:val="15"/>
        </w:rPr>
        <w:t>Tayyip</w:t>
      </w:r>
      <w:proofErr w:type="spellEnd"/>
      <w:r>
        <w:rPr>
          <w:rStyle w:val="Normal10"/>
          <w:rFonts w:eastAsiaTheme="minorHAnsi"/>
          <w:sz w:val="15"/>
          <w:szCs w:val="15"/>
        </w:rPr>
        <w:t xml:space="preserve"> ERDOĞAN</w:t>
      </w:r>
    </w:p>
    <w:p w:rsidR="00882F51" w:rsidRDefault="00882F51" w:rsidP="00882F51">
      <w:pPr>
        <w:tabs>
          <w:tab w:val="center" w:pos="850"/>
          <w:tab w:val="center" w:pos="2636"/>
          <w:tab w:val="center" w:pos="4450"/>
          <w:tab w:val="center" w:pos="6200"/>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Başbakan</w:t>
      </w:r>
      <w:proofErr w:type="spellEnd"/>
    </w:p>
    <w:p w:rsidR="00882F51" w:rsidRDefault="00882F51" w:rsidP="00882F51">
      <w:pPr>
        <w:tabs>
          <w:tab w:val="center" w:pos="914"/>
          <w:tab w:val="center" w:pos="3351"/>
          <w:tab w:val="center" w:pos="5331"/>
          <w:tab w:val="center" w:pos="7311"/>
        </w:tabs>
        <w:spacing w:before="170" w:line="240" w:lineRule="exact"/>
        <w:jc w:val="both"/>
        <w:rPr>
          <w:rStyle w:val="Normal10"/>
          <w:rFonts w:eastAsiaTheme="minorHAnsi"/>
          <w:sz w:val="15"/>
          <w:szCs w:val="15"/>
        </w:rPr>
      </w:pPr>
      <w:r>
        <w:rPr>
          <w:rStyle w:val="Normal10"/>
          <w:rFonts w:eastAsiaTheme="minorHAnsi"/>
          <w:sz w:val="15"/>
          <w:szCs w:val="15"/>
        </w:rPr>
        <w:tab/>
        <w:t>B. ARINÇ</w:t>
      </w:r>
      <w:r>
        <w:rPr>
          <w:rStyle w:val="Normal10"/>
          <w:rFonts w:eastAsiaTheme="minorHAnsi"/>
          <w:sz w:val="15"/>
          <w:szCs w:val="15"/>
        </w:rPr>
        <w:tab/>
        <w:t>M. M. EKER</w:t>
      </w:r>
      <w:r>
        <w:rPr>
          <w:rStyle w:val="Normal10"/>
          <w:rFonts w:eastAsiaTheme="minorHAnsi"/>
          <w:sz w:val="15"/>
          <w:szCs w:val="15"/>
        </w:rPr>
        <w:tab/>
        <w:t>B. ATALAY</w:t>
      </w:r>
      <w:r>
        <w:rPr>
          <w:rStyle w:val="Normal10"/>
          <w:rFonts w:eastAsiaTheme="minorHAnsi"/>
          <w:sz w:val="15"/>
          <w:szCs w:val="15"/>
        </w:rPr>
        <w:tab/>
        <w:t>B. BOZDAĞ</w:t>
      </w:r>
    </w:p>
    <w:p w:rsidR="00882F51" w:rsidRDefault="00882F51" w:rsidP="00882F51">
      <w:pPr>
        <w:tabs>
          <w:tab w:val="center" w:pos="914"/>
          <w:tab w:val="center" w:pos="3351"/>
          <w:tab w:val="center" w:pos="533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Başbakan</w:t>
      </w:r>
      <w:proofErr w:type="spellEnd"/>
      <w:r>
        <w:rPr>
          <w:rStyle w:val="Normal10"/>
          <w:rFonts w:eastAsiaTheme="minorHAnsi"/>
          <w:sz w:val="15"/>
          <w:szCs w:val="15"/>
        </w:rPr>
        <w:t xml:space="preserve"> </w:t>
      </w:r>
      <w:proofErr w:type="spellStart"/>
      <w:r>
        <w:rPr>
          <w:rStyle w:val="Normal10"/>
          <w:rFonts w:eastAsiaTheme="minorHAnsi"/>
          <w:sz w:val="15"/>
          <w:szCs w:val="15"/>
        </w:rPr>
        <w:t>Yardımcısı</w:t>
      </w:r>
      <w:proofErr w:type="spellEnd"/>
      <w:r>
        <w:rPr>
          <w:rStyle w:val="Normal10"/>
          <w:rFonts w:eastAsiaTheme="minorHAnsi"/>
          <w:sz w:val="15"/>
          <w:szCs w:val="15"/>
        </w:rPr>
        <w:tab/>
      </w:r>
      <w:proofErr w:type="spellStart"/>
      <w:r>
        <w:rPr>
          <w:rStyle w:val="Normal10"/>
          <w:rFonts w:eastAsiaTheme="minorHAnsi"/>
          <w:sz w:val="15"/>
          <w:szCs w:val="15"/>
        </w:rPr>
        <w:t>Başbakan</w:t>
      </w:r>
      <w:proofErr w:type="spellEnd"/>
      <w:r>
        <w:rPr>
          <w:rStyle w:val="Normal10"/>
          <w:rFonts w:eastAsiaTheme="minorHAnsi"/>
          <w:sz w:val="15"/>
          <w:szCs w:val="15"/>
        </w:rPr>
        <w:t xml:space="preserve"> </w:t>
      </w:r>
      <w:proofErr w:type="spellStart"/>
      <w:r>
        <w:rPr>
          <w:rStyle w:val="Normal10"/>
          <w:rFonts w:eastAsiaTheme="minorHAnsi"/>
          <w:sz w:val="15"/>
          <w:szCs w:val="15"/>
        </w:rPr>
        <w:t>Yardımcısı</w:t>
      </w:r>
      <w:proofErr w:type="spellEnd"/>
      <w:r>
        <w:rPr>
          <w:rStyle w:val="Normal10"/>
          <w:rFonts w:eastAsiaTheme="minorHAnsi"/>
          <w:sz w:val="15"/>
          <w:szCs w:val="15"/>
        </w:rPr>
        <w:t xml:space="preserve"> V.</w:t>
      </w:r>
      <w:r>
        <w:rPr>
          <w:rStyle w:val="Normal10"/>
          <w:rFonts w:eastAsiaTheme="minorHAnsi"/>
          <w:sz w:val="15"/>
          <w:szCs w:val="15"/>
        </w:rPr>
        <w:tab/>
      </w:r>
      <w:proofErr w:type="spellStart"/>
      <w:r>
        <w:rPr>
          <w:rStyle w:val="Normal10"/>
          <w:rFonts w:eastAsiaTheme="minorHAnsi"/>
          <w:sz w:val="15"/>
          <w:szCs w:val="15"/>
        </w:rPr>
        <w:t>Başbakan</w:t>
      </w:r>
      <w:proofErr w:type="spellEnd"/>
      <w:r>
        <w:rPr>
          <w:rStyle w:val="Normal10"/>
          <w:rFonts w:eastAsiaTheme="minorHAnsi"/>
          <w:sz w:val="15"/>
          <w:szCs w:val="15"/>
        </w:rPr>
        <w:t xml:space="preserve"> </w:t>
      </w:r>
      <w:proofErr w:type="spellStart"/>
      <w:r>
        <w:rPr>
          <w:rStyle w:val="Normal10"/>
          <w:rFonts w:eastAsiaTheme="minorHAnsi"/>
          <w:sz w:val="15"/>
          <w:szCs w:val="15"/>
        </w:rPr>
        <w:t>Yardımcısı</w:t>
      </w:r>
      <w:proofErr w:type="spellEnd"/>
      <w:r>
        <w:rPr>
          <w:rStyle w:val="Normal10"/>
          <w:rFonts w:eastAsiaTheme="minorHAnsi"/>
          <w:sz w:val="15"/>
          <w:szCs w:val="15"/>
        </w:rPr>
        <w:tab/>
      </w:r>
      <w:proofErr w:type="spellStart"/>
      <w:r>
        <w:rPr>
          <w:rStyle w:val="Normal10"/>
          <w:rFonts w:eastAsiaTheme="minorHAnsi"/>
          <w:sz w:val="15"/>
          <w:szCs w:val="15"/>
        </w:rPr>
        <w:t>Başbakan</w:t>
      </w:r>
      <w:proofErr w:type="spellEnd"/>
      <w:r>
        <w:rPr>
          <w:rStyle w:val="Normal10"/>
          <w:rFonts w:eastAsiaTheme="minorHAnsi"/>
          <w:sz w:val="15"/>
          <w:szCs w:val="15"/>
        </w:rPr>
        <w:t xml:space="preserve"> </w:t>
      </w:r>
      <w:proofErr w:type="spellStart"/>
      <w:r>
        <w:rPr>
          <w:rStyle w:val="Normal10"/>
          <w:rFonts w:eastAsiaTheme="minorHAnsi"/>
          <w:sz w:val="15"/>
          <w:szCs w:val="15"/>
        </w:rPr>
        <w:t>Yardımcısı</w:t>
      </w:r>
      <w:proofErr w:type="spellEnd"/>
    </w:p>
    <w:p w:rsidR="00882F51" w:rsidRDefault="00882F51" w:rsidP="00882F51">
      <w:pPr>
        <w:tabs>
          <w:tab w:val="center" w:pos="914"/>
          <w:tab w:val="center" w:pos="3351"/>
          <w:tab w:val="center" w:pos="5331"/>
          <w:tab w:val="center" w:pos="7311"/>
        </w:tabs>
        <w:spacing w:before="226" w:line="240" w:lineRule="exact"/>
        <w:jc w:val="both"/>
        <w:rPr>
          <w:rStyle w:val="Normal10"/>
          <w:rFonts w:eastAsiaTheme="minorHAnsi"/>
          <w:sz w:val="15"/>
          <w:szCs w:val="15"/>
        </w:rPr>
      </w:pPr>
      <w:r>
        <w:rPr>
          <w:rStyle w:val="Normal10"/>
          <w:rFonts w:eastAsiaTheme="minorHAnsi"/>
          <w:sz w:val="15"/>
          <w:szCs w:val="15"/>
        </w:rPr>
        <w:tab/>
        <w:t>S. ERGİN</w:t>
      </w:r>
      <w:r>
        <w:rPr>
          <w:rStyle w:val="Normal10"/>
          <w:rFonts w:eastAsiaTheme="minorHAnsi"/>
          <w:sz w:val="15"/>
          <w:szCs w:val="15"/>
        </w:rPr>
        <w:tab/>
        <w:t>F. ŞAHİN</w:t>
      </w:r>
      <w:r>
        <w:rPr>
          <w:rStyle w:val="Normal10"/>
          <w:rFonts w:eastAsiaTheme="minorHAnsi"/>
          <w:sz w:val="15"/>
          <w:szCs w:val="15"/>
        </w:rPr>
        <w:tab/>
        <w:t>E. BAĞIŞ</w:t>
      </w:r>
      <w:r>
        <w:rPr>
          <w:rStyle w:val="Normal10"/>
          <w:rFonts w:eastAsiaTheme="minorHAnsi"/>
          <w:sz w:val="15"/>
          <w:szCs w:val="15"/>
        </w:rPr>
        <w:tab/>
        <w:t>N. ERGÜN</w:t>
      </w:r>
    </w:p>
    <w:p w:rsidR="00882F51" w:rsidRDefault="00882F51" w:rsidP="00882F51">
      <w:pPr>
        <w:tabs>
          <w:tab w:val="center" w:pos="914"/>
          <w:tab w:val="center" w:pos="3351"/>
          <w:tab w:val="center" w:pos="533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Adalet</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Aile</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Sosyal</w:t>
      </w:r>
      <w:proofErr w:type="spellEnd"/>
      <w:r>
        <w:rPr>
          <w:rStyle w:val="Normal10"/>
          <w:rFonts w:eastAsiaTheme="minorHAnsi"/>
          <w:sz w:val="15"/>
          <w:szCs w:val="15"/>
        </w:rPr>
        <w:t xml:space="preserve"> </w:t>
      </w:r>
      <w:proofErr w:type="spellStart"/>
      <w:r>
        <w:rPr>
          <w:rStyle w:val="Normal10"/>
          <w:rFonts w:eastAsiaTheme="minorHAnsi"/>
          <w:sz w:val="15"/>
          <w:szCs w:val="15"/>
        </w:rPr>
        <w:t>Politikalar</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 xml:space="preserve"> </w:t>
      </w:r>
      <w:r>
        <w:rPr>
          <w:rStyle w:val="Normal10"/>
          <w:rFonts w:eastAsiaTheme="minorHAnsi"/>
          <w:sz w:val="15"/>
          <w:szCs w:val="15"/>
        </w:rPr>
        <w:tab/>
      </w:r>
      <w:proofErr w:type="spellStart"/>
      <w:r>
        <w:rPr>
          <w:rStyle w:val="Normal10"/>
          <w:rFonts w:eastAsiaTheme="minorHAnsi"/>
          <w:sz w:val="15"/>
          <w:szCs w:val="15"/>
        </w:rPr>
        <w:t>Avrupa</w:t>
      </w:r>
      <w:proofErr w:type="spellEnd"/>
      <w:r>
        <w:rPr>
          <w:rStyle w:val="Normal10"/>
          <w:rFonts w:eastAsiaTheme="minorHAnsi"/>
          <w:sz w:val="15"/>
          <w:szCs w:val="15"/>
        </w:rPr>
        <w:t xml:space="preserve"> </w:t>
      </w:r>
      <w:proofErr w:type="spellStart"/>
      <w:r>
        <w:rPr>
          <w:rStyle w:val="Normal10"/>
          <w:rFonts w:eastAsiaTheme="minorHAnsi"/>
          <w:sz w:val="15"/>
          <w:szCs w:val="15"/>
        </w:rPr>
        <w:t>Birliği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Bilim</w:t>
      </w:r>
      <w:proofErr w:type="spellEnd"/>
      <w:r>
        <w:rPr>
          <w:rStyle w:val="Normal10"/>
          <w:rFonts w:eastAsiaTheme="minorHAnsi"/>
          <w:sz w:val="15"/>
          <w:szCs w:val="15"/>
        </w:rPr>
        <w:t xml:space="preserve">, </w:t>
      </w:r>
      <w:proofErr w:type="spellStart"/>
      <w:r>
        <w:rPr>
          <w:rStyle w:val="Normal10"/>
          <w:rFonts w:eastAsiaTheme="minorHAnsi"/>
          <w:sz w:val="15"/>
          <w:szCs w:val="15"/>
        </w:rPr>
        <w:t>Sanayi</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Teknoloji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882F51" w:rsidRDefault="00882F51" w:rsidP="00882F51">
      <w:pPr>
        <w:tabs>
          <w:tab w:val="center" w:pos="914"/>
          <w:tab w:val="center" w:pos="3351"/>
          <w:tab w:val="center" w:pos="5331"/>
          <w:tab w:val="center" w:pos="7311"/>
        </w:tabs>
        <w:spacing w:before="226" w:line="240" w:lineRule="exact"/>
        <w:jc w:val="both"/>
        <w:rPr>
          <w:rStyle w:val="Normal10"/>
          <w:rFonts w:eastAsiaTheme="minorHAnsi"/>
          <w:sz w:val="15"/>
          <w:szCs w:val="15"/>
        </w:rPr>
      </w:pPr>
      <w:r>
        <w:rPr>
          <w:rStyle w:val="Normal10"/>
          <w:rFonts w:eastAsiaTheme="minorHAnsi"/>
          <w:sz w:val="15"/>
          <w:szCs w:val="15"/>
        </w:rPr>
        <w:tab/>
        <w:t>E. GÜNAY</w:t>
      </w:r>
      <w:r>
        <w:rPr>
          <w:rStyle w:val="Normal10"/>
          <w:rFonts w:eastAsiaTheme="minorHAnsi"/>
          <w:sz w:val="15"/>
          <w:szCs w:val="15"/>
        </w:rPr>
        <w:tab/>
        <w:t>E. BAYRAKTAR</w:t>
      </w:r>
      <w:r>
        <w:rPr>
          <w:rStyle w:val="Normal10"/>
          <w:rFonts w:eastAsiaTheme="minorHAnsi"/>
          <w:sz w:val="15"/>
          <w:szCs w:val="15"/>
        </w:rPr>
        <w:tab/>
        <w:t>H. YAZICI</w:t>
      </w:r>
      <w:r>
        <w:rPr>
          <w:rStyle w:val="Normal10"/>
          <w:rFonts w:eastAsiaTheme="minorHAnsi"/>
          <w:sz w:val="15"/>
          <w:szCs w:val="15"/>
        </w:rPr>
        <w:tab/>
        <w:t>M. Z. ÇAĞLAYAN</w:t>
      </w:r>
    </w:p>
    <w:p w:rsidR="00882F51" w:rsidRDefault="00882F51" w:rsidP="00882F51">
      <w:pPr>
        <w:tabs>
          <w:tab w:val="center" w:pos="914"/>
          <w:tab w:val="center" w:pos="3351"/>
          <w:tab w:val="center" w:pos="533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Çalışma</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Sosyal</w:t>
      </w:r>
      <w:proofErr w:type="spellEnd"/>
      <w:r>
        <w:rPr>
          <w:rStyle w:val="Normal10"/>
          <w:rFonts w:eastAsiaTheme="minorHAnsi"/>
          <w:sz w:val="15"/>
          <w:szCs w:val="15"/>
        </w:rPr>
        <w:t xml:space="preserve"> </w:t>
      </w:r>
      <w:proofErr w:type="spellStart"/>
      <w:r>
        <w:rPr>
          <w:rStyle w:val="Normal10"/>
          <w:rFonts w:eastAsiaTheme="minorHAnsi"/>
          <w:sz w:val="15"/>
          <w:szCs w:val="15"/>
        </w:rPr>
        <w:t>Güvenlik</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 xml:space="preserve"> V.</w:t>
      </w:r>
      <w:r>
        <w:rPr>
          <w:rStyle w:val="Normal10"/>
          <w:rFonts w:eastAsiaTheme="minorHAnsi"/>
          <w:sz w:val="15"/>
          <w:szCs w:val="15"/>
        </w:rPr>
        <w:tab/>
      </w:r>
      <w:proofErr w:type="spellStart"/>
      <w:r>
        <w:rPr>
          <w:rStyle w:val="Normal10"/>
          <w:rFonts w:eastAsiaTheme="minorHAnsi"/>
          <w:sz w:val="15"/>
          <w:szCs w:val="15"/>
        </w:rPr>
        <w:t>Çevre</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Şehircilik</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Dışişleri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 xml:space="preserve"> V.</w:t>
      </w:r>
      <w:r>
        <w:rPr>
          <w:rStyle w:val="Normal10"/>
          <w:rFonts w:eastAsiaTheme="minorHAnsi"/>
          <w:sz w:val="15"/>
          <w:szCs w:val="15"/>
        </w:rPr>
        <w:tab/>
      </w:r>
      <w:proofErr w:type="spellStart"/>
      <w:r>
        <w:rPr>
          <w:rStyle w:val="Normal10"/>
          <w:rFonts w:eastAsiaTheme="minorHAnsi"/>
          <w:sz w:val="15"/>
          <w:szCs w:val="15"/>
        </w:rPr>
        <w:t>Ekonomi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882F51" w:rsidRDefault="00882F51" w:rsidP="00882F51">
      <w:pPr>
        <w:tabs>
          <w:tab w:val="center" w:pos="914"/>
          <w:tab w:val="center" w:pos="3351"/>
          <w:tab w:val="center" w:pos="5331"/>
          <w:tab w:val="center" w:pos="7311"/>
        </w:tabs>
        <w:spacing w:before="226" w:line="240" w:lineRule="exact"/>
        <w:jc w:val="both"/>
        <w:rPr>
          <w:rStyle w:val="Normal10"/>
          <w:rFonts w:eastAsiaTheme="minorHAnsi"/>
          <w:sz w:val="15"/>
          <w:szCs w:val="15"/>
        </w:rPr>
      </w:pPr>
      <w:r>
        <w:rPr>
          <w:rStyle w:val="Normal10"/>
          <w:rFonts w:eastAsiaTheme="minorHAnsi"/>
          <w:sz w:val="15"/>
          <w:szCs w:val="15"/>
        </w:rPr>
        <w:tab/>
        <w:t>T. YILDIZ</w:t>
      </w:r>
      <w:r>
        <w:rPr>
          <w:rStyle w:val="Normal10"/>
          <w:rFonts w:eastAsiaTheme="minorHAnsi"/>
          <w:sz w:val="15"/>
          <w:szCs w:val="15"/>
        </w:rPr>
        <w:tab/>
        <w:t>S. KILIÇ</w:t>
      </w:r>
      <w:r>
        <w:rPr>
          <w:rStyle w:val="Normal10"/>
          <w:rFonts w:eastAsiaTheme="minorHAnsi"/>
          <w:sz w:val="15"/>
          <w:szCs w:val="15"/>
        </w:rPr>
        <w:tab/>
        <w:t>M. M. EKER</w:t>
      </w:r>
      <w:r>
        <w:rPr>
          <w:rStyle w:val="Normal10"/>
          <w:rFonts w:eastAsiaTheme="minorHAnsi"/>
          <w:sz w:val="15"/>
          <w:szCs w:val="15"/>
        </w:rPr>
        <w:tab/>
        <w:t>H. YAZICI</w:t>
      </w:r>
    </w:p>
    <w:p w:rsidR="00882F51" w:rsidRDefault="00882F51" w:rsidP="00882F51">
      <w:pPr>
        <w:tabs>
          <w:tab w:val="center" w:pos="914"/>
          <w:tab w:val="center" w:pos="3351"/>
          <w:tab w:val="center" w:pos="533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Enerji</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Tabii</w:t>
      </w:r>
      <w:proofErr w:type="spellEnd"/>
      <w:r>
        <w:rPr>
          <w:rStyle w:val="Normal10"/>
          <w:rFonts w:eastAsiaTheme="minorHAnsi"/>
          <w:sz w:val="15"/>
          <w:szCs w:val="15"/>
        </w:rPr>
        <w:t xml:space="preserve"> </w:t>
      </w:r>
      <w:proofErr w:type="spellStart"/>
      <w:r>
        <w:rPr>
          <w:rStyle w:val="Normal10"/>
          <w:rFonts w:eastAsiaTheme="minorHAnsi"/>
          <w:sz w:val="15"/>
          <w:szCs w:val="15"/>
        </w:rPr>
        <w:t>Kaynaklar</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Gençlik</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Spor</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Gıda</w:t>
      </w:r>
      <w:proofErr w:type="spellEnd"/>
      <w:r>
        <w:rPr>
          <w:rStyle w:val="Normal10"/>
          <w:rFonts w:eastAsiaTheme="minorHAnsi"/>
          <w:sz w:val="15"/>
          <w:szCs w:val="15"/>
        </w:rPr>
        <w:t xml:space="preserve">, </w:t>
      </w:r>
      <w:proofErr w:type="spellStart"/>
      <w:r>
        <w:rPr>
          <w:rStyle w:val="Normal10"/>
          <w:rFonts w:eastAsiaTheme="minorHAnsi"/>
          <w:sz w:val="15"/>
          <w:szCs w:val="15"/>
        </w:rPr>
        <w:t>Tarım</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Hayvancılık</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Gümrük</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Ticaret</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882F51" w:rsidRDefault="00882F51" w:rsidP="00882F51">
      <w:pPr>
        <w:tabs>
          <w:tab w:val="center" w:pos="914"/>
          <w:tab w:val="center" w:pos="3351"/>
          <w:tab w:val="center" w:pos="5331"/>
          <w:tab w:val="center" w:pos="7311"/>
        </w:tabs>
        <w:spacing w:before="226" w:line="240" w:lineRule="exact"/>
        <w:jc w:val="both"/>
        <w:rPr>
          <w:rStyle w:val="Normal10"/>
          <w:rFonts w:eastAsiaTheme="minorHAnsi"/>
          <w:sz w:val="15"/>
          <w:szCs w:val="15"/>
        </w:rPr>
      </w:pPr>
      <w:r>
        <w:rPr>
          <w:rStyle w:val="Normal10"/>
          <w:rFonts w:eastAsiaTheme="minorHAnsi"/>
          <w:sz w:val="15"/>
          <w:szCs w:val="15"/>
        </w:rPr>
        <w:tab/>
        <w:t>İ. N. ŞAHİN</w:t>
      </w:r>
      <w:r>
        <w:rPr>
          <w:rStyle w:val="Normal10"/>
          <w:rFonts w:eastAsiaTheme="minorHAnsi"/>
          <w:sz w:val="15"/>
          <w:szCs w:val="15"/>
        </w:rPr>
        <w:tab/>
        <w:t>R. AKDAĞ</w:t>
      </w:r>
      <w:r>
        <w:rPr>
          <w:rStyle w:val="Normal10"/>
          <w:rFonts w:eastAsiaTheme="minorHAnsi"/>
          <w:sz w:val="15"/>
          <w:szCs w:val="15"/>
        </w:rPr>
        <w:tab/>
        <w:t>E. GÜNAY</w:t>
      </w:r>
      <w:r>
        <w:rPr>
          <w:rStyle w:val="Normal10"/>
          <w:rFonts w:eastAsiaTheme="minorHAnsi"/>
          <w:sz w:val="15"/>
          <w:szCs w:val="15"/>
        </w:rPr>
        <w:tab/>
        <w:t>M. ŞİMŞEK</w:t>
      </w:r>
    </w:p>
    <w:p w:rsidR="00882F51" w:rsidRDefault="00882F51" w:rsidP="00882F51">
      <w:pPr>
        <w:tabs>
          <w:tab w:val="center" w:pos="914"/>
          <w:tab w:val="center" w:pos="3351"/>
          <w:tab w:val="center" w:pos="533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İçişleri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Kalkınma</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 xml:space="preserve"> V.</w:t>
      </w:r>
      <w:r>
        <w:rPr>
          <w:rStyle w:val="Normal10"/>
          <w:rFonts w:eastAsiaTheme="minorHAnsi"/>
          <w:sz w:val="15"/>
          <w:szCs w:val="15"/>
        </w:rPr>
        <w:tab/>
      </w:r>
      <w:proofErr w:type="spellStart"/>
      <w:r>
        <w:rPr>
          <w:rStyle w:val="Normal10"/>
          <w:rFonts w:eastAsiaTheme="minorHAnsi"/>
          <w:sz w:val="15"/>
          <w:szCs w:val="15"/>
        </w:rPr>
        <w:t>Kültür</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Turizm</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Maliye</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882F51" w:rsidRDefault="00882F51" w:rsidP="00882F51">
      <w:pPr>
        <w:tabs>
          <w:tab w:val="center" w:pos="1797"/>
          <w:tab w:val="center" w:pos="4251"/>
          <w:tab w:val="center" w:pos="6231"/>
        </w:tabs>
        <w:spacing w:before="226" w:line="240" w:lineRule="exact"/>
        <w:jc w:val="both"/>
        <w:rPr>
          <w:rStyle w:val="Normal10"/>
          <w:rFonts w:eastAsiaTheme="minorHAnsi"/>
          <w:sz w:val="15"/>
          <w:szCs w:val="15"/>
        </w:rPr>
      </w:pPr>
      <w:r>
        <w:rPr>
          <w:rStyle w:val="Normal10"/>
          <w:rFonts w:eastAsiaTheme="minorHAnsi"/>
          <w:sz w:val="15"/>
          <w:szCs w:val="15"/>
        </w:rPr>
        <w:tab/>
        <w:t>Ö. DİNÇER</w:t>
      </w:r>
      <w:r>
        <w:rPr>
          <w:rStyle w:val="Normal10"/>
          <w:rFonts w:eastAsiaTheme="minorHAnsi"/>
          <w:sz w:val="15"/>
          <w:szCs w:val="15"/>
        </w:rPr>
        <w:tab/>
        <w:t>İ. YILMAZ</w:t>
      </w:r>
      <w:r>
        <w:rPr>
          <w:rStyle w:val="Normal10"/>
          <w:rFonts w:eastAsiaTheme="minorHAnsi"/>
          <w:sz w:val="15"/>
          <w:szCs w:val="15"/>
        </w:rPr>
        <w:tab/>
        <w:t>V. EROĞLU</w:t>
      </w:r>
    </w:p>
    <w:p w:rsidR="00882F51" w:rsidRDefault="00882F51" w:rsidP="00882F51">
      <w:pPr>
        <w:tabs>
          <w:tab w:val="center" w:pos="1797"/>
          <w:tab w:val="center" w:pos="4251"/>
          <w:tab w:val="center" w:pos="623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Milli</w:t>
      </w:r>
      <w:proofErr w:type="spellEnd"/>
      <w:r>
        <w:rPr>
          <w:rStyle w:val="Normal10"/>
          <w:rFonts w:eastAsiaTheme="minorHAnsi"/>
          <w:sz w:val="15"/>
          <w:szCs w:val="15"/>
        </w:rPr>
        <w:t xml:space="preserve"> </w:t>
      </w:r>
      <w:proofErr w:type="spellStart"/>
      <w:r>
        <w:rPr>
          <w:rStyle w:val="Normal10"/>
          <w:rFonts w:eastAsiaTheme="minorHAnsi"/>
          <w:sz w:val="15"/>
          <w:szCs w:val="15"/>
        </w:rPr>
        <w:t>Eğitim</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Milli</w:t>
      </w:r>
      <w:proofErr w:type="spellEnd"/>
      <w:r>
        <w:rPr>
          <w:rStyle w:val="Normal10"/>
          <w:rFonts w:eastAsiaTheme="minorHAnsi"/>
          <w:sz w:val="15"/>
          <w:szCs w:val="15"/>
        </w:rPr>
        <w:t xml:space="preserve"> </w:t>
      </w:r>
      <w:proofErr w:type="spellStart"/>
      <w:r>
        <w:rPr>
          <w:rStyle w:val="Normal10"/>
          <w:rFonts w:eastAsiaTheme="minorHAnsi"/>
          <w:sz w:val="15"/>
          <w:szCs w:val="15"/>
        </w:rPr>
        <w:t>Savunma</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Orman</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Su </w:t>
      </w:r>
      <w:proofErr w:type="spellStart"/>
      <w:r>
        <w:rPr>
          <w:rStyle w:val="Normal10"/>
          <w:rFonts w:eastAsiaTheme="minorHAnsi"/>
          <w:sz w:val="15"/>
          <w:szCs w:val="15"/>
        </w:rPr>
        <w:t>İşleri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882F51" w:rsidRDefault="00882F51" w:rsidP="00882F51">
      <w:pPr>
        <w:tabs>
          <w:tab w:val="center" w:pos="2494"/>
          <w:tab w:val="center" w:pos="4971"/>
        </w:tabs>
        <w:spacing w:before="226" w:line="240" w:lineRule="exact"/>
        <w:jc w:val="both"/>
        <w:rPr>
          <w:rStyle w:val="Normal10"/>
          <w:rFonts w:eastAsiaTheme="minorHAnsi"/>
          <w:sz w:val="15"/>
          <w:szCs w:val="15"/>
        </w:rPr>
      </w:pPr>
      <w:r>
        <w:rPr>
          <w:rStyle w:val="Normal10"/>
          <w:rFonts w:eastAsiaTheme="minorHAnsi"/>
          <w:sz w:val="15"/>
          <w:szCs w:val="15"/>
        </w:rPr>
        <w:tab/>
        <w:t>R. AKDAĞ</w:t>
      </w:r>
      <w:r>
        <w:rPr>
          <w:rStyle w:val="Normal10"/>
          <w:rFonts w:eastAsiaTheme="minorHAnsi"/>
          <w:sz w:val="15"/>
          <w:szCs w:val="15"/>
        </w:rPr>
        <w:tab/>
        <w:t>B. YILDIRIM</w:t>
      </w:r>
    </w:p>
    <w:p w:rsidR="00882F51" w:rsidRDefault="00882F51" w:rsidP="00882F51">
      <w:pPr>
        <w:tabs>
          <w:tab w:val="center" w:pos="2494"/>
          <w:tab w:val="center" w:pos="497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Sağlık</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Ulaştırma</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882F51" w:rsidRDefault="00882F51" w:rsidP="00882F51">
      <w:pPr>
        <w:pStyle w:val="3-NormalYaz0"/>
        <w:spacing w:line="240" w:lineRule="exact"/>
        <w:ind w:firstLine="567"/>
        <w:rPr>
          <w:sz w:val="18"/>
          <w:szCs w:val="18"/>
        </w:rPr>
      </w:pPr>
    </w:p>
    <w:p w:rsidR="00882F51" w:rsidRDefault="00882F51" w:rsidP="00882F51">
      <w:pPr>
        <w:pStyle w:val="3-NormalYaz0"/>
        <w:spacing w:line="240" w:lineRule="exact"/>
        <w:ind w:firstLine="567"/>
        <w:rPr>
          <w:rFonts w:hAnsi="Times New Roman"/>
          <w:sz w:val="18"/>
          <w:szCs w:val="18"/>
        </w:rPr>
      </w:pPr>
    </w:p>
    <w:p w:rsidR="00882F51" w:rsidRDefault="00882F51" w:rsidP="00882F51">
      <w:pPr>
        <w:pStyle w:val="3-NormalYaz0"/>
        <w:spacing w:line="240" w:lineRule="exact"/>
        <w:ind w:firstLine="567"/>
        <w:rPr>
          <w:rFonts w:hAnsi="Times New Roman"/>
          <w:sz w:val="18"/>
          <w:szCs w:val="18"/>
        </w:rPr>
      </w:pPr>
    </w:p>
    <w:p w:rsidR="00882F51" w:rsidRDefault="00882F51" w:rsidP="00882F51">
      <w:pPr>
        <w:spacing w:line="240" w:lineRule="exact"/>
        <w:jc w:val="center"/>
        <w:rPr>
          <w:rFonts w:hAnsi="Times New Roman"/>
          <w:b/>
          <w:bCs/>
          <w:sz w:val="18"/>
          <w:szCs w:val="18"/>
        </w:rPr>
      </w:pPr>
      <w:r>
        <w:rPr>
          <w:sz w:val="18"/>
          <w:szCs w:val="18"/>
        </w:rPr>
        <w:br w:type="page"/>
      </w:r>
      <w:r>
        <w:rPr>
          <w:b/>
          <w:bCs/>
          <w:sz w:val="18"/>
          <w:szCs w:val="18"/>
        </w:rPr>
        <w:lastRenderedPageBreak/>
        <w:t>LİSTE</w:t>
      </w:r>
    </w:p>
    <w:p w:rsidR="00882F51" w:rsidRDefault="00882F51" w:rsidP="00882F51">
      <w:pPr>
        <w:tabs>
          <w:tab w:val="left" w:pos="1077"/>
          <w:tab w:val="left" w:pos="1560"/>
          <w:tab w:val="center" w:pos="3330"/>
          <w:tab w:val="center" w:pos="4560"/>
          <w:tab w:val="center" w:pos="5613"/>
          <w:tab w:val="center" w:pos="6720"/>
        </w:tabs>
        <w:spacing w:line="240" w:lineRule="exact"/>
        <w:jc w:val="both"/>
        <w:rPr>
          <w:b/>
          <w:bCs/>
          <w:sz w:val="18"/>
          <w:szCs w:val="18"/>
        </w:rPr>
      </w:pPr>
      <w:r>
        <w:rPr>
          <w:b/>
          <w:bCs/>
          <w:sz w:val="18"/>
          <w:szCs w:val="18"/>
        </w:rPr>
        <w:t>KURUMU</w:t>
      </w:r>
      <w:r>
        <w:rPr>
          <w:b/>
          <w:bCs/>
          <w:sz w:val="18"/>
          <w:szCs w:val="18"/>
        </w:rPr>
        <w:tab/>
      </w:r>
      <w:r>
        <w:rPr>
          <w:sz w:val="18"/>
          <w:szCs w:val="18"/>
        </w:rPr>
        <w:t>:</w:t>
      </w:r>
      <w:r>
        <w:rPr>
          <w:b/>
          <w:bCs/>
          <w:sz w:val="18"/>
          <w:szCs w:val="18"/>
        </w:rPr>
        <w:t xml:space="preserve"> </w:t>
      </w:r>
      <w:r>
        <w:rPr>
          <w:sz w:val="18"/>
          <w:szCs w:val="18"/>
        </w:rPr>
        <w:t>BAŞBAKANLIK</w:t>
      </w:r>
    </w:p>
    <w:p w:rsidR="00882F51" w:rsidRDefault="00882F51" w:rsidP="00882F51">
      <w:pPr>
        <w:tabs>
          <w:tab w:val="left" w:pos="0"/>
          <w:tab w:val="left" w:pos="1560"/>
          <w:tab w:val="center" w:pos="3330"/>
          <w:tab w:val="center" w:pos="4560"/>
          <w:tab w:val="center" w:pos="5613"/>
          <w:tab w:val="center" w:pos="6720"/>
        </w:tabs>
        <w:spacing w:line="240" w:lineRule="exact"/>
        <w:rPr>
          <w:b/>
          <w:bCs/>
          <w:sz w:val="18"/>
          <w:szCs w:val="18"/>
        </w:rPr>
      </w:pPr>
      <w:r>
        <w:rPr>
          <w:b/>
          <w:bCs/>
          <w:sz w:val="18"/>
          <w:szCs w:val="18"/>
        </w:rPr>
        <w:t>TEŞKİLATI</w:t>
      </w:r>
      <w:r>
        <w:rPr>
          <w:b/>
          <w:bCs/>
          <w:sz w:val="18"/>
          <w:szCs w:val="18"/>
        </w:rPr>
        <w:tab/>
      </w:r>
      <w:r>
        <w:rPr>
          <w:sz w:val="18"/>
          <w:szCs w:val="18"/>
        </w:rPr>
        <w:t>:</w:t>
      </w:r>
      <w:r>
        <w:rPr>
          <w:b/>
          <w:bCs/>
          <w:sz w:val="18"/>
          <w:szCs w:val="18"/>
        </w:rPr>
        <w:t xml:space="preserve"> </w:t>
      </w:r>
      <w:r>
        <w:rPr>
          <w:sz w:val="18"/>
          <w:szCs w:val="18"/>
        </w:rPr>
        <w:t>MERKEZ</w:t>
      </w:r>
    </w:p>
    <w:p w:rsidR="00882F51" w:rsidRDefault="00882F51" w:rsidP="00882F51">
      <w:pPr>
        <w:spacing w:line="240" w:lineRule="exact"/>
        <w:jc w:val="center"/>
        <w:rPr>
          <w:b/>
          <w:bCs/>
          <w:color w:val="000000"/>
          <w:sz w:val="18"/>
          <w:szCs w:val="18"/>
        </w:rPr>
      </w:pPr>
      <w:r>
        <w:rPr>
          <w:b/>
          <w:bCs/>
          <w:color w:val="000000"/>
          <w:sz w:val="18"/>
          <w:szCs w:val="18"/>
        </w:rPr>
        <w:t>İHDAS EDİLEN KADROLARIN</w:t>
      </w:r>
    </w:p>
    <w:p w:rsidR="00882F51" w:rsidRDefault="00882F51" w:rsidP="00882F51">
      <w:pPr>
        <w:spacing w:line="240" w:lineRule="exact"/>
        <w:jc w:val="both"/>
        <w:rPr>
          <w:color w:val="000000"/>
          <w:sz w:val="18"/>
          <w:szCs w:val="18"/>
        </w:rPr>
      </w:pPr>
      <w:r>
        <w:rPr>
          <w:color w:val="000000"/>
          <w:sz w:val="18"/>
          <w:szCs w:val="18"/>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8"/>
        <w:gridCol w:w="2658"/>
        <w:gridCol w:w="1876"/>
        <w:gridCol w:w="2130"/>
        <w:gridCol w:w="1193"/>
      </w:tblGrid>
      <w:tr w:rsidR="00882F51">
        <w:trPr>
          <w:trHeight w:val="20"/>
          <w:jc w:val="center"/>
        </w:trPr>
        <w:tc>
          <w:tcPr>
            <w:tcW w:w="672" w:type="dxa"/>
            <w:tcBorders>
              <w:top w:val="single" w:sz="4" w:space="0" w:color="auto"/>
              <w:left w:val="single" w:sz="4" w:space="0" w:color="auto"/>
              <w:bottom w:val="single" w:sz="4" w:space="0" w:color="auto"/>
              <w:right w:val="single" w:sz="4" w:space="0" w:color="auto"/>
            </w:tcBorders>
            <w:vAlign w:val="bottom"/>
            <w:hideMark/>
          </w:tcPr>
          <w:p w:rsidR="00882F51" w:rsidRDefault="00882F51">
            <w:pPr>
              <w:spacing w:line="20" w:lineRule="atLeast"/>
              <w:jc w:val="center"/>
              <w:rPr>
                <w:b/>
                <w:bCs/>
                <w:color w:val="000000"/>
                <w:sz w:val="18"/>
                <w:szCs w:val="18"/>
              </w:rPr>
            </w:pPr>
            <w:r>
              <w:rPr>
                <w:b/>
                <w:bCs/>
                <w:color w:val="000000"/>
                <w:sz w:val="18"/>
                <w:szCs w:val="18"/>
              </w:rPr>
              <w:t>Sınıfı</w:t>
            </w:r>
          </w:p>
        </w:tc>
        <w:tc>
          <w:tcPr>
            <w:tcW w:w="2835" w:type="dxa"/>
            <w:tcBorders>
              <w:top w:val="single" w:sz="4" w:space="0" w:color="auto"/>
              <w:left w:val="single" w:sz="4" w:space="0" w:color="auto"/>
              <w:bottom w:val="single" w:sz="4" w:space="0" w:color="auto"/>
              <w:right w:val="single" w:sz="4" w:space="0" w:color="auto"/>
            </w:tcBorders>
            <w:vAlign w:val="bottom"/>
            <w:hideMark/>
          </w:tcPr>
          <w:p w:rsidR="00882F51" w:rsidRDefault="00882F51">
            <w:pPr>
              <w:spacing w:line="20" w:lineRule="atLeast"/>
              <w:ind w:firstLine="142"/>
              <w:rPr>
                <w:b/>
                <w:bCs/>
                <w:color w:val="000000"/>
                <w:sz w:val="18"/>
                <w:szCs w:val="18"/>
              </w:rPr>
            </w:pPr>
            <w:r>
              <w:rPr>
                <w:b/>
                <w:bCs/>
                <w:color w:val="000000"/>
                <w:sz w:val="18"/>
                <w:szCs w:val="18"/>
              </w:rPr>
              <w:t>Unvanı</w:t>
            </w:r>
          </w:p>
        </w:tc>
        <w:tc>
          <w:tcPr>
            <w:tcW w:w="1985" w:type="dxa"/>
            <w:tcBorders>
              <w:top w:val="single" w:sz="4" w:space="0" w:color="auto"/>
              <w:left w:val="single" w:sz="4" w:space="0" w:color="auto"/>
              <w:bottom w:val="single" w:sz="4" w:space="0" w:color="auto"/>
              <w:right w:val="single" w:sz="4" w:space="0" w:color="auto"/>
            </w:tcBorders>
            <w:vAlign w:val="bottom"/>
            <w:hideMark/>
          </w:tcPr>
          <w:p w:rsidR="00882F51" w:rsidRDefault="00882F51">
            <w:pPr>
              <w:spacing w:line="20" w:lineRule="atLeast"/>
              <w:jc w:val="center"/>
              <w:rPr>
                <w:b/>
                <w:bCs/>
                <w:color w:val="000000"/>
                <w:sz w:val="18"/>
                <w:szCs w:val="18"/>
              </w:rPr>
            </w:pPr>
            <w:r>
              <w:rPr>
                <w:b/>
                <w:bCs/>
                <w:color w:val="000000"/>
                <w:sz w:val="18"/>
                <w:szCs w:val="18"/>
              </w:rPr>
              <w:t>Derecesi</w:t>
            </w:r>
          </w:p>
        </w:tc>
        <w:tc>
          <w:tcPr>
            <w:tcW w:w="2268" w:type="dxa"/>
            <w:tcBorders>
              <w:top w:val="single" w:sz="4" w:space="0" w:color="auto"/>
              <w:left w:val="single" w:sz="4" w:space="0" w:color="auto"/>
              <w:bottom w:val="single" w:sz="4" w:space="0" w:color="auto"/>
              <w:right w:val="single" w:sz="4" w:space="0" w:color="auto"/>
            </w:tcBorders>
            <w:vAlign w:val="bottom"/>
            <w:hideMark/>
          </w:tcPr>
          <w:p w:rsidR="00882F51" w:rsidRDefault="00882F51">
            <w:pPr>
              <w:spacing w:line="240" w:lineRule="exact"/>
              <w:jc w:val="center"/>
              <w:rPr>
                <w:b/>
                <w:bCs/>
                <w:color w:val="000000"/>
                <w:sz w:val="18"/>
                <w:szCs w:val="18"/>
              </w:rPr>
            </w:pPr>
            <w:r>
              <w:rPr>
                <w:b/>
                <w:bCs/>
                <w:color w:val="000000"/>
                <w:sz w:val="18"/>
                <w:szCs w:val="18"/>
              </w:rPr>
              <w:t xml:space="preserve">Serbest </w:t>
            </w:r>
          </w:p>
          <w:p w:rsidR="00882F51" w:rsidRDefault="00882F51">
            <w:pPr>
              <w:spacing w:line="20" w:lineRule="atLeast"/>
              <w:jc w:val="center"/>
              <w:rPr>
                <w:b/>
                <w:bCs/>
                <w:color w:val="000000"/>
                <w:sz w:val="18"/>
                <w:szCs w:val="18"/>
              </w:rPr>
            </w:pPr>
            <w:r>
              <w:rPr>
                <w:b/>
                <w:bCs/>
                <w:color w:val="000000"/>
                <w:sz w:val="18"/>
                <w:szCs w:val="18"/>
              </w:rPr>
              <w:t>Kadro Adedi</w:t>
            </w:r>
          </w:p>
        </w:tc>
        <w:tc>
          <w:tcPr>
            <w:tcW w:w="12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882F51" w:rsidRDefault="00882F51">
            <w:pPr>
              <w:spacing w:line="20" w:lineRule="atLeast"/>
              <w:jc w:val="center"/>
              <w:rPr>
                <w:b/>
                <w:bCs/>
                <w:color w:val="000000"/>
                <w:sz w:val="18"/>
                <w:szCs w:val="18"/>
              </w:rPr>
            </w:pPr>
            <w:r>
              <w:rPr>
                <w:b/>
                <w:bCs/>
                <w:color w:val="000000"/>
                <w:sz w:val="18"/>
                <w:szCs w:val="18"/>
              </w:rPr>
              <w:t>Toplam</w:t>
            </w:r>
          </w:p>
        </w:tc>
      </w:tr>
      <w:tr w:rsidR="00882F51">
        <w:trPr>
          <w:trHeight w:val="20"/>
          <w:jc w:val="center"/>
        </w:trPr>
        <w:tc>
          <w:tcPr>
            <w:tcW w:w="672"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GİH</w:t>
            </w:r>
          </w:p>
        </w:tc>
        <w:tc>
          <w:tcPr>
            <w:tcW w:w="2835"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ind w:firstLine="142"/>
              <w:rPr>
                <w:color w:val="000000"/>
                <w:sz w:val="18"/>
                <w:szCs w:val="18"/>
              </w:rPr>
            </w:pPr>
            <w:r>
              <w:rPr>
                <w:color w:val="000000"/>
                <w:sz w:val="18"/>
                <w:szCs w:val="18"/>
              </w:rPr>
              <w:t>Hukuk Müşaviri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3</w:t>
            </w:r>
          </w:p>
        </w:tc>
        <w:tc>
          <w:tcPr>
            <w:tcW w:w="12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82F51" w:rsidRDefault="00882F51">
            <w:pPr>
              <w:spacing w:line="20" w:lineRule="atLeast"/>
              <w:jc w:val="center"/>
              <w:rPr>
                <w:color w:val="000000"/>
                <w:sz w:val="18"/>
                <w:szCs w:val="18"/>
              </w:rPr>
            </w:pPr>
            <w:r>
              <w:rPr>
                <w:color w:val="000000"/>
                <w:sz w:val="18"/>
                <w:szCs w:val="18"/>
              </w:rPr>
              <w:t>3</w:t>
            </w:r>
          </w:p>
        </w:tc>
      </w:tr>
      <w:tr w:rsidR="00882F51">
        <w:trPr>
          <w:trHeight w:val="20"/>
          <w:jc w:val="center"/>
        </w:trPr>
        <w:tc>
          <w:tcPr>
            <w:tcW w:w="672"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GİH</w:t>
            </w:r>
          </w:p>
        </w:tc>
        <w:tc>
          <w:tcPr>
            <w:tcW w:w="2835"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ind w:firstLine="142"/>
              <w:rPr>
                <w:color w:val="000000"/>
                <w:sz w:val="18"/>
                <w:szCs w:val="18"/>
              </w:rPr>
            </w:pPr>
            <w:r>
              <w:rPr>
                <w:color w:val="000000"/>
                <w:sz w:val="18"/>
                <w:szCs w:val="18"/>
              </w:rPr>
              <w:t>Hukuk Müşaviri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2</w:t>
            </w:r>
          </w:p>
        </w:tc>
        <w:tc>
          <w:tcPr>
            <w:tcW w:w="12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82F51" w:rsidRDefault="00882F51">
            <w:pPr>
              <w:spacing w:line="20" w:lineRule="atLeast"/>
              <w:jc w:val="center"/>
              <w:rPr>
                <w:color w:val="000000"/>
                <w:sz w:val="18"/>
                <w:szCs w:val="18"/>
              </w:rPr>
            </w:pPr>
            <w:r>
              <w:rPr>
                <w:color w:val="000000"/>
                <w:sz w:val="18"/>
                <w:szCs w:val="18"/>
              </w:rPr>
              <w:t>2</w:t>
            </w:r>
          </w:p>
        </w:tc>
      </w:tr>
      <w:tr w:rsidR="00882F51">
        <w:trPr>
          <w:trHeight w:val="20"/>
          <w:jc w:val="center"/>
        </w:trPr>
        <w:tc>
          <w:tcPr>
            <w:tcW w:w="672"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GİH</w:t>
            </w:r>
          </w:p>
        </w:tc>
        <w:tc>
          <w:tcPr>
            <w:tcW w:w="2835"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ind w:firstLine="142"/>
              <w:rPr>
                <w:color w:val="000000"/>
                <w:sz w:val="18"/>
                <w:szCs w:val="18"/>
              </w:rPr>
            </w:pPr>
            <w:r>
              <w:rPr>
                <w:color w:val="000000"/>
                <w:sz w:val="18"/>
                <w:szCs w:val="18"/>
              </w:rPr>
              <w:t>Hukuk Müşaviri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jc w:val="center"/>
              <w:rPr>
                <w:color w:val="000000"/>
                <w:sz w:val="18"/>
                <w:szCs w:val="18"/>
              </w:rPr>
            </w:pPr>
            <w:r>
              <w:rPr>
                <w:color w:val="000000"/>
                <w:sz w:val="18"/>
                <w:szCs w:val="18"/>
              </w:rPr>
              <w:t>5</w:t>
            </w:r>
          </w:p>
        </w:tc>
        <w:tc>
          <w:tcPr>
            <w:tcW w:w="12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82F51" w:rsidRDefault="00882F51">
            <w:pPr>
              <w:spacing w:line="20" w:lineRule="atLeast"/>
              <w:jc w:val="center"/>
              <w:rPr>
                <w:color w:val="000000"/>
                <w:sz w:val="18"/>
                <w:szCs w:val="18"/>
              </w:rPr>
            </w:pPr>
            <w:r>
              <w:rPr>
                <w:color w:val="000000"/>
                <w:sz w:val="18"/>
                <w:szCs w:val="18"/>
              </w:rPr>
              <w:t>5</w:t>
            </w:r>
          </w:p>
        </w:tc>
      </w:tr>
      <w:tr w:rsidR="00882F51">
        <w:trPr>
          <w:trHeight w:val="20"/>
          <w:jc w:val="center"/>
        </w:trPr>
        <w:tc>
          <w:tcPr>
            <w:tcW w:w="672" w:type="dxa"/>
            <w:tcBorders>
              <w:top w:val="single" w:sz="4" w:space="0" w:color="auto"/>
              <w:left w:val="single" w:sz="4" w:space="0" w:color="auto"/>
              <w:bottom w:val="single" w:sz="4" w:space="0" w:color="auto"/>
              <w:right w:val="single" w:sz="4" w:space="0" w:color="auto"/>
            </w:tcBorders>
            <w:vAlign w:val="center"/>
          </w:tcPr>
          <w:p w:rsidR="00882F51" w:rsidRDefault="00882F51">
            <w:pPr>
              <w:spacing w:line="240" w:lineRule="exact"/>
              <w:rPr>
                <w:sz w:val="18"/>
                <w:szCs w:val="18"/>
              </w:rPr>
            </w:pPr>
          </w:p>
          <w:p w:rsidR="00882F51" w:rsidRDefault="00882F51">
            <w:pPr>
              <w:spacing w:line="20" w:lineRule="atLeast"/>
              <w:rPr>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82F51" w:rsidRDefault="00882F51">
            <w:pPr>
              <w:spacing w:line="20" w:lineRule="atLeast"/>
              <w:ind w:firstLine="142"/>
              <w:rPr>
                <w:b/>
                <w:bCs/>
                <w:color w:val="000000"/>
                <w:sz w:val="18"/>
                <w:szCs w:val="18"/>
              </w:rPr>
            </w:pPr>
            <w:r>
              <w:rPr>
                <w:b/>
                <w:bCs/>
                <w:color w:val="000000"/>
                <w:sz w:val="18"/>
                <w:szCs w:val="18"/>
              </w:rPr>
              <w:t>TOPLAM</w:t>
            </w:r>
          </w:p>
        </w:tc>
        <w:tc>
          <w:tcPr>
            <w:tcW w:w="1985" w:type="dxa"/>
            <w:tcBorders>
              <w:top w:val="single" w:sz="4" w:space="0" w:color="auto"/>
              <w:left w:val="single" w:sz="4" w:space="0" w:color="auto"/>
              <w:bottom w:val="single" w:sz="4" w:space="0" w:color="auto"/>
              <w:right w:val="single" w:sz="4" w:space="0" w:color="auto"/>
            </w:tcBorders>
            <w:vAlign w:val="center"/>
          </w:tcPr>
          <w:p w:rsidR="00882F51" w:rsidRDefault="00882F51">
            <w:pPr>
              <w:spacing w:line="240" w:lineRule="exact"/>
              <w:jc w:val="center"/>
              <w:rPr>
                <w:b/>
                <w:bCs/>
                <w:color w:val="000000"/>
                <w:sz w:val="2"/>
                <w:szCs w:val="18"/>
              </w:rPr>
            </w:pP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82F51" w:rsidRDefault="00882F51">
            <w:pPr>
              <w:spacing w:line="20" w:lineRule="atLeast"/>
              <w:jc w:val="center"/>
              <w:rPr>
                <w:b/>
                <w:bCs/>
                <w:color w:val="000000"/>
                <w:sz w:val="18"/>
                <w:szCs w:val="18"/>
              </w:rPr>
            </w:pPr>
            <w:r>
              <w:rPr>
                <w:b/>
                <w:bCs/>
                <w:color w:val="000000"/>
                <w:sz w:val="18"/>
                <w:szCs w:val="18"/>
              </w:rPr>
              <w:t>10</w:t>
            </w:r>
          </w:p>
        </w:tc>
        <w:tc>
          <w:tcPr>
            <w:tcW w:w="1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2F51" w:rsidRDefault="00882F51">
            <w:pPr>
              <w:spacing w:line="20" w:lineRule="atLeast"/>
              <w:jc w:val="center"/>
              <w:rPr>
                <w:b/>
                <w:bCs/>
                <w:color w:val="000000"/>
                <w:sz w:val="18"/>
                <w:szCs w:val="18"/>
              </w:rPr>
            </w:pPr>
            <w:r>
              <w:rPr>
                <w:b/>
                <w:bCs/>
                <w:color w:val="000000"/>
                <w:sz w:val="18"/>
                <w:szCs w:val="18"/>
              </w:rPr>
              <w:t>10</w:t>
            </w:r>
          </w:p>
        </w:tc>
      </w:tr>
    </w:tbl>
    <w:p w:rsidR="00882F51" w:rsidRDefault="00882F51" w:rsidP="008B30CF">
      <w:pPr>
        <w:pStyle w:val="NormalWeb"/>
        <w:spacing w:before="0" w:beforeAutospacing="0" w:after="0" w:afterAutospacing="0" w:line="260" w:lineRule="atLeast"/>
        <w:rPr>
          <w:b/>
          <w:color w:val="auto"/>
          <w:sz w:val="20"/>
          <w:szCs w:val="20"/>
          <w:u w:val="single"/>
        </w:rPr>
      </w:pPr>
    </w:p>
    <w:sectPr w:rsidR="00882F5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ECA" w:rsidRDefault="00474ECA" w:rsidP="003A1052">
      <w:pPr>
        <w:spacing w:after="0" w:line="240" w:lineRule="auto"/>
      </w:pPr>
      <w:r>
        <w:separator/>
      </w:r>
    </w:p>
  </w:endnote>
  <w:endnote w:type="continuationSeparator" w:id="0">
    <w:p w:rsidR="00474ECA" w:rsidRDefault="00474ECA"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ECA" w:rsidRDefault="00474ECA" w:rsidP="003A1052">
      <w:pPr>
        <w:spacing w:after="0" w:line="240" w:lineRule="auto"/>
      </w:pPr>
      <w:r>
        <w:separator/>
      </w:r>
    </w:p>
  </w:footnote>
  <w:footnote w:type="continuationSeparator" w:id="0">
    <w:p w:rsidR="00474ECA" w:rsidRDefault="00474ECA"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0602"/>
    <w:rsid w:val="00432E11"/>
    <w:rsid w:val="004349E9"/>
    <w:rsid w:val="0043568D"/>
    <w:rsid w:val="00440367"/>
    <w:rsid w:val="00443724"/>
    <w:rsid w:val="00464241"/>
    <w:rsid w:val="00474ECA"/>
    <w:rsid w:val="00474EFC"/>
    <w:rsid w:val="00482025"/>
    <w:rsid w:val="00487223"/>
    <w:rsid w:val="00487ADF"/>
    <w:rsid w:val="0049211B"/>
    <w:rsid w:val="004B1FB5"/>
    <w:rsid w:val="004B4365"/>
    <w:rsid w:val="004D0B2B"/>
    <w:rsid w:val="004E33F1"/>
    <w:rsid w:val="004F0094"/>
    <w:rsid w:val="004F1D04"/>
    <w:rsid w:val="004F225B"/>
    <w:rsid w:val="00500C7E"/>
    <w:rsid w:val="00503950"/>
    <w:rsid w:val="005215F9"/>
    <w:rsid w:val="00522866"/>
    <w:rsid w:val="00525E51"/>
    <w:rsid w:val="00531462"/>
    <w:rsid w:val="00531828"/>
    <w:rsid w:val="0053249B"/>
    <w:rsid w:val="0053328B"/>
    <w:rsid w:val="005355FD"/>
    <w:rsid w:val="00544B7D"/>
    <w:rsid w:val="005468FD"/>
    <w:rsid w:val="0055094A"/>
    <w:rsid w:val="00551357"/>
    <w:rsid w:val="00554F4F"/>
    <w:rsid w:val="00557228"/>
    <w:rsid w:val="0056577D"/>
    <w:rsid w:val="0057318F"/>
    <w:rsid w:val="0059644E"/>
    <w:rsid w:val="00597082"/>
    <w:rsid w:val="005A2783"/>
    <w:rsid w:val="005A5606"/>
    <w:rsid w:val="005A6ABE"/>
    <w:rsid w:val="005B6FFE"/>
    <w:rsid w:val="005B79A9"/>
    <w:rsid w:val="005C3E39"/>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7AE1"/>
    <w:rsid w:val="008B30CF"/>
    <w:rsid w:val="008C2BB5"/>
    <w:rsid w:val="008C3907"/>
    <w:rsid w:val="008C5952"/>
    <w:rsid w:val="008C6DE8"/>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9B5"/>
    <w:rsid w:val="00AC42AB"/>
    <w:rsid w:val="00AC4B67"/>
    <w:rsid w:val="00AE1DF0"/>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DC4"/>
    <w:rsid w:val="00E2596F"/>
    <w:rsid w:val="00E27917"/>
    <w:rsid w:val="00E27E35"/>
    <w:rsid w:val="00E54AB3"/>
    <w:rsid w:val="00E604D2"/>
    <w:rsid w:val="00E60806"/>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0DE8"/>
    <w:rsid w:val="00F55373"/>
    <w:rsid w:val="00F65EB5"/>
    <w:rsid w:val="00F669EC"/>
    <w:rsid w:val="00F70242"/>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7428</Words>
  <Characters>42345</Characters>
  <Application>Microsoft Office Word</Application>
  <DocSecurity>0</DocSecurity>
  <Lines>352</Lines>
  <Paragraphs>99</Paragraphs>
  <ScaleCrop>false</ScaleCrop>
  <Company>TURMOB</Company>
  <LinksUpToDate>false</LinksUpToDate>
  <CharactersWithSpaces>49674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303</cp:revision>
  <dcterms:created xsi:type="dcterms:W3CDTF">2011-07-01T05:43:00Z</dcterms:created>
  <dcterms:modified xsi:type="dcterms:W3CDTF">2011-11-02T06:25:00Z</dcterms:modified>
</cp:coreProperties>
</file>