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D85BD8" w:rsidP="008B30CF">
      <w:pPr>
        <w:pStyle w:val="NormalWeb"/>
        <w:spacing w:before="0" w:beforeAutospacing="0" w:after="0" w:afterAutospacing="0" w:line="260" w:lineRule="atLeast"/>
        <w:rPr>
          <w:b/>
          <w:color w:val="auto"/>
          <w:sz w:val="20"/>
          <w:szCs w:val="20"/>
          <w:u w:val="single"/>
        </w:rPr>
      </w:pPr>
      <w:r>
        <w:rPr>
          <w:b/>
          <w:color w:val="auto"/>
          <w:sz w:val="20"/>
          <w:szCs w:val="20"/>
          <w:u w:val="single"/>
        </w:rPr>
        <w:t>12</w:t>
      </w:r>
      <w:r w:rsidR="005355FD">
        <w:rPr>
          <w:b/>
          <w:color w:val="auto"/>
          <w:sz w:val="20"/>
          <w:szCs w:val="20"/>
          <w:u w:val="single"/>
        </w:rPr>
        <w:t xml:space="preserve"> Kasım </w:t>
      </w:r>
      <w:r w:rsidR="009F6B64" w:rsidRPr="00A129DD">
        <w:rPr>
          <w:b/>
          <w:color w:val="auto"/>
          <w:sz w:val="20"/>
          <w:szCs w:val="20"/>
          <w:u w:val="single"/>
        </w:rPr>
        <w:t>2011 Tarih,</w:t>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127623" w:rsidRPr="00A129DD">
        <w:rPr>
          <w:b/>
          <w:color w:val="auto"/>
          <w:sz w:val="20"/>
          <w:szCs w:val="20"/>
          <w:u w:val="single"/>
        </w:rPr>
        <w:tab/>
      </w:r>
      <w:r w:rsidR="008651DA" w:rsidRPr="00A129DD">
        <w:rPr>
          <w:b/>
          <w:color w:val="auto"/>
          <w:sz w:val="20"/>
          <w:szCs w:val="20"/>
          <w:u w:val="single"/>
        </w:rPr>
        <w:tab/>
      </w:r>
      <w:r w:rsidR="00B84A53" w:rsidRPr="00A129DD">
        <w:rPr>
          <w:b/>
          <w:color w:val="auto"/>
          <w:sz w:val="20"/>
          <w:szCs w:val="20"/>
          <w:u w:val="single"/>
        </w:rPr>
        <w:tab/>
      </w:r>
      <w:r w:rsidR="00832901" w:rsidRPr="00A129DD">
        <w:rPr>
          <w:b/>
          <w:color w:val="auto"/>
          <w:sz w:val="20"/>
          <w:szCs w:val="20"/>
          <w:u w:val="single"/>
        </w:rPr>
        <w:t xml:space="preserve"> </w:t>
      </w:r>
      <w:r>
        <w:rPr>
          <w:b/>
          <w:color w:val="auto"/>
          <w:sz w:val="20"/>
          <w:szCs w:val="20"/>
          <w:u w:val="single"/>
        </w:rPr>
        <w:tab/>
      </w:r>
      <w:r>
        <w:rPr>
          <w:b/>
          <w:color w:val="auto"/>
          <w:sz w:val="20"/>
          <w:szCs w:val="20"/>
          <w:u w:val="single"/>
        </w:rPr>
        <w:tab/>
      </w:r>
      <w:r w:rsidR="00832901" w:rsidRPr="00A129DD">
        <w:rPr>
          <w:b/>
          <w:color w:val="auto"/>
          <w:sz w:val="20"/>
          <w:szCs w:val="20"/>
          <w:u w:val="single"/>
        </w:rPr>
        <w:t xml:space="preserve"> </w:t>
      </w:r>
      <w:r w:rsidR="006B1E2F" w:rsidRPr="00A129DD">
        <w:rPr>
          <w:b/>
          <w:color w:val="auto"/>
          <w:sz w:val="20"/>
          <w:szCs w:val="20"/>
          <w:u w:val="single"/>
        </w:rPr>
        <w:t xml:space="preserve"> </w:t>
      </w:r>
      <w:r w:rsidR="00FF555D" w:rsidRPr="00A129DD">
        <w:rPr>
          <w:b/>
          <w:color w:val="auto"/>
          <w:sz w:val="20"/>
          <w:szCs w:val="20"/>
          <w:u w:val="single"/>
        </w:rPr>
        <w:t>S</w:t>
      </w:r>
      <w:r>
        <w:rPr>
          <w:b/>
          <w:color w:val="auto"/>
          <w:sz w:val="20"/>
          <w:szCs w:val="20"/>
          <w:u w:val="single"/>
        </w:rPr>
        <w:t>ayı: 28110</w:t>
      </w:r>
    </w:p>
    <w:p w:rsidR="00D85BD8" w:rsidRDefault="00D85BD8" w:rsidP="008B30CF">
      <w:pPr>
        <w:pStyle w:val="NormalWeb"/>
        <w:spacing w:before="0" w:beforeAutospacing="0" w:after="0" w:afterAutospacing="0" w:line="260" w:lineRule="atLeast"/>
        <w:rPr>
          <w:b/>
          <w:color w:val="auto"/>
          <w:sz w:val="20"/>
          <w:szCs w:val="20"/>
          <w:u w:val="single"/>
        </w:rPr>
      </w:pPr>
    </w:p>
    <w:p w:rsidR="005574EC" w:rsidRPr="005574EC" w:rsidRDefault="005574EC" w:rsidP="005574EC">
      <w:pPr>
        <w:tabs>
          <w:tab w:val="left" w:pos="566"/>
        </w:tabs>
        <w:spacing w:after="0" w:line="240" w:lineRule="exact"/>
        <w:jc w:val="both"/>
        <w:rPr>
          <w:rFonts w:ascii="Times New Roman" w:eastAsia="Times New Roman" w:hAnsi="Times New Roman" w:cs="Times New Roman"/>
          <w:sz w:val="18"/>
          <w:szCs w:val="18"/>
          <w:u w:val="single"/>
          <w:lang w:eastAsia="tr-TR"/>
        </w:rPr>
      </w:pPr>
      <w:r w:rsidRPr="005574EC">
        <w:rPr>
          <w:rFonts w:ascii="Times New Roman" w:eastAsia="Times New Roman" w:hAnsi="Times New Roman" w:cs="Times New Roman"/>
          <w:sz w:val="18"/>
          <w:szCs w:val="18"/>
          <w:u w:val="single"/>
          <w:lang w:eastAsia="tr-TR"/>
        </w:rPr>
        <w:t>Gümrük ve Ticaret Bakanlığından:</w:t>
      </w:r>
    </w:p>
    <w:p w:rsidR="005574EC" w:rsidRPr="005574EC" w:rsidRDefault="005574EC" w:rsidP="005574EC">
      <w:pPr>
        <w:spacing w:before="56" w:after="226" w:line="240" w:lineRule="exact"/>
        <w:jc w:val="center"/>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ELEKTRONİK ÜRÜN SENEDİ YÖNETMELİĞİ</w:t>
      </w:r>
    </w:p>
    <w:p w:rsidR="005574EC" w:rsidRPr="005574EC" w:rsidRDefault="005574EC" w:rsidP="005574EC">
      <w:pPr>
        <w:spacing w:after="0" w:line="240" w:lineRule="exact"/>
        <w:jc w:val="center"/>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BİRİNCİ BÖLÜM</w:t>
      </w:r>
    </w:p>
    <w:p w:rsidR="005574EC" w:rsidRPr="005574EC" w:rsidRDefault="005574EC" w:rsidP="005574EC">
      <w:pPr>
        <w:spacing w:after="0" w:line="240" w:lineRule="exact"/>
        <w:jc w:val="center"/>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Amaç, Kapsam, Dayanak ve Tanımlar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Amaç</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5574EC">
        <w:rPr>
          <w:rFonts w:ascii="Times New Roman" w:eastAsia="ヒラギノ明朝 Pro W3" w:hAnsi="Times New Roman" w:cs="Times New Roman"/>
          <w:b/>
          <w:sz w:val="18"/>
          <w:szCs w:val="18"/>
        </w:rPr>
        <w:t>MADDE 1 –</w:t>
      </w:r>
      <w:r w:rsidRPr="005574EC">
        <w:rPr>
          <w:rFonts w:ascii="Times New Roman" w:eastAsia="ヒラギノ明朝 Pro W3" w:hAnsi="Times New Roman" w:cs="Times New Roman"/>
          <w:sz w:val="18"/>
          <w:szCs w:val="18"/>
        </w:rPr>
        <w:t xml:space="preserve"> (1) Bu Yönetmeliğin amacı; basılı ürün senedi hükmünde olmak üzere depolamak amacıyla teslim ve kabul edilen ürünler için lisanslı depo işletmelerince bu Yönetmelik hükümlerine uygun olarak elektronik ortamda oluşturulan elektronik ürün senetlerinin </w:t>
      </w:r>
      <w:proofErr w:type="spellStart"/>
      <w:r w:rsidRPr="005574EC">
        <w:rPr>
          <w:rFonts w:ascii="Times New Roman" w:eastAsia="ヒラギノ明朝 Pro W3" w:hAnsi="Times New Roman" w:cs="Times New Roman"/>
          <w:sz w:val="18"/>
          <w:szCs w:val="18"/>
        </w:rPr>
        <w:t>kayden</w:t>
      </w:r>
      <w:proofErr w:type="spellEnd"/>
      <w:r w:rsidRPr="005574EC">
        <w:rPr>
          <w:rFonts w:ascii="Times New Roman" w:eastAsia="ヒラギノ明朝 Pro W3" w:hAnsi="Times New Roman" w:cs="Times New Roman"/>
          <w:sz w:val="18"/>
          <w:szCs w:val="18"/>
        </w:rPr>
        <w:t xml:space="preserve"> izlenmesi, devredilmesi, değiştirilmesi, iptali ve güvenliğine, bu hizmetleri yürütecek kuruluşun lisans alması, faaliyeti ile denetimine ve elektronik ürün senedine yönelik diğer işlemlere ilişkin usul ve esasları düzenlemektir.</w:t>
      </w:r>
      <w:proofErr w:type="gramEnd"/>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Kapsam</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b/>
          <w:sz w:val="18"/>
          <w:szCs w:val="18"/>
        </w:rPr>
        <w:t>MADDE 2 –</w:t>
      </w:r>
      <w:r w:rsidRPr="005574EC">
        <w:rPr>
          <w:rFonts w:ascii="Times New Roman" w:eastAsia="ヒラギノ明朝 Pro W3" w:hAnsi="Times New Roman" w:cs="Times New Roman"/>
          <w:sz w:val="18"/>
          <w:szCs w:val="18"/>
        </w:rPr>
        <w:t xml:space="preserve"> (1) Bu Yönetmelik, depolanan ürünlerin mülkiyetini temsil ve </w:t>
      </w:r>
      <w:proofErr w:type="spellStart"/>
      <w:r w:rsidRPr="005574EC">
        <w:rPr>
          <w:rFonts w:ascii="Times New Roman" w:eastAsia="ヒラギノ明朝 Pro W3" w:hAnsi="Times New Roman" w:cs="Times New Roman"/>
          <w:sz w:val="18"/>
          <w:szCs w:val="18"/>
        </w:rPr>
        <w:t>rehnini</w:t>
      </w:r>
      <w:proofErr w:type="spellEnd"/>
      <w:r w:rsidRPr="005574EC">
        <w:rPr>
          <w:rFonts w:ascii="Times New Roman" w:eastAsia="ヒラギノ明朝 Pro W3" w:hAnsi="Times New Roman" w:cs="Times New Roman"/>
          <w:sz w:val="18"/>
          <w:szCs w:val="18"/>
        </w:rPr>
        <w:t xml:space="preserve"> temin eden, teminat olarak verilebilen kıymetli evrak hükmündeki elektronik ürün senetlerine ilişkin usul ve esasları kapsar.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Dayanak</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b/>
          <w:sz w:val="18"/>
          <w:szCs w:val="18"/>
        </w:rPr>
        <w:t xml:space="preserve">MADDE 3 – </w:t>
      </w:r>
      <w:r w:rsidRPr="005574EC">
        <w:rPr>
          <w:rFonts w:ascii="Times New Roman" w:eastAsia="ヒラギノ明朝 Pro W3" w:hAnsi="Times New Roman" w:cs="Times New Roman"/>
          <w:sz w:val="18"/>
          <w:szCs w:val="18"/>
        </w:rPr>
        <w:t xml:space="preserve">(1) Bu Yönetmelik, </w:t>
      </w:r>
      <w:proofErr w:type="gramStart"/>
      <w:r w:rsidRPr="005574EC">
        <w:rPr>
          <w:rFonts w:ascii="Times New Roman" w:eastAsia="ヒラギノ明朝 Pro W3" w:hAnsi="Times New Roman" w:cs="Times New Roman"/>
          <w:sz w:val="18"/>
          <w:szCs w:val="18"/>
        </w:rPr>
        <w:t>10/2/2005</w:t>
      </w:r>
      <w:proofErr w:type="gramEnd"/>
      <w:r w:rsidRPr="005574EC">
        <w:rPr>
          <w:rFonts w:ascii="Times New Roman" w:eastAsia="ヒラギノ明朝 Pro W3" w:hAnsi="Times New Roman" w:cs="Times New Roman"/>
          <w:sz w:val="18"/>
          <w:szCs w:val="18"/>
        </w:rPr>
        <w:t xml:space="preserve"> tarihli ve 5300 sayılı Tarım Ürünleri Lisanslı Depoculuk Kanununun 15 inci maddesine dayanılarak hazırlanmıştır.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Tanımlar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b/>
          <w:sz w:val="18"/>
          <w:szCs w:val="18"/>
        </w:rPr>
        <w:t>MADDE 4 –</w:t>
      </w:r>
      <w:r w:rsidRPr="005574EC">
        <w:rPr>
          <w:rFonts w:ascii="Times New Roman" w:eastAsia="ヒラギノ明朝 Pro W3" w:hAnsi="Times New Roman" w:cs="Times New Roman"/>
          <w:sz w:val="18"/>
          <w:szCs w:val="18"/>
        </w:rPr>
        <w:t xml:space="preserve"> (1) Bu Yönetmelikte geçen;</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a) Aracılar: Bakanlıkça uygun görülen hususlar ile elektronik ürün senedinin borsada alım satımının yapılmasına aracılık eden ve bu faaliyetlerde bulunmak üzere Bakanlıktan aracılık yetki belgesi almış kişileri,</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b) Bakanlık: Gümrük ve Ticaret Bakanlığını,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 xml:space="preserve">c) Borsa: Basılı veya elektronik ürün senetlerinin </w:t>
      </w:r>
      <w:proofErr w:type="spellStart"/>
      <w:r w:rsidRPr="005574EC">
        <w:rPr>
          <w:rFonts w:ascii="Times New Roman" w:eastAsia="ヒラギノ明朝 Pro W3" w:hAnsi="Times New Roman" w:cs="Times New Roman"/>
          <w:sz w:val="18"/>
          <w:szCs w:val="18"/>
        </w:rPr>
        <w:t>kote</w:t>
      </w:r>
      <w:proofErr w:type="spellEnd"/>
      <w:r w:rsidRPr="005574EC">
        <w:rPr>
          <w:rFonts w:ascii="Times New Roman" w:eastAsia="ヒラギノ明朝 Pro W3" w:hAnsi="Times New Roman" w:cs="Times New Roman"/>
          <w:sz w:val="18"/>
          <w:szCs w:val="18"/>
        </w:rPr>
        <w:t xml:space="preserve"> ettirildiği, alım satımının yapıldığı ve hareketlerinin kontrol ve takip edildiği ürün ihtisas borsasını veya Bakanlıktan ürün senedi alım satımı konusunda izin alan ticaret borsasını,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 xml:space="preserve">ç) Elektronik Kayıt Kuralları: Elektronik ürün senetlerinin oluşturulmasına, bu senetlere bağlı tüm hak ve yükümlülükler ile işlemlerin ilgili taraflar itibariyle </w:t>
      </w:r>
      <w:proofErr w:type="spellStart"/>
      <w:r w:rsidRPr="005574EC">
        <w:rPr>
          <w:rFonts w:ascii="Times New Roman" w:eastAsia="ヒラギノ明朝 Pro W3" w:hAnsi="Times New Roman" w:cs="Times New Roman"/>
          <w:sz w:val="18"/>
          <w:szCs w:val="18"/>
        </w:rPr>
        <w:t>kayden</w:t>
      </w:r>
      <w:proofErr w:type="spellEnd"/>
      <w:r w:rsidRPr="005574EC">
        <w:rPr>
          <w:rFonts w:ascii="Times New Roman" w:eastAsia="ヒラギノ明朝 Pro W3" w:hAnsi="Times New Roman" w:cs="Times New Roman"/>
          <w:sz w:val="18"/>
          <w:szCs w:val="18"/>
        </w:rPr>
        <w:t xml:space="preserve"> izlenmesine ilişkin </w:t>
      </w:r>
      <w:proofErr w:type="spellStart"/>
      <w:r w:rsidRPr="005574EC">
        <w:rPr>
          <w:rFonts w:ascii="Times New Roman" w:eastAsia="ヒラギノ明朝 Pro W3" w:hAnsi="Times New Roman" w:cs="Times New Roman"/>
          <w:sz w:val="18"/>
          <w:szCs w:val="18"/>
        </w:rPr>
        <w:t>EKK'nın</w:t>
      </w:r>
      <w:proofErr w:type="spellEnd"/>
      <w:r w:rsidRPr="005574EC">
        <w:rPr>
          <w:rFonts w:ascii="Times New Roman" w:eastAsia="ヒラギノ明朝 Pro W3" w:hAnsi="Times New Roman" w:cs="Times New Roman"/>
          <w:sz w:val="18"/>
          <w:szCs w:val="18"/>
        </w:rPr>
        <w:t xml:space="preserve"> önerisi üzerine Bakanlıkça belirlenen usul ve esasları,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 xml:space="preserve">d) Elektronik kayıt kuruluşu-EKK: Bu Yönetmelik hükümleri çerçevesinde elektronik ürün senetlerinin Sistem üzerinden oluşturulmasını sağlamak, bu senetlere bağlı tüm hak ve yükümlülükler ile işlemleri ilgili taraflar itibariyle </w:t>
      </w:r>
      <w:proofErr w:type="spellStart"/>
      <w:r w:rsidRPr="005574EC">
        <w:rPr>
          <w:rFonts w:ascii="Times New Roman" w:eastAsia="ヒラギノ明朝 Pro W3" w:hAnsi="Times New Roman" w:cs="Times New Roman"/>
          <w:sz w:val="18"/>
          <w:szCs w:val="18"/>
        </w:rPr>
        <w:t>kayden</w:t>
      </w:r>
      <w:proofErr w:type="spellEnd"/>
      <w:r w:rsidRPr="005574EC">
        <w:rPr>
          <w:rFonts w:ascii="Times New Roman" w:eastAsia="ヒラギノ明朝 Pro W3" w:hAnsi="Times New Roman" w:cs="Times New Roman"/>
          <w:sz w:val="18"/>
          <w:szCs w:val="18"/>
        </w:rPr>
        <w:t xml:space="preserve"> izlemek amacıyla Bakanlıktan lisans almış anonim şirketi,</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e) Elektronik ürün senedi: Lisanslı depo işletmesince, Elektronik Kayıt Kurallarına uygun olarak Sistem üzerinde oluşturulan elektronik kaydı,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f) İlgili birim: Bakanlık İç Ticaret Genel Müdürlüğünü,</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g) İlgili taraflar: Mudi, borsa, Tazmin Fonu, lisanslı depo işletmesi, yetkili sınıflandırıcı, aracılar ve elektronik ürün senedi karşılığında kredi veren bankalar ile Bakanlıkça belirlenen kişi veya kuruluşları,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 xml:space="preserve">ğ) Kanun: </w:t>
      </w:r>
      <w:proofErr w:type="gramStart"/>
      <w:r w:rsidRPr="005574EC">
        <w:rPr>
          <w:rFonts w:ascii="Times New Roman" w:eastAsia="ヒラギノ明朝 Pro W3" w:hAnsi="Times New Roman" w:cs="Times New Roman"/>
          <w:sz w:val="18"/>
          <w:szCs w:val="18"/>
        </w:rPr>
        <w:t>10/2/2005</w:t>
      </w:r>
      <w:proofErr w:type="gramEnd"/>
      <w:r w:rsidRPr="005574EC">
        <w:rPr>
          <w:rFonts w:ascii="Times New Roman" w:eastAsia="ヒラギノ明朝 Pro W3" w:hAnsi="Times New Roman" w:cs="Times New Roman"/>
          <w:sz w:val="18"/>
          <w:szCs w:val="18"/>
        </w:rPr>
        <w:t xml:space="preserve"> tarihli ve 5300 sayılı Tarım Ürünleri Lisanslı Depoculuk Kanununu,</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h) KPDS: Kamu Personeli Yabancı Dil Bilgisi Seviye Tespit Sınavını,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ı) Lisanslı depo işletmesi veya lisanslı depo işleticisi: Tarım ürünlerinin depolanmasıyla iştigal eden ve Kanun kapsamında geçerli bir lisans belgesine sahip anonim şirketi,</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i) Mudi: Depolama hizmetleri için ürününü lisanslı depo işletmesine teslim eden veya lisanslı depo işletmesince düzenlenen basılı veya elektronik ürün senedini mevzuata uygun olarak elinde bulunduran gerçek veya tüzel kişiyi,</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j) Sistem: Elektronik ürün senetlerine ilişkin işlemlerin elektronik ortamda yapılmasını sağlamak üzere elektronik kayıt kuruluşu tarafından kurulan ve işletilen veri tabanını,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k) Tazmin Fonu: Lisanslı Depoculuk Tazmin Fonunu,</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 xml:space="preserve">l) Ürün senedi: Lisanslı depolara teslim edilen tarım ürünleri karşılığında nama veya emre düzenlenen, ürünlerin mülkiyetini temsil ve </w:t>
      </w:r>
      <w:proofErr w:type="spellStart"/>
      <w:r w:rsidRPr="005574EC">
        <w:rPr>
          <w:rFonts w:ascii="Times New Roman" w:eastAsia="ヒラギノ明朝 Pro W3" w:hAnsi="Times New Roman" w:cs="Times New Roman"/>
          <w:sz w:val="18"/>
          <w:szCs w:val="18"/>
        </w:rPr>
        <w:t>rehnini</w:t>
      </w:r>
      <w:proofErr w:type="spellEnd"/>
      <w:r w:rsidRPr="005574EC">
        <w:rPr>
          <w:rFonts w:ascii="Times New Roman" w:eastAsia="ヒラギノ明朝 Pro W3" w:hAnsi="Times New Roman" w:cs="Times New Roman"/>
          <w:sz w:val="18"/>
          <w:szCs w:val="18"/>
        </w:rPr>
        <w:t xml:space="preserve"> temin eden, teminat olarak verilebilen, ciro edilebilen veya edilemeyen ve Kanunda hüküm bulunmayan durumlarda Türk Ticaret Kanununda düzenlenen makbuz senedi hükümlerine tabi olan matbu kıymetli evrakı,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 xml:space="preserve">m) Yetkili sınıflandırıcı: Kanun kapsamında lisans almış olan ve tarım ürünlerini analiz eden, ürünün nitelik ve özelliklerini belirleyen, standartlara uygun olarak sınıflandıran ve bu durumu belgelendiren </w:t>
      </w:r>
      <w:proofErr w:type="spellStart"/>
      <w:r w:rsidRPr="005574EC">
        <w:rPr>
          <w:rFonts w:ascii="Times New Roman" w:eastAsia="ヒラギノ明朝 Pro W3" w:hAnsi="Times New Roman" w:cs="Times New Roman"/>
          <w:sz w:val="18"/>
          <w:szCs w:val="18"/>
        </w:rPr>
        <w:t>laboratuvarları</w:t>
      </w:r>
      <w:proofErr w:type="spellEnd"/>
      <w:r w:rsidRPr="005574EC">
        <w:rPr>
          <w:rFonts w:ascii="Times New Roman" w:eastAsia="ヒラギノ明朝 Pro W3" w:hAnsi="Times New Roman" w:cs="Times New Roman"/>
          <w:sz w:val="18"/>
          <w:szCs w:val="18"/>
        </w:rPr>
        <w:t xml:space="preserve"> işleten gerçek ve tüzel kişileri,</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5574EC">
        <w:rPr>
          <w:rFonts w:ascii="Times New Roman" w:eastAsia="ヒラギノ明朝 Pro W3" w:hAnsi="Times New Roman" w:cs="Times New Roman"/>
          <w:sz w:val="18"/>
          <w:szCs w:val="18"/>
        </w:rPr>
        <w:t>ifade</w:t>
      </w:r>
      <w:proofErr w:type="gramEnd"/>
      <w:r w:rsidRPr="005574EC">
        <w:rPr>
          <w:rFonts w:ascii="Times New Roman" w:eastAsia="ヒラギノ明朝 Pro W3" w:hAnsi="Times New Roman" w:cs="Times New Roman"/>
          <w:sz w:val="18"/>
          <w:szCs w:val="18"/>
        </w:rPr>
        <w:t xml:space="preserve"> eder.</w:t>
      </w:r>
    </w:p>
    <w:p w:rsidR="005574EC" w:rsidRPr="005574EC" w:rsidRDefault="005574EC" w:rsidP="005574EC">
      <w:pPr>
        <w:spacing w:after="0" w:line="240" w:lineRule="exact"/>
        <w:jc w:val="center"/>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İKİNCİ BÖLÜM</w:t>
      </w:r>
    </w:p>
    <w:p w:rsidR="005574EC" w:rsidRPr="005574EC" w:rsidRDefault="005574EC" w:rsidP="005574EC">
      <w:pPr>
        <w:spacing w:after="0" w:line="240" w:lineRule="exact"/>
        <w:jc w:val="center"/>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Elektronik Ürün Senedinin Düzenlenmesi ve İptali</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Elektronik ürün senedinin düzenlenmesi ve iptali</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b/>
          <w:sz w:val="18"/>
          <w:szCs w:val="18"/>
        </w:rPr>
        <w:t>MADDE 5 –</w:t>
      </w:r>
      <w:r w:rsidRPr="005574EC">
        <w:rPr>
          <w:rFonts w:ascii="Times New Roman" w:eastAsia="ヒラギノ明朝 Pro W3" w:hAnsi="Times New Roman" w:cs="Times New Roman"/>
          <w:sz w:val="18"/>
          <w:szCs w:val="18"/>
        </w:rPr>
        <w:t xml:space="preserve"> (1) Elektronik ürün senetleri, sistem üzerinden, depolamak amacıyla teslim ve kabul edilen ürünler için lisanslı depo işletmesince oluşturulur. Depolamak amacıyla yapılan bu işlem, satış değil vediadır.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lastRenderedPageBreak/>
        <w:t xml:space="preserve">(2) Elektronik ürün senetleri, basılı ürün senedi hükmünde olup, bu ürün senediyle aynı hak ve yükümlülükleri doğurur. Elektronik ürün senedi veya dokuzuncu fıkrada belirtilen belge, aksi mevzuatta belirtilmedikçe, ürünün aynı miktar, cins, sınıf ve kalitede </w:t>
      </w:r>
      <w:proofErr w:type="spellStart"/>
      <w:r w:rsidRPr="005574EC">
        <w:rPr>
          <w:rFonts w:ascii="Times New Roman" w:eastAsia="ヒラギノ明朝 Pro W3" w:hAnsi="Times New Roman" w:cs="Times New Roman"/>
          <w:sz w:val="18"/>
          <w:szCs w:val="18"/>
        </w:rPr>
        <w:t>mudiye</w:t>
      </w:r>
      <w:proofErr w:type="spellEnd"/>
      <w:r w:rsidRPr="005574EC">
        <w:rPr>
          <w:rFonts w:ascii="Times New Roman" w:eastAsia="ヒラギノ明朝 Pro W3" w:hAnsi="Times New Roman" w:cs="Times New Roman"/>
          <w:sz w:val="18"/>
          <w:szCs w:val="18"/>
        </w:rPr>
        <w:t xml:space="preserve"> geri verilmesini garanti eder.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(3) Lisanslı depo işletmeleri, elektronik ürün senetlerine ilişkin işlemleri yürütmek üzere Bilgi Teknolojileri ve İletişim Kurumunca yetkilendirilmiş bir elektronik sertifika hizmet sağlayıcısından ilgili personeli için nitelikli elektronik sertifika alır.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(4) Aynı ürünü temsilen hem basılı hem de elektronik ürün senedi düzenlenemez. Bu maddeye göre düzenlenmiş ve iptal edilmemiş elektronik ürün senedinin temsil ettiği ürününün tümü veya bir bölümü için başka bir elektronik ürün senedi düzenlenemez.</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(5) Elektronik ürün senedi kayıt ve işlemlerinde gizlilik esastır. Elektronik kayıt kuruluşu ve ilgili taraflar, Elektronik Kayıt Kuralları çerçevesinde elektronik ürün senedine ilişkin kayıt ve bilgilere erişebilir, işlem yapabilir ve kamuya açabilir. Ancak Bakanlık veya diğer yetkili mercilerin talebi halinde, gizlide olsa bu kayıt ve bilgilerin yetkililere verilmesi zorunludur.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 xml:space="preserve">(6) Lisanslı depo işletmesi, aksi mevzuatta belirtilmedikçe, düzenlenen elektronik ürün senedini değiştiremez, devir veya iptal edemez. Devir yetkisi, elektronik ürün senedi mudisine ya da yetki verdiği aracılara aittir. Ancak, borsada yapılan işlemlerle ilgili emirler aracılar tarafından yerine getirilir. Bakanlık, elektronik ürün senetlerinin alım satımının yalnızca borsada yapılmasını zorunlu kılabilir. Bu takdirde, devir yetkisi </w:t>
      </w:r>
      <w:proofErr w:type="spellStart"/>
      <w:r w:rsidRPr="005574EC">
        <w:rPr>
          <w:rFonts w:ascii="Times New Roman" w:eastAsia="ヒラギノ明朝 Pro W3" w:hAnsi="Times New Roman" w:cs="Times New Roman"/>
          <w:sz w:val="18"/>
          <w:szCs w:val="18"/>
        </w:rPr>
        <w:t>mudinin</w:t>
      </w:r>
      <w:proofErr w:type="spellEnd"/>
      <w:r w:rsidRPr="005574EC">
        <w:rPr>
          <w:rFonts w:ascii="Times New Roman" w:eastAsia="ヒラギノ明朝 Pro W3" w:hAnsi="Times New Roman" w:cs="Times New Roman"/>
          <w:sz w:val="18"/>
          <w:szCs w:val="18"/>
        </w:rPr>
        <w:t xml:space="preserve"> yetki verdiği aracılara aittir.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 xml:space="preserve">(7) Elektronik ürün senedi, 28/7/1981 tarihli ve 2499 sayılı Sermaye Piyasası Kanunu uyarınca düzenlenen vadeli işlem ve </w:t>
      </w:r>
      <w:proofErr w:type="gramStart"/>
      <w:r w:rsidRPr="005574EC">
        <w:rPr>
          <w:rFonts w:ascii="Times New Roman" w:eastAsia="ヒラギノ明朝 Pro W3" w:hAnsi="Times New Roman" w:cs="Times New Roman"/>
          <w:sz w:val="18"/>
          <w:szCs w:val="18"/>
        </w:rPr>
        <w:t>opsiyon</w:t>
      </w:r>
      <w:proofErr w:type="gramEnd"/>
      <w:r w:rsidRPr="005574EC">
        <w:rPr>
          <w:rFonts w:ascii="Times New Roman" w:eastAsia="ヒラギノ明朝 Pro W3" w:hAnsi="Times New Roman" w:cs="Times New Roman"/>
          <w:sz w:val="18"/>
          <w:szCs w:val="18"/>
        </w:rPr>
        <w:t xml:space="preserve"> sözleşmeleri gibi değerlendirilmez.</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(8) Ürünlerin haczi, yetkili mercilerin talebi üzerine bu ürünleri temsil eden elektronik ürün senetlerinin haczi suretiyle olur. Bu işlemin, nasıl yapılacağı Elektronik Kayıt Kurallarında belirtilir.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 xml:space="preserve">(9) Talep üzerine, düzenlenen elektronik ürün senedinin temsil ettiği ürüne ilişkin bilgileri içeren matbu bir belge, sistem üzerinden lisanslı depo işletmesi tarafından </w:t>
      </w:r>
      <w:proofErr w:type="spellStart"/>
      <w:r w:rsidRPr="005574EC">
        <w:rPr>
          <w:rFonts w:ascii="Times New Roman" w:eastAsia="ヒラギノ明朝 Pro W3" w:hAnsi="Times New Roman" w:cs="Times New Roman"/>
          <w:sz w:val="18"/>
          <w:szCs w:val="18"/>
        </w:rPr>
        <w:t>mudiye</w:t>
      </w:r>
      <w:proofErr w:type="spellEnd"/>
      <w:r w:rsidRPr="005574EC">
        <w:rPr>
          <w:rFonts w:ascii="Times New Roman" w:eastAsia="ヒラギノ明朝 Pro W3" w:hAnsi="Times New Roman" w:cs="Times New Roman"/>
          <w:sz w:val="18"/>
          <w:szCs w:val="18"/>
        </w:rPr>
        <w:t xml:space="preserve"> verilir. Bu belge, delil niteliğini haiz olup, ürün senedi özelliğini taşımaz ve bu senet gibi işlem görmez.</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(10) Lisanslı depo işletmesi, Bakanlıkça onaylı ücret tarifesi çerçevesinde verdiği hizmetlerden doğan alacakları karşılığında depoda bulunan ürünler üzerinde hapis hakkına sahiptir. Bu hakkın ne şekilde kullanılacağı Elektronik Kayıt Kurallarında belirtilir.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 xml:space="preserve">(11) Ürünün son depolama tarihine kadar geri alınması gerektiği, aksi takdirde bu ürünü temsil eden elektronik ürün senetlerinin lisanslı depo işletmesince satılabileceği hususu, </w:t>
      </w:r>
      <w:proofErr w:type="spellStart"/>
      <w:r w:rsidRPr="005574EC">
        <w:rPr>
          <w:rFonts w:ascii="Times New Roman" w:eastAsia="ヒラギノ明朝 Pro W3" w:hAnsi="Times New Roman" w:cs="Times New Roman"/>
          <w:sz w:val="18"/>
          <w:szCs w:val="18"/>
        </w:rPr>
        <w:t>mudiye</w:t>
      </w:r>
      <w:proofErr w:type="spellEnd"/>
      <w:r w:rsidRPr="005574EC">
        <w:rPr>
          <w:rFonts w:ascii="Times New Roman" w:eastAsia="ヒラギノ明朝 Pro W3" w:hAnsi="Times New Roman" w:cs="Times New Roman"/>
          <w:sz w:val="18"/>
          <w:szCs w:val="18"/>
        </w:rPr>
        <w:t xml:space="preserve"> veya yetkili temsilcisine lisanslı depo işletmesi tarafından yazılı olarak azami depolama süresinden kırk beş gün önce bildirilir. </w:t>
      </w:r>
      <w:proofErr w:type="spellStart"/>
      <w:r w:rsidRPr="005574EC">
        <w:rPr>
          <w:rFonts w:ascii="Times New Roman" w:eastAsia="ヒラギノ明朝 Pro W3" w:hAnsi="Times New Roman" w:cs="Times New Roman"/>
          <w:sz w:val="18"/>
          <w:szCs w:val="18"/>
        </w:rPr>
        <w:t>Mudinin</w:t>
      </w:r>
      <w:proofErr w:type="spellEnd"/>
      <w:r w:rsidRPr="005574EC">
        <w:rPr>
          <w:rFonts w:ascii="Times New Roman" w:eastAsia="ヒラギノ明朝 Pro W3" w:hAnsi="Times New Roman" w:cs="Times New Roman"/>
          <w:sz w:val="18"/>
          <w:szCs w:val="18"/>
        </w:rPr>
        <w:t xml:space="preserve"> önceden onayının alınması durumunda, bu bildirim işlemi, sistem üzerinden </w:t>
      </w:r>
      <w:proofErr w:type="spellStart"/>
      <w:r w:rsidRPr="005574EC">
        <w:rPr>
          <w:rFonts w:ascii="Times New Roman" w:eastAsia="ヒラギノ明朝 Pro W3" w:hAnsi="Times New Roman" w:cs="Times New Roman"/>
          <w:sz w:val="18"/>
          <w:szCs w:val="18"/>
        </w:rPr>
        <w:t>mudinin</w:t>
      </w:r>
      <w:proofErr w:type="spellEnd"/>
      <w:r w:rsidRPr="005574EC">
        <w:rPr>
          <w:rFonts w:ascii="Times New Roman" w:eastAsia="ヒラギノ明朝 Pro W3" w:hAnsi="Times New Roman" w:cs="Times New Roman"/>
          <w:sz w:val="18"/>
          <w:szCs w:val="18"/>
        </w:rPr>
        <w:t xml:space="preserve"> kayıtlı elektronik adresine yapılır.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(12) Azami depolama süresinin sonunda geri alınmayan ürünleri temsil eden elektronik ürün senetleri, lisanslı depo işletmesince satılabilir. Bu durumda, ücret ve masraflar satış bedelinden düşülerek geri kalan tutar yedi iş günü içinde ilgiliye ödenir. Satış işleminin ne şekilde yapılacağı Elektronik Kayıt Kurallarında belirtilir.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(13) Depodan teslim edilen ürünü temsil eden elektronik ürün senedi, sistem üzerinden lisanslı depo işletmesince iptal edilir.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(14) Elektronik ürün senetleri ile bu senetlerle ilgili her türlü işlemlere yönelik kayıtlar elektronik kayıt kuruluşu tarafından on yıl müddetle saklanır.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5574EC">
        <w:rPr>
          <w:rFonts w:ascii="Times New Roman" w:eastAsia="ヒラギノ明朝 Pro W3" w:hAnsi="Times New Roman" w:cs="Times New Roman"/>
          <w:sz w:val="18"/>
          <w:szCs w:val="18"/>
        </w:rPr>
        <w:t xml:space="preserve">(15) Lisanslı depoya teslim edilmeyen ürün için veya teslim edilen ürün miktarının üzerinde veya altında elektronik ürün senedi düzenleyen, elektronik ürün senedini iptal etmeden bu senedin temsil ettiği ürünün depodan çıkışına izin veren veya </w:t>
      </w:r>
      <w:proofErr w:type="spellStart"/>
      <w:r w:rsidRPr="005574EC">
        <w:rPr>
          <w:rFonts w:ascii="Times New Roman" w:eastAsia="ヒラギノ明朝 Pro W3" w:hAnsi="Times New Roman" w:cs="Times New Roman"/>
          <w:sz w:val="18"/>
          <w:szCs w:val="18"/>
        </w:rPr>
        <w:t>mudinin</w:t>
      </w:r>
      <w:proofErr w:type="spellEnd"/>
      <w:r w:rsidRPr="005574EC">
        <w:rPr>
          <w:rFonts w:ascii="Times New Roman" w:eastAsia="ヒラギノ明朝 Pro W3" w:hAnsi="Times New Roman" w:cs="Times New Roman"/>
          <w:sz w:val="18"/>
          <w:szCs w:val="18"/>
        </w:rPr>
        <w:t xml:space="preserve"> izni olmaksızın söz konusu ürünü depodan çıkarma, satma, </w:t>
      </w:r>
      <w:proofErr w:type="spellStart"/>
      <w:r w:rsidRPr="005574EC">
        <w:rPr>
          <w:rFonts w:ascii="Times New Roman" w:eastAsia="ヒラギノ明朝 Pro W3" w:hAnsi="Times New Roman" w:cs="Times New Roman"/>
          <w:sz w:val="18"/>
          <w:szCs w:val="18"/>
        </w:rPr>
        <w:t>rehnetme</w:t>
      </w:r>
      <w:proofErr w:type="spellEnd"/>
      <w:r w:rsidRPr="005574EC">
        <w:rPr>
          <w:rFonts w:ascii="Times New Roman" w:eastAsia="ヒラギノ明朝 Pro W3" w:hAnsi="Times New Roman" w:cs="Times New Roman"/>
          <w:sz w:val="18"/>
          <w:szCs w:val="18"/>
        </w:rPr>
        <w:t xml:space="preserve"> gibi tasarruflarda bulunanlar hakkında Kanunda öngörülen idari, hukuki ve cezai yaptırımlar uygulanır.</w:t>
      </w:r>
      <w:proofErr w:type="gramEnd"/>
    </w:p>
    <w:p w:rsidR="005574EC" w:rsidRPr="005574EC" w:rsidRDefault="005574EC" w:rsidP="005574EC">
      <w:pPr>
        <w:spacing w:after="0" w:line="240" w:lineRule="exact"/>
        <w:jc w:val="center"/>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ÜÇÜNCÜ BÖLÜM</w:t>
      </w:r>
    </w:p>
    <w:p w:rsidR="005574EC" w:rsidRPr="005574EC" w:rsidRDefault="005574EC" w:rsidP="005574EC">
      <w:pPr>
        <w:spacing w:after="0" w:line="240" w:lineRule="exact"/>
        <w:jc w:val="center"/>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Elektronik Kayıt Kuruluşunun Lisans Alması,</w:t>
      </w:r>
    </w:p>
    <w:p w:rsidR="005574EC" w:rsidRPr="005574EC" w:rsidRDefault="005574EC" w:rsidP="005574EC">
      <w:pPr>
        <w:spacing w:after="0" w:line="240" w:lineRule="exact"/>
        <w:jc w:val="center"/>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Görev ve Yetkileri ile Mali Sorumluluk Sigortası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Elektronik kayıt kuruluşu lisansı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b/>
          <w:sz w:val="18"/>
          <w:szCs w:val="18"/>
        </w:rPr>
        <w:t>MADDE 6 –</w:t>
      </w:r>
      <w:r w:rsidRPr="005574EC">
        <w:rPr>
          <w:rFonts w:ascii="Times New Roman" w:eastAsia="ヒラギノ明朝 Pro W3" w:hAnsi="Times New Roman" w:cs="Times New Roman"/>
          <w:sz w:val="18"/>
          <w:szCs w:val="18"/>
        </w:rPr>
        <w:t xml:space="preserve"> (1) Elektronik kayıt kuruluşu lisansı almak için şirketin aşağıda belirtilen şartları haiz olması gerekir: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a) Anonim şirket şeklinde kurulması,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b) Hisse senetlerinin tamamının nama yazılı olması,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c) Ödenmiş sermayesinin bir milyon Türk Lirasından az olmamak üzere Bakanlıkça belirlenen miktarda ya da üzerinde olması,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ç) Esas sözleşmesinin Kanun ve bu Yönetmelik hükümlerine uygun olması,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 xml:space="preserve">d) Kurucuların, ortakların, yönetim kurulu üyelerinin ve denetçilerin Kanunun 7 </w:t>
      </w:r>
      <w:proofErr w:type="spellStart"/>
      <w:r w:rsidRPr="005574EC">
        <w:rPr>
          <w:rFonts w:ascii="Times New Roman" w:eastAsia="ヒラギノ明朝 Pro W3" w:hAnsi="Times New Roman" w:cs="Times New Roman"/>
          <w:sz w:val="18"/>
          <w:szCs w:val="18"/>
        </w:rPr>
        <w:t>nci</w:t>
      </w:r>
      <w:proofErr w:type="spellEnd"/>
      <w:r w:rsidRPr="005574EC">
        <w:rPr>
          <w:rFonts w:ascii="Times New Roman" w:eastAsia="ヒラギノ明朝 Pro W3" w:hAnsi="Times New Roman" w:cs="Times New Roman"/>
          <w:sz w:val="18"/>
          <w:szCs w:val="18"/>
        </w:rPr>
        <w:t xml:space="preserve"> maddesinde aranılan şartlara sahip olması ve bu kişiler ile şirketin mali ve ticari itibar bakımından engel bir durumunun bulunmaması,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e) Ekonomik ihtiyaç ve etkinlik şartlarının uygun olması,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f) Yeterli teknik donanım ve altyapıya sahip olması.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(2) Lisans almak için bir dilekçe ile Bakanlığa başvurulur. Dilekçeye aşağıdaki belgeler eklenir: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lastRenderedPageBreak/>
        <w:t>a) Şirketin ve sorumlu yöneticilerinin isim ve iletişim bilgileri ile Bakanlıkça gerekli görülecek diğer bilgilerin yer aldığı başvuru formu,</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 xml:space="preserve">b) </w:t>
      </w:r>
      <w:proofErr w:type="gramStart"/>
      <w:r w:rsidRPr="005574EC">
        <w:rPr>
          <w:rFonts w:ascii="Times New Roman" w:eastAsia="ヒラギノ明朝 Pro W3" w:hAnsi="Times New Roman" w:cs="Times New Roman"/>
          <w:sz w:val="18"/>
          <w:szCs w:val="18"/>
        </w:rPr>
        <w:t>15/1/2004</w:t>
      </w:r>
      <w:proofErr w:type="gramEnd"/>
      <w:r w:rsidRPr="005574EC">
        <w:rPr>
          <w:rFonts w:ascii="Times New Roman" w:eastAsia="ヒラギノ明朝 Pro W3" w:hAnsi="Times New Roman" w:cs="Times New Roman"/>
          <w:sz w:val="18"/>
          <w:szCs w:val="18"/>
        </w:rPr>
        <w:t xml:space="preserve"> tarihli ve 5070 sayılı Elektronik İmza Kanunu ve bu Kanun uyarınca 6/1/2005 tarihli ve 25692 sayılı Resmî Gazete'de yayımlanan Elektronik İmza Kanununun Uygulanmasına İlişkin Usul ve Esaslar Hakkında Yönetmelik hükümleri çerçevesinde yetkili bir elektronik sertifika sağlayıcısından ilgili personeli için nitelikli elektronik sertifika aldığını gösterir belge,</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c) Ekonomik ihtiyaç ve etkinlik şartlarının uygun olduğuna ilişkin gerekçeli rapor,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ç) Esas sözleşmesi ve kayıtlı vergi dairesi adı ve vergi kimlik numarası beyanı,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d) Bina ve tesislerin mülk sahibi veya kiracısı olunduğuna ilişkin yazılı beyan,</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 xml:space="preserve">e) Kurucuların, ortakların, yönetim kurulu üyelerinin ve denetçilerin Kanunun 7 </w:t>
      </w:r>
      <w:proofErr w:type="spellStart"/>
      <w:r w:rsidRPr="005574EC">
        <w:rPr>
          <w:rFonts w:ascii="Times New Roman" w:eastAsia="ヒラギノ明朝 Pro W3" w:hAnsi="Times New Roman" w:cs="Times New Roman"/>
          <w:sz w:val="18"/>
          <w:szCs w:val="18"/>
        </w:rPr>
        <w:t>nci</w:t>
      </w:r>
      <w:proofErr w:type="spellEnd"/>
      <w:r w:rsidRPr="005574EC">
        <w:rPr>
          <w:rFonts w:ascii="Times New Roman" w:eastAsia="ヒラギノ明朝 Pro W3" w:hAnsi="Times New Roman" w:cs="Times New Roman"/>
          <w:sz w:val="18"/>
          <w:szCs w:val="18"/>
        </w:rPr>
        <w:t xml:space="preserve"> maddesinde aranılan şartlara sahip olduğuna ve bu kişiler ile şirketin mali ve ticari itibar bakımından engel bir durumunun bulunmadığına ilişkin noter tasdikli beyanname,</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f) Şirketin son bir yıla ait yeminli mali müşavirce onaylı bilanço, gelir tablosu ve varsa ek mali tabloları,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g) 8 inci maddede öngörülen sigorta veya teminat yükümlülüğünün yerine getirildiğine ilişkin sigorta poliçesi ya da Tazmin Fonunca düzenlenmiş belge,</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ğ) Bakanlıkça belirlenen uluslararası geçerliliği haiz bilgi güvenliği sertifikası sureti,</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h) Birinci fıkrada belirtilen sermayenin ödendiğine dair yeminli mali müşavir raporu,</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ı) Bakanlıkça belirlenen lisans bedelinin ödendiğini gösterir belge,</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i) Bakanlıkça gerekli görülen diğer belgeler.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(3) Yapılan inceleme sonucunda birinci fıkrada öngörülen şartları taşıdığı anlaşılan şirketlere lisans verilir. Lisans iki yılda bir yenilenir.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(4) Bakanlık, lisans başvurusunda bulunanın, bu Yönetmelikte belirtilen görevleri yerine getirebilecek yeterli teknik donanım ve altyapıya sahip olup olmadığını oluşturacağı teknik bir heyete inceletebilir. Bu inceleme, uygun görülecek başka bir kuruluşa da yaptırılabilir.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(5) Bakanlık, bu maddede öngörülen şartların ve/veya belgelerin bir kısmını veya tamamını aramadan 2499 sayılı Sermaye Piyasası Kanununun 10/A maddesi uyarınca kurulmuş olan kuruluşa lisans verebilir.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Elektronik kayıt kuruluşunun görev ve yetkileri</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b/>
          <w:sz w:val="18"/>
          <w:szCs w:val="18"/>
        </w:rPr>
        <w:t>MADDE 7 –</w:t>
      </w:r>
      <w:r w:rsidRPr="005574EC">
        <w:rPr>
          <w:rFonts w:ascii="Times New Roman" w:eastAsia="ヒラギノ明朝 Pro W3" w:hAnsi="Times New Roman" w:cs="Times New Roman"/>
          <w:sz w:val="18"/>
          <w:szCs w:val="18"/>
        </w:rPr>
        <w:t xml:space="preserve"> (1) Elektronik kayıt kuruluşunun görev ve yetkileri şunlardır: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 xml:space="preserve">a) Kanun ve bu Yönetmelik hükümleri çerçevesinde elektronik ürün senetlerinin sistem üzerinden oluşturulmasını sağlamak, bu senetlere bağlı tüm hak ve yükümlülükler ile işlemleri ilgili taraflar itibariyle </w:t>
      </w:r>
      <w:proofErr w:type="spellStart"/>
      <w:r w:rsidRPr="005574EC">
        <w:rPr>
          <w:rFonts w:ascii="Times New Roman" w:eastAsia="ヒラギノ明朝 Pro W3" w:hAnsi="Times New Roman" w:cs="Times New Roman"/>
          <w:sz w:val="18"/>
          <w:szCs w:val="18"/>
        </w:rPr>
        <w:t>kayden</w:t>
      </w:r>
      <w:proofErr w:type="spellEnd"/>
      <w:r w:rsidRPr="005574EC">
        <w:rPr>
          <w:rFonts w:ascii="Times New Roman" w:eastAsia="ヒラギノ明朝 Pro W3" w:hAnsi="Times New Roman" w:cs="Times New Roman"/>
          <w:sz w:val="18"/>
          <w:szCs w:val="18"/>
        </w:rPr>
        <w:t xml:space="preserve"> izlemek,</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b) Kayıtların üyeler itibarıyla tutarlılığını izlemek, tutarsızlık veya Elektronik Kayıt Kurallarına aykırılık tespiti halinde üyeler nezdinde gerekli düzeltmelerin yapılmasını istemek ve durumu derhal Bakanlığa bildirmek,</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c) Elektronik ürün senetlerini güvenli bir şekilde oluşturacak sistemi kurmak ve işletmek, sistemin güvenli bir şekilde çalışmasını sağlayacak önlemleri almak ve uygulamak,</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ç) Hizmetleri karşılığında, Bakanlıkça onaylı ücret tarifesi çerçevesinde üyelerden ücret talep etmek,</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d) Kayıtların ilgili mevzuatta öngörülen çerçevede gizliliğini sağlamak,</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e) Elektronik ürün senetlerine bağlı tüm hak ve yükümlülükler ile işlemlere ilişkin kayıtları on yıl süre ile saklamak, talep edildiğinde bunları Bakanlığa ve diğer yetkili mercilere sunmak,</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f) Sistem tarafından tutulan kayıt ve işlemlerin olağanüstü haller ve afetler için güvenli bir şekilde yedeklemesini yapmak,</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g) Elektronik Kayıt Kurallarında öngörülen yetki çerçevesinde, ilgili tarafların sisteme güvenli bir şekilde erişmelerini ve işlem yapmalarını sağlamak,</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ğ) Elektronik ürün senetlerine yönelik kayıt ve işlemleri, ilgili birimin erişimine ve incelemesine açık tutmak, talep edilecek bilgileri vermek ve raporları üretmek,</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h) Kanun kapsamında faaliyet gösteren ilgili taraflarca verilen hizmetlere ilişkin ücretlerin, Elektronik Kayıt Kuralları ve Bakanlıkça onaylı ücret tarifeleri çerçevesinde, düzenli olarak tahsil edilerek bunların hesabına aktarılmasını sağlamak,</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ı) Mevzuatla verilen diğer görevler ile Bakanlık tarafından Kanun ve ilgili mevzuat çerçevesinde verilen görevleri yapmak.</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Elektronik kayıt kuruluşunun yükümlülüğü ve bakanlık temsilcisi</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b/>
          <w:sz w:val="18"/>
          <w:szCs w:val="18"/>
        </w:rPr>
        <w:t xml:space="preserve">MADDE 8 – </w:t>
      </w:r>
      <w:r w:rsidRPr="005574EC">
        <w:rPr>
          <w:rFonts w:ascii="Times New Roman" w:eastAsia="ヒラギノ明朝 Pro W3" w:hAnsi="Times New Roman" w:cs="Times New Roman"/>
          <w:sz w:val="18"/>
          <w:szCs w:val="18"/>
        </w:rPr>
        <w:t>(1) EKK; Kanun, bu Yönetmelik ve Elektronik Kayıt Kurallarından kaynaklanan yükümlülüklerini yerine getirmemesi veya eksik olarak yerine getirmesi sonucu doğacak zararların karşılanması amacıyla, mali sorumluluk sigortası yaptırmakla yükümlüdür. Bakanlıkça belirlenen şekil ve tutardaki teminat, Tazmin Fonu nam ve hesabına yatırılmışsa sigorta yükümlülüğü aranmaz.</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(2) Elektronik kayıt kuruluşunun faaliyetine başlayabilmesi için, yönetim kurulunun bir üyeliği için ilgili birim personeli arasından Bakanlıkça atama yapılması ve bu hususa ilişkin düzenlemenin esas sözleşmede yer alması zorunludur. Bakanlıkça atanan yönetim kurulu üyesinin görev süresi iki yıl olup, süre bitiminde yeniden atanabilir.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5574EC">
        <w:rPr>
          <w:rFonts w:ascii="Times New Roman" w:eastAsia="ヒラギノ明朝 Pro W3" w:hAnsi="Times New Roman" w:cs="Times New Roman"/>
          <w:sz w:val="18"/>
          <w:szCs w:val="18"/>
        </w:rPr>
        <w:t xml:space="preserve">(3) Bakanlık tarafından atanan yönetim kurulu üyesinin en az dört yıllık örgün öğretim veren üniversitelerin iktisadi ve idari bilimler, siyasal bilgiler ve hukuk fakülteleri mezunu olması, ürün piyasaları hakkında bilgi sahibi ve bu alanda </w:t>
      </w:r>
      <w:r w:rsidRPr="005574EC">
        <w:rPr>
          <w:rFonts w:ascii="Times New Roman" w:eastAsia="ヒラギノ明朝 Pro W3" w:hAnsi="Times New Roman" w:cs="Times New Roman"/>
          <w:sz w:val="18"/>
          <w:szCs w:val="18"/>
        </w:rPr>
        <w:lastRenderedPageBreak/>
        <w:t xml:space="preserve">kamuda veya özel sektörde en az beş yıllık mesleki tecrübeye sahip bulunması, son beş yıl içinde </w:t>
      </w:r>
      <w:proofErr w:type="spellStart"/>
      <w:r w:rsidRPr="005574EC">
        <w:rPr>
          <w:rFonts w:ascii="Times New Roman" w:eastAsia="ヒラギノ明朝 Pro W3" w:hAnsi="Times New Roman" w:cs="Times New Roman"/>
          <w:sz w:val="18"/>
          <w:szCs w:val="18"/>
        </w:rPr>
        <w:t>KPDS'den</w:t>
      </w:r>
      <w:proofErr w:type="spellEnd"/>
      <w:r w:rsidRPr="005574EC">
        <w:rPr>
          <w:rFonts w:ascii="Times New Roman" w:eastAsia="ヒラギノ明朝 Pro W3" w:hAnsi="Times New Roman" w:cs="Times New Roman"/>
          <w:sz w:val="18"/>
          <w:szCs w:val="18"/>
        </w:rPr>
        <w:t xml:space="preserve"> en az (C) düzeyinde veya bu sınavlara denkliği kabul edilmiş bir sınavdan eşdeğer puan almış olması gerekir. </w:t>
      </w:r>
      <w:proofErr w:type="gramEnd"/>
      <w:r w:rsidRPr="005574EC">
        <w:rPr>
          <w:rFonts w:ascii="Times New Roman" w:eastAsia="ヒラギノ明朝 Pro W3" w:hAnsi="Times New Roman" w:cs="Times New Roman"/>
          <w:sz w:val="18"/>
          <w:szCs w:val="18"/>
        </w:rPr>
        <w:t>Ayrıca, atanacaklardan en az iki yıllık yöneticilik deneyimine sahip olanlara öncelik verilir.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Mali sorumluluk sigortasının kapsamı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b/>
          <w:sz w:val="18"/>
          <w:szCs w:val="18"/>
        </w:rPr>
        <w:t>MADDE 9 –</w:t>
      </w:r>
      <w:r w:rsidRPr="005574EC">
        <w:rPr>
          <w:rFonts w:ascii="Times New Roman" w:eastAsia="ヒラギノ明朝 Pro W3" w:hAnsi="Times New Roman" w:cs="Times New Roman"/>
          <w:sz w:val="18"/>
          <w:szCs w:val="18"/>
        </w:rPr>
        <w:t xml:space="preserve"> (1) Mali sorumluluk sigortası, </w:t>
      </w:r>
      <w:proofErr w:type="spellStart"/>
      <w:r w:rsidRPr="005574EC">
        <w:rPr>
          <w:rFonts w:ascii="Times New Roman" w:eastAsia="ヒラギノ明朝 Pro W3" w:hAnsi="Times New Roman" w:cs="Times New Roman"/>
          <w:sz w:val="18"/>
          <w:szCs w:val="18"/>
        </w:rPr>
        <w:t>EKK’nın</w:t>
      </w:r>
      <w:proofErr w:type="spellEnd"/>
      <w:r w:rsidRPr="005574EC">
        <w:rPr>
          <w:rFonts w:ascii="Times New Roman" w:eastAsia="ヒラギノ明朝 Pro W3" w:hAnsi="Times New Roman" w:cs="Times New Roman"/>
          <w:sz w:val="18"/>
          <w:szCs w:val="18"/>
        </w:rPr>
        <w:t xml:space="preserve"> güvenli ürün ve sistemleri kullanma, hizmeti güvenilir bir biçimde yürütme ve ürün senetlerinin her türlü sahteciliği ile taklit ve tahrif edilmesini önlemekle ilgili yükümlülüklerini yerine getirmemesi dolayısıyla zarar görecek olanlara karşı doğacak hukuki sorumlulukların teminat altına alınmasını kapsar.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(2) Sigorta poliçesinde, poliçenin, ancak Bakanlığa yazılı olarak bildirildiği tarihten 30 gün sonra iptal edilebileceğine dair bir hüküm bulunur.</w:t>
      </w:r>
    </w:p>
    <w:p w:rsidR="005574EC" w:rsidRPr="005574EC" w:rsidRDefault="005574EC" w:rsidP="005574EC">
      <w:pPr>
        <w:spacing w:after="0" w:line="240" w:lineRule="exact"/>
        <w:jc w:val="center"/>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DÖRDÜNCÜ BÖLÜM</w:t>
      </w:r>
    </w:p>
    <w:p w:rsidR="005574EC" w:rsidRPr="005574EC" w:rsidRDefault="005574EC" w:rsidP="005574EC">
      <w:pPr>
        <w:spacing w:after="0" w:line="240" w:lineRule="exact"/>
        <w:jc w:val="center"/>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Çeşitli ve Son Hükümler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Sır saklama yükümlülüğü</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5574EC">
        <w:rPr>
          <w:rFonts w:ascii="Times New Roman" w:eastAsia="ヒラギノ明朝 Pro W3" w:hAnsi="Times New Roman" w:cs="Times New Roman"/>
          <w:b/>
          <w:sz w:val="18"/>
          <w:szCs w:val="18"/>
        </w:rPr>
        <w:t>MADDE 10 –</w:t>
      </w:r>
      <w:r w:rsidRPr="005574EC">
        <w:rPr>
          <w:rFonts w:ascii="Times New Roman" w:eastAsia="ヒラギノ明朝 Pro W3" w:hAnsi="Times New Roman" w:cs="Times New Roman"/>
          <w:sz w:val="18"/>
          <w:szCs w:val="18"/>
        </w:rPr>
        <w:t xml:space="preserve"> (1) Bakanlık personeli, </w:t>
      </w:r>
      <w:proofErr w:type="spellStart"/>
      <w:r w:rsidRPr="005574EC">
        <w:rPr>
          <w:rFonts w:ascii="Times New Roman" w:eastAsia="ヒラギノ明朝 Pro W3" w:hAnsi="Times New Roman" w:cs="Times New Roman"/>
          <w:sz w:val="18"/>
          <w:szCs w:val="18"/>
        </w:rPr>
        <w:t>EKK’nın</w:t>
      </w:r>
      <w:proofErr w:type="spellEnd"/>
      <w:r w:rsidRPr="005574EC">
        <w:rPr>
          <w:rFonts w:ascii="Times New Roman" w:eastAsia="ヒラギノ明朝 Pro W3" w:hAnsi="Times New Roman" w:cs="Times New Roman"/>
          <w:sz w:val="18"/>
          <w:szCs w:val="18"/>
        </w:rPr>
        <w:t xml:space="preserve"> yönetim ve denetim kurulu üyeleri ile personeli, görevlerinden ayrılmış olsalar bile, sıfat ve görevleri dolayısıyla ilgili taraflara ve üçüncü kişilere ait öğrendikleri bilgileri mevzuatla izin verilen haller dışında herhangi bir surette açıklayamazlar, doğrudan veya dolaylı olarak kendilerine veya üçüncü kişilere menfaat sağlama veya zarar verme amacıyla kullanamazlar. </w:t>
      </w:r>
      <w:proofErr w:type="gramEnd"/>
      <w:r w:rsidRPr="005574EC">
        <w:rPr>
          <w:rFonts w:ascii="Times New Roman" w:eastAsia="ヒラギノ明朝 Pro W3" w:hAnsi="Times New Roman" w:cs="Times New Roman"/>
          <w:sz w:val="18"/>
          <w:szCs w:val="18"/>
        </w:rPr>
        <w:t>Bu yükümlülük görevden ayrılmalarından sonra da devam eder.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Borsaların ve lisanslı depo işletmelerinin ortaklığı</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b/>
          <w:sz w:val="18"/>
          <w:szCs w:val="18"/>
        </w:rPr>
        <w:t>MADDE 11 –</w:t>
      </w:r>
      <w:r w:rsidRPr="005574EC">
        <w:rPr>
          <w:rFonts w:ascii="Times New Roman" w:eastAsia="ヒラギノ明朝 Pro W3" w:hAnsi="Times New Roman" w:cs="Times New Roman"/>
          <w:sz w:val="18"/>
          <w:szCs w:val="18"/>
        </w:rPr>
        <w:t xml:space="preserve"> (1) Türkiye Odalar ve Borsalar Birliği, borsalar, lisanslı depo işletmeleri, yetkili sınıflandırıcılar, bankalar ve diğer kamu tüzelkişileri ile gerçek ve tüzel kişiler ilgili mevzuatta öngörülen koşulları taşımak kaydıyla kurulmuş veya kurulacak EKK anonim şirketine ortak olabilir veya aralarındaki sözleşme uyarınca bunlarla birlikte çalışabilir.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Elektronik kayıt kuralları ve hüküm bulunmayan haller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5574EC">
        <w:rPr>
          <w:rFonts w:ascii="Times New Roman" w:eastAsia="ヒラギノ明朝 Pro W3" w:hAnsi="Times New Roman" w:cs="Times New Roman"/>
          <w:b/>
          <w:sz w:val="18"/>
          <w:szCs w:val="18"/>
        </w:rPr>
        <w:t>MADDE 12 –</w:t>
      </w:r>
      <w:r w:rsidRPr="005574EC">
        <w:rPr>
          <w:rFonts w:ascii="Times New Roman" w:eastAsia="ヒラギノ明朝 Pro W3" w:hAnsi="Times New Roman" w:cs="Times New Roman"/>
          <w:sz w:val="18"/>
          <w:szCs w:val="18"/>
        </w:rPr>
        <w:t xml:space="preserve"> (1) Bakanlık, </w:t>
      </w:r>
      <w:proofErr w:type="spellStart"/>
      <w:r w:rsidRPr="005574EC">
        <w:rPr>
          <w:rFonts w:ascii="Times New Roman" w:eastAsia="ヒラギノ明朝 Pro W3" w:hAnsi="Times New Roman" w:cs="Times New Roman"/>
          <w:sz w:val="18"/>
          <w:szCs w:val="18"/>
        </w:rPr>
        <w:t>EKK'nın</w:t>
      </w:r>
      <w:proofErr w:type="spellEnd"/>
      <w:r w:rsidRPr="005574EC">
        <w:rPr>
          <w:rFonts w:ascii="Times New Roman" w:eastAsia="ヒラギノ明朝 Pro W3" w:hAnsi="Times New Roman" w:cs="Times New Roman"/>
          <w:sz w:val="18"/>
          <w:szCs w:val="18"/>
        </w:rPr>
        <w:t xml:space="preserve"> önerisi üzerine, elektronik ürün senetlerinin şekline, içeriğine, oluşturulmasına, alım satımına, devrine, iptaline, haczine, hapis hakkının kullanımına, ilgi tarafların kayıt ve bilgilere erişimine ve işlem yapmasına, kayıt ve işlemlerin saklanmasına, EKK üyeliğine ve ücret tarifesine, Kanun ve bu Yönetmelik kapsamında faaliyet gösteren tarafların onaylı ücret tarifeleri çerçevesinde ücretlerin tahsil edilmesine ve bu Yönetmelikte öngörülen diğer hususlara ilişkin olarak Elektronik Kayıt Kurallarını çıkarmaya yetkilidir.</w:t>
      </w:r>
      <w:proofErr w:type="gramEnd"/>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sz w:val="18"/>
          <w:szCs w:val="18"/>
        </w:rPr>
        <w:t>(2) Elektronik ürün senetlerine ilişkin bu Yönetmelikte hüküm bulunmayan hallerde, basılı ürün senetlerine ilişkin Kanun ve ilgili yönetmelik hükümleri uygulanır.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Yürürlükten kaldırılan yönetmelik</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b/>
          <w:sz w:val="18"/>
          <w:szCs w:val="18"/>
        </w:rPr>
        <w:t xml:space="preserve">MADDE 13 – </w:t>
      </w:r>
      <w:r w:rsidRPr="005574EC">
        <w:rPr>
          <w:rFonts w:ascii="Times New Roman" w:eastAsia="ヒラギノ明朝 Pro W3" w:hAnsi="Times New Roman" w:cs="Times New Roman"/>
          <w:sz w:val="18"/>
          <w:szCs w:val="18"/>
        </w:rPr>
        <w:t xml:space="preserve">(1) </w:t>
      </w:r>
      <w:proofErr w:type="gramStart"/>
      <w:r w:rsidRPr="005574EC">
        <w:rPr>
          <w:rFonts w:ascii="Times New Roman" w:eastAsia="ヒラギノ明朝 Pro W3" w:hAnsi="Times New Roman" w:cs="Times New Roman"/>
          <w:sz w:val="18"/>
          <w:szCs w:val="18"/>
        </w:rPr>
        <w:t>8/10/2005</w:t>
      </w:r>
      <w:proofErr w:type="gramEnd"/>
      <w:r w:rsidRPr="005574EC">
        <w:rPr>
          <w:rFonts w:ascii="Times New Roman" w:eastAsia="ヒラギノ明朝 Pro W3" w:hAnsi="Times New Roman" w:cs="Times New Roman"/>
          <w:sz w:val="18"/>
          <w:szCs w:val="18"/>
        </w:rPr>
        <w:t xml:space="preserve"> tarihli ve 25960 sayılı Resmî Gazete’de yayımlanan Elektronik Ürün Senedi Yönetmeliği yürürlükten kaldırılmıştır.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Geçiş hükümleri</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b/>
          <w:sz w:val="18"/>
          <w:szCs w:val="18"/>
        </w:rPr>
        <w:t>GEÇİCİ MADDE 1 –</w:t>
      </w:r>
      <w:r w:rsidRPr="005574EC">
        <w:rPr>
          <w:rFonts w:ascii="Times New Roman" w:eastAsia="ヒラギノ明朝 Pro W3" w:hAnsi="Times New Roman" w:cs="Times New Roman"/>
          <w:sz w:val="18"/>
          <w:szCs w:val="18"/>
        </w:rPr>
        <w:t xml:space="preserve"> (1) Elektronik ürün senedi oluşturmak üzere gerekli olan sistem, Elektronik Kayıt Kuruluşu tarafından kurulana kadar, depolanmak amacıyla teslim ve kabul edilen ürünler için lisanslı depo işletmelerince basılı ürün senedi düzenlenebilir. Düzenlenen bu ürün senetlerinin elektronik ortama aktarılması ile matbu olarak basılıp kullanılmayan ürün senetlerinin imhasına ilişkin usul ve esaslar Bakanlıkça belirlenir.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Yürürlük</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b/>
          <w:sz w:val="18"/>
          <w:szCs w:val="18"/>
        </w:rPr>
        <w:t>MADDE 14 –</w:t>
      </w:r>
      <w:r w:rsidRPr="005574EC">
        <w:rPr>
          <w:rFonts w:ascii="Times New Roman" w:eastAsia="ヒラギノ明朝 Pro W3" w:hAnsi="Times New Roman" w:cs="Times New Roman"/>
          <w:sz w:val="18"/>
          <w:szCs w:val="18"/>
        </w:rPr>
        <w:t xml:space="preserve"> (1) Bu Yönetmelik yayımı tarihinde yürürlüğe girer.</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b/>
          <w:sz w:val="18"/>
          <w:szCs w:val="18"/>
        </w:rPr>
      </w:pPr>
      <w:r w:rsidRPr="005574EC">
        <w:rPr>
          <w:rFonts w:ascii="Times New Roman" w:eastAsia="ヒラギノ明朝 Pro W3" w:hAnsi="Times New Roman" w:cs="Times New Roman"/>
          <w:b/>
          <w:sz w:val="18"/>
          <w:szCs w:val="18"/>
        </w:rPr>
        <w:t>Yürütme</w:t>
      </w:r>
    </w:p>
    <w:p w:rsidR="005574EC" w:rsidRPr="005574EC" w:rsidRDefault="005574EC" w:rsidP="005574EC">
      <w:pPr>
        <w:tabs>
          <w:tab w:val="left" w:pos="566"/>
        </w:tabs>
        <w:spacing w:after="0" w:line="240" w:lineRule="exact"/>
        <w:ind w:firstLine="566"/>
        <w:jc w:val="both"/>
        <w:rPr>
          <w:rFonts w:ascii="Times New Roman" w:eastAsia="ヒラギノ明朝 Pro W3" w:hAnsi="Times New Roman" w:cs="Times New Roman"/>
          <w:sz w:val="18"/>
          <w:szCs w:val="18"/>
        </w:rPr>
      </w:pPr>
      <w:r w:rsidRPr="005574EC">
        <w:rPr>
          <w:rFonts w:ascii="Times New Roman" w:eastAsia="ヒラギノ明朝 Pro W3" w:hAnsi="Times New Roman" w:cs="Times New Roman"/>
          <w:b/>
          <w:sz w:val="18"/>
          <w:szCs w:val="18"/>
        </w:rPr>
        <w:t>MADDE 15 –</w:t>
      </w:r>
      <w:r w:rsidRPr="005574EC">
        <w:rPr>
          <w:rFonts w:ascii="Times New Roman" w:eastAsia="ヒラギノ明朝 Pro W3" w:hAnsi="Times New Roman" w:cs="Times New Roman"/>
          <w:sz w:val="18"/>
          <w:szCs w:val="18"/>
        </w:rPr>
        <w:t xml:space="preserve"> (1) Bu Yönetmelik hükümlerini Gümrük ve Ticaret Bakanı yürütür.</w:t>
      </w:r>
    </w:p>
    <w:p w:rsidR="005574EC" w:rsidRDefault="005574EC" w:rsidP="008B30CF">
      <w:pPr>
        <w:pStyle w:val="NormalWeb"/>
        <w:spacing w:before="0" w:beforeAutospacing="0" w:after="0" w:afterAutospacing="0" w:line="260" w:lineRule="atLeast"/>
        <w:rPr>
          <w:b/>
          <w:color w:val="auto"/>
          <w:sz w:val="20"/>
          <w:szCs w:val="20"/>
          <w:u w:val="single"/>
        </w:rPr>
      </w:pPr>
    </w:p>
    <w:sectPr w:rsidR="005574EC"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22E" w:rsidRDefault="0045022E" w:rsidP="003A1052">
      <w:pPr>
        <w:spacing w:after="0" w:line="240" w:lineRule="auto"/>
      </w:pPr>
      <w:r>
        <w:separator/>
      </w:r>
    </w:p>
  </w:endnote>
  <w:endnote w:type="continuationSeparator" w:id="0">
    <w:p w:rsidR="0045022E" w:rsidRDefault="0045022E"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22E" w:rsidRDefault="0045022E" w:rsidP="003A1052">
      <w:pPr>
        <w:spacing w:after="0" w:line="240" w:lineRule="auto"/>
      </w:pPr>
      <w:r>
        <w:separator/>
      </w:r>
    </w:p>
  </w:footnote>
  <w:footnote w:type="continuationSeparator" w:id="0">
    <w:p w:rsidR="0045022E" w:rsidRDefault="0045022E"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A745B"/>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4506"/>
    <w:rsid w:val="001E467E"/>
    <w:rsid w:val="001F1EDF"/>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13F3"/>
    <w:rsid w:val="002C48EC"/>
    <w:rsid w:val="002C52C2"/>
    <w:rsid w:val="002D419A"/>
    <w:rsid w:val="002D4761"/>
    <w:rsid w:val="002D4B37"/>
    <w:rsid w:val="002D679F"/>
    <w:rsid w:val="002E3342"/>
    <w:rsid w:val="002F5DD8"/>
    <w:rsid w:val="003067F5"/>
    <w:rsid w:val="003076AD"/>
    <w:rsid w:val="003077B7"/>
    <w:rsid w:val="00316342"/>
    <w:rsid w:val="00316B9E"/>
    <w:rsid w:val="00341F41"/>
    <w:rsid w:val="00343EC7"/>
    <w:rsid w:val="00352EAC"/>
    <w:rsid w:val="003817A3"/>
    <w:rsid w:val="00387118"/>
    <w:rsid w:val="003A1052"/>
    <w:rsid w:val="003A43C1"/>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5022E"/>
    <w:rsid w:val="00464241"/>
    <w:rsid w:val="00474ECA"/>
    <w:rsid w:val="00474EF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5E7D"/>
    <w:rsid w:val="00557228"/>
    <w:rsid w:val="005574EC"/>
    <w:rsid w:val="00561C5F"/>
    <w:rsid w:val="0056577D"/>
    <w:rsid w:val="0057318F"/>
    <w:rsid w:val="0059644E"/>
    <w:rsid w:val="00597082"/>
    <w:rsid w:val="005A2783"/>
    <w:rsid w:val="005A5606"/>
    <w:rsid w:val="005A6ABE"/>
    <w:rsid w:val="005B6FFE"/>
    <w:rsid w:val="005B79A9"/>
    <w:rsid w:val="005C3E39"/>
    <w:rsid w:val="005C57EE"/>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503E0"/>
    <w:rsid w:val="00662A82"/>
    <w:rsid w:val="0068031C"/>
    <w:rsid w:val="006830F7"/>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7AE1"/>
    <w:rsid w:val="008B30CF"/>
    <w:rsid w:val="008C2BB5"/>
    <w:rsid w:val="008C3907"/>
    <w:rsid w:val="008C5952"/>
    <w:rsid w:val="008C6685"/>
    <w:rsid w:val="008C6DE8"/>
    <w:rsid w:val="008D6E21"/>
    <w:rsid w:val="008E1E88"/>
    <w:rsid w:val="008E2061"/>
    <w:rsid w:val="008E4DA0"/>
    <w:rsid w:val="008E6DEE"/>
    <w:rsid w:val="008E7DB1"/>
    <w:rsid w:val="008F1ACF"/>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0FE8"/>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810FB"/>
    <w:rsid w:val="00A876ED"/>
    <w:rsid w:val="00A879B5"/>
    <w:rsid w:val="00AC42AB"/>
    <w:rsid w:val="00AC4B67"/>
    <w:rsid w:val="00AE1DF0"/>
    <w:rsid w:val="00AE5E46"/>
    <w:rsid w:val="00AF5538"/>
    <w:rsid w:val="00AF5CA9"/>
    <w:rsid w:val="00B00A87"/>
    <w:rsid w:val="00B04B00"/>
    <w:rsid w:val="00B301C2"/>
    <w:rsid w:val="00B36B6D"/>
    <w:rsid w:val="00B41D47"/>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95B"/>
    <w:rsid w:val="00C71342"/>
    <w:rsid w:val="00CA1B6D"/>
    <w:rsid w:val="00CA3F12"/>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57996"/>
    <w:rsid w:val="00D6015C"/>
    <w:rsid w:val="00D62413"/>
    <w:rsid w:val="00D6388A"/>
    <w:rsid w:val="00D718E6"/>
    <w:rsid w:val="00D7363C"/>
    <w:rsid w:val="00D83EA9"/>
    <w:rsid w:val="00D84FA8"/>
    <w:rsid w:val="00D85BD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54AB3"/>
    <w:rsid w:val="00E604D2"/>
    <w:rsid w:val="00E60806"/>
    <w:rsid w:val="00E810D3"/>
    <w:rsid w:val="00E8213C"/>
    <w:rsid w:val="00E962DD"/>
    <w:rsid w:val="00EA11EB"/>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50DE8"/>
    <w:rsid w:val="00F55373"/>
    <w:rsid w:val="00F65EB5"/>
    <w:rsid w:val="00F669EC"/>
    <w:rsid w:val="00F70242"/>
    <w:rsid w:val="00F702AB"/>
    <w:rsid w:val="00F71BFD"/>
    <w:rsid w:val="00F76461"/>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8F3"/>
    <w:rsid w:val="00FE69C3"/>
    <w:rsid w:val="00FE758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2652</Words>
  <Characters>15119</Characters>
  <Application>Microsoft Office Word</Application>
  <DocSecurity>0</DocSecurity>
  <Lines>125</Lines>
  <Paragraphs>35</Paragraphs>
  <ScaleCrop>false</ScaleCrop>
  <Company>TURMOB</Company>
  <LinksUpToDate>false</LinksUpToDate>
  <CharactersWithSpaces>17736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331</cp:revision>
  <dcterms:created xsi:type="dcterms:W3CDTF">2011-07-01T05:43:00Z</dcterms:created>
  <dcterms:modified xsi:type="dcterms:W3CDTF">2011-11-14T07:35:00Z</dcterms:modified>
</cp:coreProperties>
</file>