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901" w:rsidRPr="003B609B" w:rsidRDefault="008A33AB" w:rsidP="003B609B">
      <w:pPr>
        <w:pStyle w:val="NormalWeb"/>
        <w:spacing w:before="0" w:beforeAutospacing="0" w:after="0" w:afterAutospacing="0" w:line="280" w:lineRule="atLeast"/>
        <w:rPr>
          <w:b/>
          <w:color w:val="auto"/>
          <w:sz w:val="20"/>
          <w:szCs w:val="20"/>
          <w:u w:val="single"/>
        </w:rPr>
      </w:pPr>
      <w:r>
        <w:rPr>
          <w:b/>
          <w:color w:val="auto"/>
          <w:sz w:val="20"/>
          <w:szCs w:val="20"/>
          <w:u w:val="single"/>
        </w:rPr>
        <w:t>16</w:t>
      </w:r>
      <w:r w:rsidR="005355FD" w:rsidRPr="003B609B">
        <w:rPr>
          <w:b/>
          <w:color w:val="auto"/>
          <w:sz w:val="20"/>
          <w:szCs w:val="20"/>
          <w:u w:val="single"/>
        </w:rPr>
        <w:t xml:space="preserve"> Kasım </w:t>
      </w:r>
      <w:r w:rsidR="009F6B64" w:rsidRPr="003B609B">
        <w:rPr>
          <w:b/>
          <w:color w:val="auto"/>
          <w:sz w:val="20"/>
          <w:szCs w:val="20"/>
          <w:u w:val="single"/>
        </w:rPr>
        <w:t>2011 Tarih,</w:t>
      </w:r>
      <w:r w:rsidR="009F6B64" w:rsidRPr="003B609B">
        <w:rPr>
          <w:b/>
          <w:color w:val="auto"/>
          <w:sz w:val="20"/>
          <w:szCs w:val="20"/>
          <w:u w:val="single"/>
        </w:rPr>
        <w:tab/>
      </w:r>
      <w:r w:rsidR="009F6B64" w:rsidRPr="003B609B">
        <w:rPr>
          <w:b/>
          <w:color w:val="auto"/>
          <w:sz w:val="20"/>
          <w:szCs w:val="20"/>
          <w:u w:val="single"/>
        </w:rPr>
        <w:tab/>
      </w:r>
      <w:r w:rsidR="009F6B64" w:rsidRPr="003B609B">
        <w:rPr>
          <w:b/>
          <w:color w:val="auto"/>
          <w:sz w:val="20"/>
          <w:szCs w:val="20"/>
          <w:u w:val="single"/>
        </w:rPr>
        <w:tab/>
      </w:r>
      <w:r w:rsidR="009F6B64" w:rsidRPr="003B609B">
        <w:rPr>
          <w:b/>
          <w:color w:val="auto"/>
          <w:sz w:val="20"/>
          <w:szCs w:val="20"/>
          <w:u w:val="single"/>
        </w:rPr>
        <w:tab/>
      </w:r>
      <w:r w:rsidR="00127623" w:rsidRPr="003B609B">
        <w:rPr>
          <w:b/>
          <w:color w:val="auto"/>
          <w:sz w:val="20"/>
          <w:szCs w:val="20"/>
          <w:u w:val="single"/>
        </w:rPr>
        <w:tab/>
      </w:r>
      <w:r w:rsidR="008651DA" w:rsidRPr="003B609B">
        <w:rPr>
          <w:b/>
          <w:color w:val="auto"/>
          <w:sz w:val="20"/>
          <w:szCs w:val="20"/>
          <w:u w:val="single"/>
        </w:rPr>
        <w:tab/>
      </w:r>
      <w:r w:rsidR="00B84A53" w:rsidRPr="003B609B">
        <w:rPr>
          <w:b/>
          <w:color w:val="auto"/>
          <w:sz w:val="20"/>
          <w:szCs w:val="20"/>
          <w:u w:val="single"/>
        </w:rPr>
        <w:tab/>
      </w:r>
      <w:r w:rsidR="00832901" w:rsidRPr="003B609B">
        <w:rPr>
          <w:b/>
          <w:color w:val="auto"/>
          <w:sz w:val="20"/>
          <w:szCs w:val="20"/>
          <w:u w:val="single"/>
        </w:rPr>
        <w:t xml:space="preserve"> </w:t>
      </w:r>
      <w:r w:rsidR="00D85BD8" w:rsidRPr="003B609B">
        <w:rPr>
          <w:b/>
          <w:color w:val="auto"/>
          <w:sz w:val="20"/>
          <w:szCs w:val="20"/>
          <w:u w:val="single"/>
        </w:rPr>
        <w:tab/>
      </w:r>
      <w:r w:rsidR="00D85BD8" w:rsidRPr="003B609B">
        <w:rPr>
          <w:b/>
          <w:color w:val="auto"/>
          <w:sz w:val="20"/>
          <w:szCs w:val="20"/>
          <w:u w:val="single"/>
        </w:rPr>
        <w:tab/>
      </w:r>
      <w:r w:rsidR="00832901" w:rsidRPr="003B609B">
        <w:rPr>
          <w:b/>
          <w:color w:val="auto"/>
          <w:sz w:val="20"/>
          <w:szCs w:val="20"/>
          <w:u w:val="single"/>
        </w:rPr>
        <w:t xml:space="preserve"> </w:t>
      </w:r>
      <w:r w:rsidR="006B1E2F" w:rsidRPr="003B609B">
        <w:rPr>
          <w:b/>
          <w:color w:val="auto"/>
          <w:sz w:val="20"/>
          <w:szCs w:val="20"/>
          <w:u w:val="single"/>
        </w:rPr>
        <w:t xml:space="preserve"> </w:t>
      </w:r>
      <w:r w:rsidR="00FF555D" w:rsidRPr="003B609B">
        <w:rPr>
          <w:b/>
          <w:color w:val="auto"/>
          <w:sz w:val="20"/>
          <w:szCs w:val="20"/>
          <w:u w:val="single"/>
        </w:rPr>
        <w:t>S</w:t>
      </w:r>
      <w:r>
        <w:rPr>
          <w:b/>
          <w:color w:val="auto"/>
          <w:sz w:val="20"/>
          <w:szCs w:val="20"/>
          <w:u w:val="single"/>
        </w:rPr>
        <w:t>ayı: 28114</w:t>
      </w:r>
    </w:p>
    <w:p w:rsidR="00D85BD8" w:rsidRDefault="00D85BD8" w:rsidP="003B609B">
      <w:pPr>
        <w:pStyle w:val="NormalWeb"/>
        <w:spacing w:before="0" w:beforeAutospacing="0" w:after="0" w:afterAutospacing="0" w:line="280" w:lineRule="atLeast"/>
        <w:rPr>
          <w:b/>
          <w:color w:val="auto"/>
          <w:sz w:val="20"/>
          <w:szCs w:val="20"/>
          <w:u w:val="single"/>
        </w:rPr>
      </w:pPr>
    </w:p>
    <w:p w:rsidR="005D08A8" w:rsidRDefault="005D08A8" w:rsidP="005D08A8">
      <w:pPr>
        <w:pStyle w:val="1-Baslk"/>
        <w:spacing w:line="240" w:lineRule="exact"/>
        <w:ind w:firstLine="566"/>
        <w:rPr>
          <w:rFonts w:hAnsi="Times New Roman"/>
          <w:sz w:val="18"/>
          <w:szCs w:val="18"/>
        </w:rPr>
      </w:pPr>
      <w:r>
        <w:rPr>
          <w:rFonts w:hAnsi="Times New Roman"/>
          <w:sz w:val="18"/>
          <w:szCs w:val="18"/>
        </w:rPr>
        <w:t>Kalkınma Bakanlığından:</w:t>
      </w:r>
    </w:p>
    <w:p w:rsidR="005D08A8" w:rsidRDefault="005D08A8" w:rsidP="005D08A8">
      <w:pPr>
        <w:pStyle w:val="2-OrtaBaslk0"/>
        <w:spacing w:line="240" w:lineRule="exact"/>
        <w:rPr>
          <w:rFonts w:hAnsi="Times New Roman"/>
          <w:sz w:val="18"/>
          <w:szCs w:val="18"/>
        </w:rPr>
      </w:pPr>
      <w:r>
        <w:rPr>
          <w:rFonts w:hAnsi="Times New Roman"/>
          <w:sz w:val="18"/>
          <w:szCs w:val="18"/>
        </w:rPr>
        <w:t>KALKINMA AJANSLARI PROJE VE FAALİYET DESTEKLEME</w:t>
      </w:r>
    </w:p>
    <w:p w:rsidR="005D08A8" w:rsidRDefault="005D08A8" w:rsidP="005D08A8">
      <w:pPr>
        <w:pStyle w:val="2-OrtaBaslk0"/>
        <w:spacing w:line="240" w:lineRule="exact"/>
        <w:rPr>
          <w:rFonts w:hAnsi="Times New Roman"/>
          <w:sz w:val="18"/>
          <w:szCs w:val="18"/>
        </w:rPr>
      </w:pPr>
      <w:r>
        <w:rPr>
          <w:rFonts w:hAnsi="Times New Roman"/>
          <w:sz w:val="18"/>
          <w:szCs w:val="18"/>
        </w:rPr>
        <w:t>YÖNETMELİĞİNDE DEĞİŞİKLİK YAPILMASI</w:t>
      </w:r>
    </w:p>
    <w:p w:rsidR="005D08A8" w:rsidRDefault="005D08A8" w:rsidP="005D08A8">
      <w:pPr>
        <w:pStyle w:val="2-OrtaBaslk0"/>
        <w:spacing w:line="240" w:lineRule="exact"/>
        <w:rPr>
          <w:rFonts w:hAnsi="Times New Roman"/>
          <w:sz w:val="18"/>
          <w:szCs w:val="18"/>
        </w:rPr>
      </w:pPr>
      <w:r>
        <w:rPr>
          <w:rFonts w:hAnsi="Times New Roman"/>
          <w:sz w:val="18"/>
          <w:szCs w:val="18"/>
        </w:rPr>
        <w:t xml:space="preserve">HAKKINDA YÖNETMELİK </w:t>
      </w:r>
    </w:p>
    <w:p w:rsidR="005D08A8" w:rsidRDefault="005D08A8" w:rsidP="005D08A8">
      <w:pPr>
        <w:pStyle w:val="3-NormalYaz0"/>
        <w:spacing w:line="240" w:lineRule="exact"/>
        <w:ind w:firstLine="566"/>
        <w:rPr>
          <w:rFonts w:hAnsi="Times New Roman"/>
          <w:sz w:val="18"/>
          <w:szCs w:val="18"/>
        </w:rPr>
      </w:pPr>
      <w:r>
        <w:rPr>
          <w:rFonts w:hAnsi="Times New Roman"/>
          <w:b/>
          <w:sz w:val="18"/>
          <w:szCs w:val="18"/>
        </w:rPr>
        <w:t>MADDE 1 –</w:t>
      </w:r>
      <w:r>
        <w:rPr>
          <w:rFonts w:hAnsi="Times New Roman"/>
          <w:sz w:val="18"/>
          <w:szCs w:val="18"/>
        </w:rPr>
        <w:t xml:space="preserve"> </w:t>
      </w:r>
      <w:proofErr w:type="gramStart"/>
      <w:r>
        <w:rPr>
          <w:rFonts w:hAnsi="Times New Roman"/>
          <w:sz w:val="18"/>
          <w:szCs w:val="18"/>
        </w:rPr>
        <w:t>8/11/2008</w:t>
      </w:r>
      <w:proofErr w:type="gramEnd"/>
      <w:r>
        <w:rPr>
          <w:rFonts w:hAnsi="Times New Roman"/>
          <w:sz w:val="18"/>
          <w:szCs w:val="18"/>
        </w:rPr>
        <w:t xml:space="preserve"> tarihli ve 27048 sayılı Resmî Gazete’de yayımlanan Kalkınma Ajansları Proje ve Faaliyet Destekleme Yönetmeliğinin 4 üncü maddesinin birinci fıkrasının (ı) bendinde yer alan “acil” ibaresinden sonra gelmek üzere “ve/veya stratejik” ibaresi eklenmiş ve aynı fıkranın (o) bendi aşağıdaki şekilde değiştirilmiştir.</w:t>
      </w:r>
    </w:p>
    <w:p w:rsidR="005D08A8" w:rsidRDefault="005D08A8" w:rsidP="005D08A8">
      <w:pPr>
        <w:pStyle w:val="3-NormalYaz0"/>
        <w:spacing w:line="240" w:lineRule="exact"/>
        <w:ind w:firstLine="566"/>
        <w:rPr>
          <w:rFonts w:hAnsi="Times New Roman"/>
          <w:sz w:val="18"/>
          <w:szCs w:val="18"/>
        </w:rPr>
      </w:pPr>
      <w:r>
        <w:rPr>
          <w:rFonts w:hAnsi="Times New Roman"/>
          <w:sz w:val="18"/>
          <w:szCs w:val="18"/>
        </w:rPr>
        <w:t>“o) Bakanlık: Kalkınma Bakanlığını,”</w:t>
      </w:r>
    </w:p>
    <w:p w:rsidR="005D08A8" w:rsidRDefault="005D08A8" w:rsidP="005D08A8">
      <w:pPr>
        <w:pStyle w:val="3-NormalYaz0"/>
        <w:spacing w:line="240" w:lineRule="exact"/>
        <w:ind w:firstLine="566"/>
        <w:rPr>
          <w:rFonts w:hAnsi="Times New Roman"/>
          <w:sz w:val="18"/>
          <w:szCs w:val="18"/>
        </w:rPr>
      </w:pPr>
      <w:r>
        <w:rPr>
          <w:rFonts w:hAnsi="Times New Roman"/>
          <w:b/>
          <w:sz w:val="18"/>
          <w:szCs w:val="18"/>
        </w:rPr>
        <w:t xml:space="preserve">MADDE 2 – </w:t>
      </w:r>
      <w:r>
        <w:rPr>
          <w:rFonts w:hAnsi="Times New Roman"/>
          <w:sz w:val="18"/>
          <w:szCs w:val="18"/>
        </w:rPr>
        <w:t xml:space="preserve">Aynı Yönetmeliğin 7 </w:t>
      </w:r>
      <w:proofErr w:type="spellStart"/>
      <w:r>
        <w:rPr>
          <w:rFonts w:hAnsi="Times New Roman"/>
          <w:sz w:val="18"/>
          <w:szCs w:val="18"/>
        </w:rPr>
        <w:t>nci</w:t>
      </w:r>
      <w:proofErr w:type="spellEnd"/>
      <w:r>
        <w:rPr>
          <w:rFonts w:hAnsi="Times New Roman"/>
          <w:sz w:val="18"/>
          <w:szCs w:val="18"/>
        </w:rPr>
        <w:t xml:space="preserve"> maddesinin ikinci fıkrası aşağıdaki şekilde değiştirilmiştir.</w:t>
      </w:r>
    </w:p>
    <w:p w:rsidR="005D08A8" w:rsidRDefault="005D08A8" w:rsidP="005D08A8">
      <w:pPr>
        <w:pStyle w:val="3-NormalYaz0"/>
        <w:spacing w:line="240" w:lineRule="exact"/>
        <w:ind w:firstLine="566"/>
        <w:rPr>
          <w:rFonts w:hAnsi="Times New Roman"/>
          <w:sz w:val="18"/>
          <w:szCs w:val="18"/>
        </w:rPr>
      </w:pPr>
      <w:r>
        <w:rPr>
          <w:rFonts w:hAnsi="Times New Roman"/>
          <w:sz w:val="18"/>
          <w:szCs w:val="18"/>
        </w:rPr>
        <w:t>“(2) Ajanslar, hâlihazırda herhangi bir mali destek programından mali destek alan ve uygulaması devam eden proje veya faaliyetlere eş zamanlı olarak mali destek sağlayamaz.”</w:t>
      </w:r>
    </w:p>
    <w:p w:rsidR="005D08A8" w:rsidRDefault="005D08A8" w:rsidP="005D08A8">
      <w:pPr>
        <w:pStyle w:val="3-NormalYaz0"/>
        <w:spacing w:line="240" w:lineRule="exact"/>
        <w:ind w:firstLine="566"/>
        <w:rPr>
          <w:rFonts w:hAnsi="Times New Roman"/>
          <w:sz w:val="18"/>
          <w:szCs w:val="18"/>
        </w:rPr>
      </w:pPr>
      <w:r>
        <w:rPr>
          <w:rFonts w:hAnsi="Times New Roman"/>
          <w:b/>
          <w:sz w:val="18"/>
          <w:szCs w:val="18"/>
        </w:rPr>
        <w:t xml:space="preserve">MADDE 3 – </w:t>
      </w:r>
      <w:r>
        <w:rPr>
          <w:rFonts w:hAnsi="Times New Roman"/>
          <w:sz w:val="18"/>
          <w:szCs w:val="18"/>
        </w:rPr>
        <w:t>Aynı Yönetmeliğin 9 uncu maddesine aşağıdaki fıkra eklenmiştir.</w:t>
      </w:r>
    </w:p>
    <w:p w:rsidR="005D08A8" w:rsidRDefault="005D08A8" w:rsidP="005D08A8">
      <w:pPr>
        <w:pStyle w:val="3-NormalYaz0"/>
        <w:spacing w:line="240" w:lineRule="exact"/>
        <w:ind w:firstLine="566"/>
        <w:rPr>
          <w:rFonts w:hAnsi="Times New Roman"/>
          <w:sz w:val="18"/>
          <w:szCs w:val="18"/>
        </w:rPr>
      </w:pPr>
      <w:r>
        <w:rPr>
          <w:rFonts w:hAnsi="Times New Roman"/>
          <w:sz w:val="18"/>
          <w:szCs w:val="18"/>
        </w:rPr>
        <w:t xml:space="preserve">“(2) Ajanslar, destek programlarına başvuru yapabilecek kişi, kurum veya kuruluşlar ile bunların niteliklerini, destek konusu öncelik alanını, destek limitlerini, seçim ve değerlendirme </w:t>
      </w:r>
      <w:proofErr w:type="gramStart"/>
      <w:r>
        <w:rPr>
          <w:rFonts w:hAnsi="Times New Roman"/>
          <w:sz w:val="18"/>
          <w:szCs w:val="18"/>
        </w:rPr>
        <w:t>kriterlerini</w:t>
      </w:r>
      <w:proofErr w:type="gramEnd"/>
      <w:r>
        <w:rPr>
          <w:rFonts w:hAnsi="Times New Roman"/>
          <w:sz w:val="18"/>
          <w:szCs w:val="18"/>
        </w:rPr>
        <w:t xml:space="preserve"> ve destek programına ilişkin diğer hususları başvuru rehberlerinde belirler.”</w:t>
      </w:r>
    </w:p>
    <w:p w:rsidR="005D08A8" w:rsidRDefault="005D08A8" w:rsidP="005D08A8">
      <w:pPr>
        <w:pStyle w:val="3-NormalYaz0"/>
        <w:spacing w:line="240" w:lineRule="exact"/>
        <w:ind w:firstLine="566"/>
        <w:rPr>
          <w:rFonts w:hAnsi="Times New Roman"/>
          <w:sz w:val="18"/>
          <w:szCs w:val="18"/>
        </w:rPr>
      </w:pPr>
      <w:r>
        <w:rPr>
          <w:rFonts w:hAnsi="Times New Roman"/>
          <w:b/>
          <w:sz w:val="18"/>
          <w:szCs w:val="18"/>
        </w:rPr>
        <w:t xml:space="preserve">MADDE 4 – </w:t>
      </w:r>
      <w:r>
        <w:rPr>
          <w:rFonts w:hAnsi="Times New Roman"/>
          <w:sz w:val="18"/>
          <w:szCs w:val="18"/>
        </w:rPr>
        <w:t>Aynı Yönetmeliğin 10 uncu maddesi aşağıdaki şekilde değiştirilmiştir.</w:t>
      </w:r>
    </w:p>
    <w:p w:rsidR="005D08A8" w:rsidRDefault="005D08A8" w:rsidP="005D08A8">
      <w:pPr>
        <w:pStyle w:val="3-NormalYaz0"/>
        <w:spacing w:line="240" w:lineRule="exact"/>
        <w:ind w:firstLine="566"/>
        <w:rPr>
          <w:rFonts w:hAnsi="Times New Roman"/>
          <w:sz w:val="18"/>
          <w:szCs w:val="18"/>
        </w:rPr>
      </w:pPr>
      <w:r>
        <w:rPr>
          <w:rFonts w:hAnsi="Times New Roman"/>
          <w:b/>
          <w:sz w:val="18"/>
          <w:szCs w:val="18"/>
        </w:rPr>
        <w:t xml:space="preserve">“MADDE 10 – </w:t>
      </w:r>
      <w:r>
        <w:rPr>
          <w:rFonts w:hAnsi="Times New Roman"/>
          <w:sz w:val="18"/>
          <w:szCs w:val="18"/>
        </w:rPr>
        <w:t>(1) Aynı takvim yılı içerisinde yapılacak proje teklif çağrıları kapsamında bir başvuru sahibi, ilgili ajansa tek başına en fazla dört projesi için destek başvurusunda bulunabilir ve ilgili ajans bunlardan en fazla iki tanesine mali destek sağlayabilir. Bir takvim yılı içerisinde sözleşme yapılan kar amacı güden gerçek ve tüzelkişiler, proje uygulama döneminde ve sözleşmenin sona erdiği tarihi izleyen bir yıllık süre içerisinde aynı ajansa başvuramaz. Bu hususlar izleme bilgi sisteminden ve paydaş veri tabanından takip edilir. Bu sınırları aşan destek uygulamasına rastlanıldığında, bu tür sözleşmeler feshedilir ve sağlanan destek geri alınır.</w:t>
      </w:r>
    </w:p>
    <w:p w:rsidR="005D08A8" w:rsidRDefault="005D08A8" w:rsidP="005D08A8">
      <w:pPr>
        <w:pStyle w:val="3-NormalYaz0"/>
        <w:spacing w:line="240" w:lineRule="exact"/>
        <w:ind w:firstLine="566"/>
        <w:rPr>
          <w:rFonts w:hAnsi="Times New Roman"/>
          <w:sz w:val="18"/>
          <w:szCs w:val="18"/>
        </w:rPr>
      </w:pPr>
      <w:r>
        <w:rPr>
          <w:rFonts w:hAnsi="Times New Roman"/>
          <w:sz w:val="18"/>
          <w:szCs w:val="18"/>
        </w:rPr>
        <w:t>(2) Ajans başvuru rehberinde belirtilen kurum ve kuruluşların küçük ölçekli altyapı projeleri için destek sağlayabilir. Ancak, ajans tarafından küçük ölçekli altyapı projelerine verilecek mali destek toplamı, ajansın yıllık gider bütçesinin yüzde yirmi beşini, proje başına verilecek azami destek tutarı ise bu miktarın yüzde yirmi beşini geçemez.</w:t>
      </w:r>
    </w:p>
    <w:p w:rsidR="005D08A8" w:rsidRDefault="005D08A8" w:rsidP="005D08A8">
      <w:pPr>
        <w:pStyle w:val="3-NormalYaz0"/>
        <w:spacing w:line="240" w:lineRule="exact"/>
        <w:ind w:firstLine="566"/>
        <w:rPr>
          <w:rFonts w:hAnsi="Times New Roman"/>
          <w:sz w:val="18"/>
          <w:szCs w:val="18"/>
        </w:rPr>
      </w:pPr>
      <w:r>
        <w:rPr>
          <w:rFonts w:hAnsi="Times New Roman"/>
          <w:sz w:val="18"/>
          <w:szCs w:val="18"/>
        </w:rPr>
        <w:t>(3) Kâr amacı güden gerçek ve tüzelkişiler ile kamu kurumu niteliğinde meslek kuruluşlarından, her bir proje ve faaliyet için sözleşmede öngörülen destek tutarının yüzde onundan az olmamak kaydıyla teminat alınır. Teminat oranı, genel sekreterliğin teklifi ile yönetim kurulu tarafından belirlenir ve başvuru rehberinde belirtilir.</w:t>
      </w:r>
    </w:p>
    <w:p w:rsidR="005D08A8" w:rsidRDefault="005D08A8" w:rsidP="005D08A8">
      <w:pPr>
        <w:pStyle w:val="3-NormalYaz0"/>
        <w:spacing w:line="240" w:lineRule="exact"/>
        <w:ind w:firstLine="566"/>
        <w:rPr>
          <w:rFonts w:hAnsi="Times New Roman"/>
          <w:sz w:val="18"/>
          <w:szCs w:val="18"/>
        </w:rPr>
      </w:pPr>
      <w:r>
        <w:rPr>
          <w:rFonts w:hAnsi="Times New Roman"/>
          <w:sz w:val="18"/>
          <w:szCs w:val="18"/>
        </w:rPr>
        <w:t>(4) Ertesi yıla geçen proje ve faaliyet uygulamaları ile ilgili olarak, bir sonraki yıla devreden destek miktarları, yılı destek bütçelerinin hesabında dikkate alınmaz.</w:t>
      </w:r>
    </w:p>
    <w:p w:rsidR="005D08A8" w:rsidRDefault="005D08A8" w:rsidP="005D08A8">
      <w:pPr>
        <w:pStyle w:val="3-NormalYaz0"/>
        <w:spacing w:line="240" w:lineRule="exact"/>
        <w:ind w:firstLine="566"/>
        <w:rPr>
          <w:rFonts w:hAnsi="Times New Roman"/>
          <w:sz w:val="18"/>
          <w:szCs w:val="18"/>
        </w:rPr>
      </w:pPr>
      <w:r>
        <w:rPr>
          <w:rFonts w:hAnsi="Times New Roman"/>
          <w:sz w:val="18"/>
          <w:szCs w:val="18"/>
        </w:rPr>
        <w:t>(5) Ajans, diğer ajanslarla veya kurum ve kuruluşlarla birlikte, Müsteşarlığın uygun görüşünü almak suretiyle ortak mali destek, Müsteşarlığı önceden bilgilendirmek suretiyle ise ortak teknik destek verebilir. Yapılacak işbirliğine dair usul ve esaslar, söz konusu kurum ve kuruluşlarla yapılacak anlaşmalar ile belirlenir ve bunların bir nüshası bilgi için Müsteşarlığa gönderilir.</w:t>
      </w:r>
    </w:p>
    <w:p w:rsidR="005D08A8" w:rsidRDefault="005D08A8" w:rsidP="005D08A8">
      <w:pPr>
        <w:pStyle w:val="3-NormalYaz0"/>
        <w:spacing w:line="240" w:lineRule="exact"/>
        <w:ind w:firstLine="566"/>
        <w:rPr>
          <w:rFonts w:hAnsi="Times New Roman"/>
          <w:sz w:val="18"/>
          <w:szCs w:val="18"/>
        </w:rPr>
      </w:pPr>
      <w:r>
        <w:rPr>
          <w:rFonts w:hAnsi="Times New Roman"/>
          <w:sz w:val="18"/>
          <w:szCs w:val="18"/>
        </w:rPr>
        <w:t>(6) Kanunen zorunlu olan ajans bütçe paylarını kısmen veya tamamen ödememiş olan il özel idareleri ve belediyeler ile sanayi ve ticaret odaları, birikmiş bütün borçlarını ve bunlarla ilişkili varsa diğer bütün mali yükümlülüklerini tamamen yerine getirmedikçe, ilgili ajansla sözleşme imzalayamaz.</w:t>
      </w:r>
    </w:p>
    <w:p w:rsidR="005D08A8" w:rsidRDefault="005D08A8" w:rsidP="005D08A8">
      <w:pPr>
        <w:pStyle w:val="3-NormalYaz0"/>
        <w:spacing w:line="240" w:lineRule="exact"/>
        <w:ind w:firstLine="566"/>
        <w:rPr>
          <w:rFonts w:hAnsi="Times New Roman"/>
          <w:sz w:val="18"/>
          <w:szCs w:val="18"/>
        </w:rPr>
      </w:pPr>
      <w:r>
        <w:rPr>
          <w:rFonts w:hAnsi="Times New Roman"/>
          <w:sz w:val="18"/>
          <w:szCs w:val="18"/>
        </w:rPr>
        <w:t>(7) Mali desteklere ilişkin temel esaslar, bu Yönetmeliğin ekinde yer alan Ek-1 sayılı tabloda gösterilmiştir.”</w:t>
      </w:r>
    </w:p>
    <w:p w:rsidR="005D08A8" w:rsidRDefault="005D08A8" w:rsidP="005D08A8">
      <w:pPr>
        <w:pStyle w:val="3-NormalYaz0"/>
        <w:spacing w:line="240" w:lineRule="exact"/>
        <w:ind w:firstLine="566"/>
        <w:rPr>
          <w:rFonts w:hAnsi="Times New Roman"/>
          <w:sz w:val="18"/>
          <w:szCs w:val="18"/>
        </w:rPr>
      </w:pPr>
      <w:r>
        <w:rPr>
          <w:rFonts w:hAnsi="Times New Roman"/>
          <w:b/>
          <w:sz w:val="18"/>
          <w:szCs w:val="18"/>
        </w:rPr>
        <w:t xml:space="preserve">MADDE 5 – </w:t>
      </w:r>
      <w:r>
        <w:rPr>
          <w:rFonts w:hAnsi="Times New Roman"/>
          <w:sz w:val="18"/>
          <w:szCs w:val="18"/>
        </w:rPr>
        <w:t>Aynı Yönetmeliğin 14 üncü maddesinin ikinci fıkrasının ilk cümlesi aşağıdaki şekilde değiştirilmiştir.</w:t>
      </w:r>
    </w:p>
    <w:p w:rsidR="005D08A8" w:rsidRDefault="005D08A8" w:rsidP="005D08A8">
      <w:pPr>
        <w:pStyle w:val="3-NormalYaz0"/>
        <w:spacing w:line="240" w:lineRule="exact"/>
        <w:rPr>
          <w:rFonts w:hAnsi="Times New Roman"/>
          <w:sz w:val="18"/>
          <w:szCs w:val="18"/>
        </w:rPr>
      </w:pPr>
      <w:r>
        <w:rPr>
          <w:rFonts w:hAnsi="Times New Roman"/>
          <w:sz w:val="18"/>
          <w:szCs w:val="18"/>
        </w:rPr>
        <w:t>“Başvuruların kabulü, ilgili proje teklif çağrısının ilanından on iş günü sonra başlar.”</w:t>
      </w:r>
    </w:p>
    <w:p w:rsidR="005D08A8" w:rsidRDefault="005D08A8" w:rsidP="005D08A8">
      <w:pPr>
        <w:pStyle w:val="3-NormalYaz0"/>
        <w:spacing w:line="240" w:lineRule="exact"/>
        <w:ind w:firstLine="566"/>
        <w:rPr>
          <w:rFonts w:hAnsi="Times New Roman"/>
          <w:sz w:val="18"/>
          <w:szCs w:val="18"/>
        </w:rPr>
      </w:pPr>
      <w:r>
        <w:rPr>
          <w:rFonts w:hAnsi="Times New Roman"/>
          <w:b/>
          <w:sz w:val="18"/>
          <w:szCs w:val="18"/>
        </w:rPr>
        <w:t xml:space="preserve">MADDE 6 – </w:t>
      </w:r>
      <w:r>
        <w:rPr>
          <w:rFonts w:hAnsi="Times New Roman"/>
          <w:sz w:val="18"/>
          <w:szCs w:val="18"/>
        </w:rPr>
        <w:t>Aynı Yönetmeliğin 18 inci maddesinin birinci fıkrasında yer alan “bir hafta” ibaresi, “on iş günü” olarak değiştirilmiş, ikinci fıkrasının (a) bendine aşağıdaki cümle eklenmiş ve ikinci fıkrasının (b) bendinde yer alan “beş günü” ibaresi, “beş iş gününü ” olarak değiştirilmiştir.</w:t>
      </w:r>
    </w:p>
    <w:p w:rsidR="005D08A8" w:rsidRDefault="005D08A8" w:rsidP="005D08A8">
      <w:pPr>
        <w:pStyle w:val="3-NormalYaz0"/>
        <w:spacing w:line="240" w:lineRule="exact"/>
        <w:rPr>
          <w:rFonts w:hAnsi="Times New Roman"/>
          <w:sz w:val="18"/>
          <w:szCs w:val="18"/>
        </w:rPr>
      </w:pPr>
      <w:r>
        <w:rPr>
          <w:rFonts w:hAnsi="Times New Roman"/>
          <w:sz w:val="18"/>
          <w:szCs w:val="18"/>
        </w:rPr>
        <w:t>“Ayrıca bu hususların destek sürecinin herhangi bir aşamasında tespit edilmesi halinde de söz konusu projeler reddedilebilir.”</w:t>
      </w:r>
    </w:p>
    <w:p w:rsidR="005D08A8" w:rsidRDefault="005D08A8" w:rsidP="005D08A8">
      <w:pPr>
        <w:pStyle w:val="3-NormalYaz0"/>
        <w:spacing w:line="240" w:lineRule="exact"/>
        <w:ind w:firstLine="566"/>
        <w:rPr>
          <w:rFonts w:hAnsi="Times New Roman"/>
          <w:sz w:val="18"/>
          <w:szCs w:val="18"/>
        </w:rPr>
      </w:pPr>
      <w:proofErr w:type="gramStart"/>
      <w:r>
        <w:rPr>
          <w:rFonts w:hAnsi="Times New Roman"/>
          <w:b/>
          <w:sz w:val="18"/>
          <w:szCs w:val="18"/>
        </w:rPr>
        <w:t xml:space="preserve">MADDE 7 – </w:t>
      </w:r>
      <w:r>
        <w:rPr>
          <w:rFonts w:hAnsi="Times New Roman"/>
          <w:sz w:val="18"/>
          <w:szCs w:val="18"/>
        </w:rPr>
        <w:t>Aynı Yönetmeliğin 19 uncu maddesinin ikinci fıkrasında yer alan “sahibi ya da ortağı oldukları ticari işletmelere” ibaresi, “sahibi, ortağı, mensubu veya sorumlusu oldukları işletmelere ve kuruluşlara” olarak değiştirilmiş, üçüncü fıkrasının ikinci cümlesinde yer alan “ajansın farklı birimlerinde görevli ve” ibaresi yürürlükten kaldırılmış ve altıncı fıkrasında yer alan “yirmi proje” ibaresi, “yirmi beş proje” olarak değiştirilmiştir.</w:t>
      </w:r>
      <w:proofErr w:type="gramEnd"/>
    </w:p>
    <w:p w:rsidR="005D08A8" w:rsidRDefault="005D08A8" w:rsidP="005D08A8">
      <w:pPr>
        <w:pStyle w:val="3-NormalYaz0"/>
        <w:spacing w:line="240" w:lineRule="exact"/>
        <w:ind w:firstLine="566"/>
        <w:rPr>
          <w:rFonts w:hAnsi="Times New Roman"/>
          <w:sz w:val="18"/>
          <w:szCs w:val="18"/>
        </w:rPr>
      </w:pPr>
      <w:r>
        <w:rPr>
          <w:rFonts w:hAnsi="Times New Roman"/>
          <w:b/>
          <w:sz w:val="18"/>
          <w:szCs w:val="18"/>
        </w:rPr>
        <w:t xml:space="preserve">MADDE 8 – </w:t>
      </w:r>
      <w:r>
        <w:rPr>
          <w:rFonts w:hAnsi="Times New Roman"/>
          <w:sz w:val="18"/>
          <w:szCs w:val="18"/>
        </w:rPr>
        <w:t xml:space="preserve">Aynı Yönetmeliğin 20 </w:t>
      </w:r>
      <w:proofErr w:type="spellStart"/>
      <w:r>
        <w:rPr>
          <w:rFonts w:hAnsi="Times New Roman"/>
          <w:sz w:val="18"/>
          <w:szCs w:val="18"/>
        </w:rPr>
        <w:t>nci</w:t>
      </w:r>
      <w:proofErr w:type="spellEnd"/>
      <w:r>
        <w:rPr>
          <w:rFonts w:hAnsi="Times New Roman"/>
          <w:sz w:val="18"/>
          <w:szCs w:val="18"/>
        </w:rPr>
        <w:t xml:space="preserve"> maddesinin ikinci fıkrasının son cümlesi aşağıdaki şekilde değiştirilmiştir.</w:t>
      </w:r>
    </w:p>
    <w:p w:rsidR="005D08A8" w:rsidRDefault="005D08A8" w:rsidP="005D08A8">
      <w:pPr>
        <w:pStyle w:val="3-NormalYaz0"/>
        <w:spacing w:line="240" w:lineRule="exact"/>
        <w:rPr>
          <w:rFonts w:hAnsi="Times New Roman"/>
          <w:sz w:val="18"/>
          <w:szCs w:val="18"/>
        </w:rPr>
      </w:pPr>
      <w:r>
        <w:rPr>
          <w:rFonts w:hAnsi="Times New Roman"/>
          <w:sz w:val="18"/>
          <w:szCs w:val="18"/>
        </w:rPr>
        <w:t xml:space="preserve">“Değerlendirme komitesi üyeleri; kendileri, eşleri, ortakları, ikinci dereceye kadar (bu derece </w:t>
      </w:r>
      <w:proofErr w:type="gramStart"/>
      <w:r>
        <w:rPr>
          <w:rFonts w:hAnsi="Times New Roman"/>
          <w:sz w:val="18"/>
          <w:szCs w:val="18"/>
        </w:rPr>
        <w:t>dahil</w:t>
      </w:r>
      <w:proofErr w:type="gramEnd"/>
      <w:r>
        <w:rPr>
          <w:rFonts w:hAnsi="Times New Roman"/>
          <w:sz w:val="18"/>
          <w:szCs w:val="18"/>
        </w:rPr>
        <w:t>) kan ve kayın hısımları ile sahibi, ortağı, mensubu veya sorumlusu oldukları işletmelere ve kuruluşlara ilişkin projeleri değerlendiremezler.”</w:t>
      </w:r>
    </w:p>
    <w:p w:rsidR="005D08A8" w:rsidRDefault="005D08A8" w:rsidP="005D08A8">
      <w:pPr>
        <w:pStyle w:val="3-NormalYaz0"/>
        <w:spacing w:line="240" w:lineRule="exact"/>
        <w:ind w:firstLine="566"/>
        <w:rPr>
          <w:rFonts w:hAnsi="Times New Roman"/>
          <w:sz w:val="18"/>
          <w:szCs w:val="18"/>
        </w:rPr>
      </w:pPr>
      <w:r>
        <w:rPr>
          <w:rFonts w:hAnsi="Times New Roman"/>
          <w:b/>
          <w:sz w:val="18"/>
          <w:szCs w:val="18"/>
        </w:rPr>
        <w:t xml:space="preserve">MADDE 9 – </w:t>
      </w:r>
      <w:r>
        <w:rPr>
          <w:rFonts w:hAnsi="Times New Roman"/>
          <w:sz w:val="18"/>
          <w:szCs w:val="18"/>
        </w:rPr>
        <w:t xml:space="preserve">Aynı Yönetmeliğin 21 inci maddesinin üçüncü, beşinci, altıncı, yedinci, dokuzuncu ve </w:t>
      </w:r>
      <w:proofErr w:type="spellStart"/>
      <w:r>
        <w:rPr>
          <w:rFonts w:hAnsi="Times New Roman"/>
          <w:sz w:val="18"/>
          <w:szCs w:val="18"/>
        </w:rPr>
        <w:t>onbirinci</w:t>
      </w:r>
      <w:proofErr w:type="spellEnd"/>
      <w:r>
        <w:rPr>
          <w:rFonts w:hAnsi="Times New Roman"/>
          <w:sz w:val="18"/>
          <w:szCs w:val="18"/>
        </w:rPr>
        <w:t xml:space="preserve"> fıkraları aşağıdaki şekilde değiştirilmiştir.</w:t>
      </w:r>
    </w:p>
    <w:p w:rsidR="005D08A8" w:rsidRDefault="005D08A8" w:rsidP="005D08A8">
      <w:pPr>
        <w:pStyle w:val="3-NormalYaz0"/>
        <w:spacing w:line="240" w:lineRule="exact"/>
        <w:ind w:firstLine="566"/>
        <w:rPr>
          <w:rFonts w:hAnsi="Times New Roman"/>
          <w:sz w:val="18"/>
          <w:szCs w:val="18"/>
        </w:rPr>
      </w:pPr>
      <w:r>
        <w:rPr>
          <w:rFonts w:hAnsi="Times New Roman"/>
          <w:sz w:val="18"/>
          <w:szCs w:val="18"/>
        </w:rPr>
        <w:t xml:space="preserve">“(3) Her bir başvuru, birbirinden habersiz olarak iki bağımsız değerlendirici tarafından değerlendirilir ve bütün başvuruların değerlendirilmesi, ön incelemenin tamamlandığı tarihten itibaren en geç dört hafta içerisinde sonuçlandırılır. Tarafsızlığın sağlanması amacıyla başvuru evrakı, başvuru sahibinin kimlik ve iletişim bilgilerinin bağımsız değerlendiriciler </w:t>
      </w:r>
      <w:r>
        <w:rPr>
          <w:rFonts w:hAnsi="Times New Roman"/>
          <w:sz w:val="18"/>
          <w:szCs w:val="18"/>
        </w:rPr>
        <w:lastRenderedPageBreak/>
        <w:t>tarafından görülmesini mümkün olduğunca engelleyecek şekilde hazırlanır ve değerlendiricilere teklifin bir kopyası imza karşılığı verilir.”</w:t>
      </w:r>
    </w:p>
    <w:p w:rsidR="005D08A8" w:rsidRDefault="005D08A8" w:rsidP="005D08A8">
      <w:pPr>
        <w:pStyle w:val="3-NormalYaz0"/>
        <w:spacing w:line="240" w:lineRule="exact"/>
        <w:ind w:firstLine="566"/>
        <w:rPr>
          <w:rFonts w:hAnsi="Times New Roman"/>
          <w:sz w:val="18"/>
          <w:szCs w:val="18"/>
        </w:rPr>
      </w:pPr>
      <w:r>
        <w:rPr>
          <w:rFonts w:hAnsi="Times New Roman"/>
          <w:sz w:val="18"/>
          <w:szCs w:val="18"/>
        </w:rPr>
        <w:t>“(5) Başarı sıralaması iki bağımsız değerlendiricinin vermiş olduğu puanların aritmetik ortalaması alınarak tespit edilir. İki değerlendiricinin vermiş olduğu puanlar arasında on beş ve üzeri puan farkı olması veya bir değerlendiricinin eşik değerin altında, diğerinin ise eşik değerin üzerinde puan vermesi halinde, teklif tekrar değerlendirilmek üzere üçüncü bir bağımsız değerlendiriciye inceletilir. Başarı sıralamasında üçüncü değerlendirme puanı ile bu puana en yakın değerlendirme puanının aritmetik ortalaması esas alınır. Üçüncü değerlendirme puanının diğer iki değerlendirme puanına olan farkının birbirine eşit olması halinde hangi puanın esas alınacağı, Değerlendirme Komitesi tarafından kararlaştırılır.”</w:t>
      </w:r>
    </w:p>
    <w:p w:rsidR="005D08A8" w:rsidRDefault="005D08A8" w:rsidP="005D08A8">
      <w:pPr>
        <w:pStyle w:val="3-NormalYaz0"/>
        <w:spacing w:line="240" w:lineRule="exact"/>
        <w:ind w:firstLine="566"/>
        <w:rPr>
          <w:rFonts w:hAnsi="Times New Roman"/>
          <w:sz w:val="18"/>
          <w:szCs w:val="18"/>
        </w:rPr>
      </w:pPr>
      <w:r>
        <w:rPr>
          <w:rFonts w:hAnsi="Times New Roman"/>
          <w:sz w:val="18"/>
          <w:szCs w:val="18"/>
        </w:rPr>
        <w:t xml:space="preserve">“(6) Başvurular, en yüksek puanı alan tekliften başlayarak sıralanır. Yapılan puanlamada altmış beş ve üzerinde puan alan başvurular başarılı projeler olarak listelenir. </w:t>
      </w:r>
      <w:proofErr w:type="gramStart"/>
      <w:r>
        <w:rPr>
          <w:rFonts w:hAnsi="Times New Roman"/>
          <w:sz w:val="18"/>
          <w:szCs w:val="18"/>
        </w:rPr>
        <w:t xml:space="preserve">Eşit puan alan başvurular bakımından; söz konusu mali destek programında aynı yararlanıcı tarafından sunulan tek proje başvurusu niteliğinde olanlar, bu hususta eşitlik olması halinde mali ve </w:t>
      </w:r>
      <w:proofErr w:type="spellStart"/>
      <w:r>
        <w:rPr>
          <w:rFonts w:hAnsi="Times New Roman"/>
          <w:sz w:val="18"/>
          <w:szCs w:val="18"/>
        </w:rPr>
        <w:t>operasyonel</w:t>
      </w:r>
      <w:proofErr w:type="spellEnd"/>
      <w:r>
        <w:rPr>
          <w:rFonts w:hAnsi="Times New Roman"/>
          <w:sz w:val="18"/>
          <w:szCs w:val="18"/>
        </w:rPr>
        <w:t xml:space="preserve"> kapasite ve ilgililik bölümlerinden alınan puanların ortalaması en yüksek olanlar dikkate alınır, bu hususta da eşitlik olması halinde başvuru tarihi ve saati esas alınır. </w:t>
      </w:r>
      <w:proofErr w:type="gramEnd"/>
      <w:r>
        <w:rPr>
          <w:rFonts w:hAnsi="Times New Roman"/>
          <w:sz w:val="18"/>
          <w:szCs w:val="18"/>
        </w:rPr>
        <w:t xml:space="preserve">Eşik değeri aşan ancak bütçe </w:t>
      </w:r>
      <w:proofErr w:type="spellStart"/>
      <w:r>
        <w:rPr>
          <w:rFonts w:hAnsi="Times New Roman"/>
          <w:sz w:val="18"/>
          <w:szCs w:val="18"/>
        </w:rPr>
        <w:t>kısıtı</w:t>
      </w:r>
      <w:proofErr w:type="spellEnd"/>
      <w:r>
        <w:rPr>
          <w:rFonts w:hAnsi="Times New Roman"/>
          <w:sz w:val="18"/>
          <w:szCs w:val="18"/>
        </w:rPr>
        <w:t xml:space="preserve"> nedeniyle ilk aşamada desteklenemeyecek olan projeler için yedek liste oluşturulur. Finansman </w:t>
      </w:r>
      <w:proofErr w:type="gramStart"/>
      <w:r>
        <w:rPr>
          <w:rFonts w:hAnsi="Times New Roman"/>
          <w:sz w:val="18"/>
          <w:szCs w:val="18"/>
        </w:rPr>
        <w:t>imkanları</w:t>
      </w:r>
      <w:proofErr w:type="gramEnd"/>
      <w:r>
        <w:rPr>
          <w:rFonts w:hAnsi="Times New Roman"/>
          <w:sz w:val="18"/>
          <w:szCs w:val="18"/>
        </w:rPr>
        <w:t xml:space="preserve"> nispetinde desteklenmeye değer yeterli sayıda proje bulunmadığının değerlendirme komitesi raporu ile sabit olması halinde, genel sekreter ilgili çağrının artan bütçesini, kabul edilebilir yeterli başvurusu ve projesi olan başka çağrılara aktarmaya yetkilidir. Bu uygulamada </w:t>
      </w:r>
      <w:proofErr w:type="gramStart"/>
      <w:r>
        <w:rPr>
          <w:rFonts w:hAnsi="Times New Roman"/>
          <w:sz w:val="18"/>
          <w:szCs w:val="18"/>
        </w:rPr>
        <w:t>28/9/2006</w:t>
      </w:r>
      <w:proofErr w:type="gramEnd"/>
      <w:r>
        <w:rPr>
          <w:rFonts w:hAnsi="Times New Roman"/>
          <w:sz w:val="18"/>
          <w:szCs w:val="18"/>
        </w:rPr>
        <w:t xml:space="preserve"> tarihli ve 26303 sayılı Resmî Gazete’de yayımlanan Kalkınma Ajansları Bütçe ve Muhasebe Yönetmeliğinin ödenek aktarılması ile ilgili kısıtları uygulanmaz.”</w:t>
      </w:r>
    </w:p>
    <w:p w:rsidR="005D08A8" w:rsidRDefault="005D08A8" w:rsidP="005D08A8">
      <w:pPr>
        <w:pStyle w:val="3-NormalYaz0"/>
        <w:spacing w:line="240" w:lineRule="exact"/>
        <w:ind w:firstLine="566"/>
        <w:rPr>
          <w:rFonts w:hAnsi="Times New Roman"/>
          <w:sz w:val="18"/>
          <w:szCs w:val="18"/>
        </w:rPr>
      </w:pPr>
      <w:r>
        <w:rPr>
          <w:rFonts w:hAnsi="Times New Roman"/>
          <w:sz w:val="18"/>
          <w:szCs w:val="18"/>
        </w:rPr>
        <w:t>“(7) Bütün tekliflerin bağımsız değerlendiriciler tarafından incelenmesi ve puanlanmasının ardından değerlendirme komitesi, yapılan değerlendirme çalışmalarını inceleyerek tavsiyelerini oluşturur. Genel sekreter, sonuçları Değerlendirme Komitesine ve Yönetim Kuruluna sunulmak üzere, proje tekliflerinin risk durumunu ölçmek amacıyla, ajans personelini görevlendirerek araştırma, inceleme ve ön izleme ziyaretleri yaptırabilir. Söz konusu ziyaretlerde değerlendirme sonuçlarının sıhhatini olumsuz yönde etkileyecek fiil ve beyanlardan kaçınılır. Değerlendirme komitesi, tekliflerin sıralamasını bağımsız değerlendiricilerin puanlamaları doğrultusunda onaylayabilir veya yapmış olduğu incelemelerde, bağımsız değerlendiricilerin kararlarına katılmadığı teklifleri, gerekçesini açıkça belirtmek ve bunu çalışmasının sonunda genel sekreterliğe raporlamak şartıyla yeniden değerlendirebilir. Değerlendirme komitesi tarafından yapılan bu değerlendirmede, söz konusu proje teklifleri iki komite üyesi tarafından değerlendirilir ve bağımsız değerlendiriciler tarafından yapılan değerlendirme aşamasında uygulanan kurallar kıyasen uygulanır.”</w:t>
      </w:r>
    </w:p>
    <w:p w:rsidR="005D08A8" w:rsidRDefault="005D08A8" w:rsidP="005D08A8">
      <w:pPr>
        <w:pStyle w:val="3-NormalYaz0"/>
        <w:spacing w:line="240" w:lineRule="exact"/>
        <w:ind w:firstLine="566"/>
        <w:rPr>
          <w:rFonts w:hAnsi="Times New Roman"/>
          <w:sz w:val="18"/>
          <w:szCs w:val="18"/>
        </w:rPr>
      </w:pPr>
      <w:r>
        <w:rPr>
          <w:rFonts w:hAnsi="Times New Roman"/>
          <w:sz w:val="18"/>
          <w:szCs w:val="18"/>
        </w:rPr>
        <w:t>“(9) Başarılı proje listesi genel sekreter tarafından, kendi görüşü de eklenmek suretiyle, yönetim kurulunun onayına sunulur.”</w:t>
      </w:r>
    </w:p>
    <w:p w:rsidR="005D08A8" w:rsidRDefault="005D08A8" w:rsidP="005D08A8">
      <w:pPr>
        <w:pStyle w:val="3-NormalYaz0"/>
        <w:spacing w:line="240" w:lineRule="exact"/>
        <w:ind w:firstLine="566"/>
        <w:rPr>
          <w:rFonts w:hAnsi="Times New Roman"/>
          <w:sz w:val="18"/>
          <w:szCs w:val="18"/>
        </w:rPr>
      </w:pPr>
      <w:r>
        <w:rPr>
          <w:rFonts w:hAnsi="Times New Roman"/>
          <w:sz w:val="18"/>
          <w:szCs w:val="18"/>
        </w:rPr>
        <w:t xml:space="preserve">“(11) </w:t>
      </w:r>
      <w:proofErr w:type="gramStart"/>
      <w:r>
        <w:rPr>
          <w:rFonts w:hAnsi="Times New Roman"/>
          <w:sz w:val="18"/>
          <w:szCs w:val="18"/>
        </w:rPr>
        <w:t>Yönetim kurulu</w:t>
      </w:r>
      <w:proofErr w:type="gramEnd"/>
      <w:r>
        <w:rPr>
          <w:rFonts w:hAnsi="Times New Roman"/>
          <w:sz w:val="18"/>
          <w:szCs w:val="18"/>
        </w:rPr>
        <w:t xml:space="preserve">, teklif edilen listedeki projelere ilişkin bütçe miktarları üzerinde değişiklik yapamaz veya listeye yeni proje ekleyemez. Ancak değerlendirmenin tarafsızlığı ve tutarlılığını, projelerin birbirleriyle tamamlayıcılığını ya da bölgenin mekânsal ve </w:t>
      </w:r>
      <w:proofErr w:type="spellStart"/>
      <w:r>
        <w:rPr>
          <w:rFonts w:hAnsi="Times New Roman"/>
          <w:sz w:val="18"/>
          <w:szCs w:val="18"/>
        </w:rPr>
        <w:t>sektörel</w:t>
      </w:r>
      <w:proofErr w:type="spellEnd"/>
      <w:r>
        <w:rPr>
          <w:rFonts w:hAnsi="Times New Roman"/>
          <w:sz w:val="18"/>
          <w:szCs w:val="18"/>
        </w:rPr>
        <w:t xml:space="preserve"> önceliklerini dikkate alarak ve gerekçesini açıkça belirtmek şartıyla, teklif edilen listeden proje çıkarabilir. Bu durumda, çıkarılan proje bütçesini aşmamak üzere, puan sıralamasına göre en yüksekten başlamak üzere yedek listeden asıl listeye proje </w:t>
      </w:r>
      <w:proofErr w:type="gramStart"/>
      <w:r>
        <w:rPr>
          <w:rFonts w:hAnsi="Times New Roman"/>
          <w:sz w:val="18"/>
          <w:szCs w:val="18"/>
        </w:rPr>
        <w:t>dahil</w:t>
      </w:r>
      <w:proofErr w:type="gramEnd"/>
      <w:r>
        <w:rPr>
          <w:rFonts w:hAnsi="Times New Roman"/>
          <w:sz w:val="18"/>
          <w:szCs w:val="18"/>
        </w:rPr>
        <w:t xml:space="preserve"> edilir. Ayrıca Yönetim Kurulu, aynı proje veya faaliyet için bir defaya mahsus olmak üzere ve gerekçesini açıkça belirtmek şartıyla, genel teknik değerlendirmesi bakımından tereddüt duyduğu listedeki projelerle ilgili olarak değerlendirme komitesinden, bütçe miktarları üzerinde tereddüt duyduğu listedeki projelerle ilgili olarak ise genel sekreterden yeniden değerlendirme yapılmasını isteyebilir. Yönetim kurulu tarafından desteklenecek nihai listenin oluşturulması sırasında, bu proje veya faaliyetler hakkında yapılan bu son değerlendirmeler dikkate alınır.”</w:t>
      </w:r>
    </w:p>
    <w:p w:rsidR="005D08A8" w:rsidRDefault="005D08A8" w:rsidP="005D08A8">
      <w:pPr>
        <w:pStyle w:val="3-NormalYaz0"/>
        <w:spacing w:line="240" w:lineRule="exact"/>
        <w:ind w:firstLine="566"/>
        <w:rPr>
          <w:rFonts w:hAnsi="Times New Roman"/>
          <w:sz w:val="18"/>
          <w:szCs w:val="18"/>
        </w:rPr>
      </w:pPr>
      <w:r>
        <w:rPr>
          <w:rFonts w:hAnsi="Times New Roman"/>
          <w:b/>
          <w:sz w:val="18"/>
          <w:szCs w:val="18"/>
        </w:rPr>
        <w:t xml:space="preserve">MADDE 10 – </w:t>
      </w:r>
      <w:r>
        <w:rPr>
          <w:rFonts w:hAnsi="Times New Roman"/>
          <w:sz w:val="18"/>
          <w:szCs w:val="18"/>
        </w:rPr>
        <w:t>Aynı Yönetmeliğin 23 üncü maddesi aşağıdaki şekilde değiştirilmiştir.</w:t>
      </w:r>
    </w:p>
    <w:p w:rsidR="005D08A8" w:rsidRDefault="005D08A8" w:rsidP="005D08A8">
      <w:pPr>
        <w:pStyle w:val="3-NormalYaz0"/>
        <w:spacing w:line="240" w:lineRule="exact"/>
        <w:ind w:firstLine="566"/>
        <w:rPr>
          <w:rFonts w:hAnsi="Times New Roman"/>
          <w:sz w:val="18"/>
          <w:szCs w:val="18"/>
        </w:rPr>
      </w:pPr>
      <w:r>
        <w:rPr>
          <w:rFonts w:hAnsi="Times New Roman"/>
          <w:b/>
          <w:sz w:val="18"/>
          <w:szCs w:val="18"/>
        </w:rPr>
        <w:t xml:space="preserve">“MADDE 23 – </w:t>
      </w:r>
      <w:r>
        <w:rPr>
          <w:rFonts w:hAnsi="Times New Roman"/>
          <w:sz w:val="18"/>
          <w:szCs w:val="18"/>
        </w:rPr>
        <w:t>(1) Bağımsız değerlendiriciler ve değerlendirme komitesi üyelerine, değerlendirdikleri proje adedi üzerinden ücret ödenir. Ancak bu ödemeler bakımından, kamu kurum ve kuruluşlarında çalışan personele ilişkin ilgili mevzuat hükümleri saklıdır.</w:t>
      </w:r>
    </w:p>
    <w:p w:rsidR="005D08A8" w:rsidRDefault="005D08A8" w:rsidP="005D08A8">
      <w:pPr>
        <w:pStyle w:val="3-NormalYaz0"/>
        <w:spacing w:line="240" w:lineRule="exact"/>
        <w:ind w:firstLine="566"/>
        <w:rPr>
          <w:rFonts w:hAnsi="Times New Roman"/>
          <w:sz w:val="18"/>
          <w:szCs w:val="18"/>
        </w:rPr>
      </w:pPr>
      <w:r>
        <w:rPr>
          <w:rFonts w:hAnsi="Times New Roman"/>
          <w:sz w:val="18"/>
          <w:szCs w:val="18"/>
        </w:rPr>
        <w:t xml:space="preserve">(2) Bağımsız değerlendiricilere, proje başına aylık asgari ücret net tutarının yüzde </w:t>
      </w:r>
      <w:proofErr w:type="spellStart"/>
      <w:r>
        <w:rPr>
          <w:rFonts w:hAnsi="Times New Roman"/>
          <w:sz w:val="18"/>
          <w:szCs w:val="18"/>
        </w:rPr>
        <w:t>yirmibeşini</w:t>
      </w:r>
      <w:proofErr w:type="spellEnd"/>
      <w:r>
        <w:rPr>
          <w:rFonts w:hAnsi="Times New Roman"/>
          <w:sz w:val="18"/>
          <w:szCs w:val="18"/>
        </w:rPr>
        <w:t xml:space="preserve">, değerlendirme komitesi üyelerinin her birine ise proje sayısının üye sayısına bölünmesi ile elde edilecek proje sayısı üzerinden proje başına asgari ücret net tutarının yüzde </w:t>
      </w:r>
      <w:proofErr w:type="spellStart"/>
      <w:r>
        <w:rPr>
          <w:rFonts w:hAnsi="Times New Roman"/>
          <w:sz w:val="18"/>
          <w:szCs w:val="18"/>
        </w:rPr>
        <w:t>onbeşini</w:t>
      </w:r>
      <w:proofErr w:type="spellEnd"/>
      <w:r>
        <w:rPr>
          <w:rFonts w:hAnsi="Times New Roman"/>
          <w:sz w:val="18"/>
          <w:szCs w:val="18"/>
        </w:rPr>
        <w:t xml:space="preserve"> geçmemek üzere, ajans tarafından belirlenen miktarlarda ücret ödenir. Bunlara bu ödeme ve şehir dışından geliyorlarsa ulaşım giderleri dışında herhangi bir ödeme ve harcama yapılamaz.</w:t>
      </w:r>
    </w:p>
    <w:p w:rsidR="005D08A8" w:rsidRDefault="005D08A8" w:rsidP="005D08A8">
      <w:pPr>
        <w:pStyle w:val="3-NormalYaz0"/>
        <w:spacing w:line="240" w:lineRule="exact"/>
        <w:ind w:firstLine="566"/>
        <w:rPr>
          <w:rFonts w:hAnsi="Times New Roman"/>
          <w:sz w:val="18"/>
          <w:szCs w:val="18"/>
        </w:rPr>
      </w:pPr>
      <w:r>
        <w:rPr>
          <w:rFonts w:hAnsi="Times New Roman"/>
          <w:sz w:val="18"/>
          <w:szCs w:val="18"/>
        </w:rPr>
        <w:t>(3) İlgili mevzuat hükümleri gereğince değerlendirme ücreti ödenemeyen değerlendirici ve üyelerin görevleri ile ilgili her türlü gider ve harcamaları görevlendirme süresince ajans bütçesinden karşılanır.</w:t>
      </w:r>
    </w:p>
    <w:p w:rsidR="005D08A8" w:rsidRDefault="005D08A8" w:rsidP="005D08A8">
      <w:pPr>
        <w:pStyle w:val="3-NormalYaz0"/>
        <w:spacing w:line="240" w:lineRule="exact"/>
        <w:ind w:firstLine="566"/>
        <w:rPr>
          <w:rFonts w:hAnsi="Times New Roman"/>
          <w:sz w:val="18"/>
          <w:szCs w:val="18"/>
        </w:rPr>
      </w:pPr>
      <w:r>
        <w:rPr>
          <w:rFonts w:hAnsi="Times New Roman"/>
          <w:sz w:val="18"/>
          <w:szCs w:val="18"/>
        </w:rPr>
        <w:t xml:space="preserve">(4) Bağımsız değerlendirici ve değerlendirme komitesi üyelerince projelerin değerlendirilmesi kapsamında yapılacak hizmetler, </w:t>
      </w:r>
      <w:proofErr w:type="gramStart"/>
      <w:r>
        <w:rPr>
          <w:rFonts w:hAnsi="Times New Roman"/>
          <w:sz w:val="18"/>
          <w:szCs w:val="18"/>
        </w:rPr>
        <w:t>4/11/1981</w:t>
      </w:r>
      <w:proofErr w:type="gramEnd"/>
      <w:r>
        <w:rPr>
          <w:rFonts w:hAnsi="Times New Roman"/>
          <w:sz w:val="18"/>
          <w:szCs w:val="18"/>
        </w:rPr>
        <w:t xml:space="preserve"> tarihli ve 2547 sayılı Yükseköğretim Kanununun 37 </w:t>
      </w:r>
      <w:proofErr w:type="spellStart"/>
      <w:r>
        <w:rPr>
          <w:rFonts w:hAnsi="Times New Roman"/>
          <w:sz w:val="18"/>
          <w:szCs w:val="18"/>
        </w:rPr>
        <w:t>nci</w:t>
      </w:r>
      <w:proofErr w:type="spellEnd"/>
      <w:r>
        <w:rPr>
          <w:rFonts w:hAnsi="Times New Roman"/>
          <w:sz w:val="18"/>
          <w:szCs w:val="18"/>
        </w:rPr>
        <w:t xml:space="preserve"> maddesi çerçevesinde yükseköğretim kurumlarından sağlanabilir.”</w:t>
      </w:r>
    </w:p>
    <w:p w:rsidR="005D08A8" w:rsidRDefault="005D08A8" w:rsidP="005D08A8">
      <w:pPr>
        <w:pStyle w:val="3-NormalYaz0"/>
        <w:spacing w:line="240" w:lineRule="exact"/>
        <w:ind w:firstLine="566"/>
        <w:rPr>
          <w:rFonts w:hAnsi="Times New Roman"/>
          <w:sz w:val="18"/>
          <w:szCs w:val="18"/>
        </w:rPr>
      </w:pPr>
      <w:r>
        <w:rPr>
          <w:rFonts w:hAnsi="Times New Roman"/>
          <w:b/>
          <w:sz w:val="18"/>
          <w:szCs w:val="18"/>
        </w:rPr>
        <w:t xml:space="preserve">MADDE 11 – </w:t>
      </w:r>
      <w:r>
        <w:rPr>
          <w:rFonts w:hAnsi="Times New Roman"/>
          <w:sz w:val="18"/>
          <w:szCs w:val="18"/>
        </w:rPr>
        <w:t>Aynı Yönetmeliğin 24 üncü maddesinin ikinci fıkrasının son cümlesi, aşağıdaki şekilde değiştirilmiş ve üçüncü fıkrasının ikinci cümlesinde yer alan “on gün” ibaresi, “on iş günü” olarak değiştirilmiştir.</w:t>
      </w:r>
    </w:p>
    <w:p w:rsidR="005D08A8" w:rsidRDefault="005D08A8" w:rsidP="005D08A8">
      <w:pPr>
        <w:pStyle w:val="3-NormalYaz0"/>
        <w:spacing w:line="240" w:lineRule="exact"/>
        <w:rPr>
          <w:rFonts w:hAnsi="Times New Roman"/>
          <w:sz w:val="18"/>
          <w:szCs w:val="18"/>
        </w:rPr>
      </w:pPr>
      <w:r>
        <w:rPr>
          <w:rFonts w:hAnsi="Times New Roman"/>
          <w:sz w:val="18"/>
          <w:szCs w:val="18"/>
        </w:rPr>
        <w:t>“Sözleşme, aslı ajansta kalacak şekilde tek nüsha olarak düzenlenir ve ajans tarafından onaylanmış bir örneği yararlanıcıya verilir.”</w:t>
      </w:r>
    </w:p>
    <w:p w:rsidR="005D08A8" w:rsidRDefault="005D08A8" w:rsidP="005D08A8">
      <w:pPr>
        <w:pStyle w:val="3-NormalYaz0"/>
        <w:spacing w:line="240" w:lineRule="exact"/>
        <w:ind w:firstLine="566"/>
        <w:rPr>
          <w:rFonts w:hAnsi="Times New Roman"/>
          <w:sz w:val="18"/>
          <w:szCs w:val="18"/>
        </w:rPr>
      </w:pPr>
      <w:r>
        <w:rPr>
          <w:rFonts w:hAnsi="Times New Roman"/>
          <w:b/>
          <w:sz w:val="18"/>
          <w:szCs w:val="18"/>
        </w:rPr>
        <w:t xml:space="preserve">MADDE 12 – </w:t>
      </w:r>
      <w:r>
        <w:rPr>
          <w:rFonts w:hAnsi="Times New Roman"/>
          <w:sz w:val="18"/>
          <w:szCs w:val="18"/>
        </w:rPr>
        <w:t>Aynı Yönetmeliğin 25 inci maddesinin birinci ve beşinci fıkraları aşağıdaki şekilde değiştirilmiştir.</w:t>
      </w:r>
    </w:p>
    <w:p w:rsidR="005D08A8" w:rsidRDefault="005D08A8" w:rsidP="005D08A8">
      <w:pPr>
        <w:pStyle w:val="3-NormalYaz0"/>
        <w:spacing w:line="240" w:lineRule="exact"/>
        <w:ind w:firstLine="566"/>
        <w:rPr>
          <w:rFonts w:hAnsi="Times New Roman"/>
          <w:sz w:val="18"/>
          <w:szCs w:val="18"/>
        </w:rPr>
      </w:pPr>
      <w:r>
        <w:rPr>
          <w:rFonts w:hAnsi="Times New Roman"/>
          <w:sz w:val="18"/>
          <w:szCs w:val="18"/>
        </w:rPr>
        <w:lastRenderedPageBreak/>
        <w:t>“(1) Küçük ölçekli altyapı projeleri dışındaki projelere verilecek doğrudan finansman desteği miktarı, başvuru rehberinde belirtilecek üst limitleri geçmemek kaydıyla ve eş finansman ilkesi çerçevesinde, proje uygun maliyetlerinin en fazla yüzde yetmiş beşidir. Ancak bu oran, teknoloji geliştirme bölgeleri hariç kâr amacı taşıyan gerçek ve tüzel kişilerde en fazla yüzde ellisidir ve artırılamaz. Yüzde yetmiş beşlik oran, bölgenin gelişmişlik durumu, başvuran kesimin mali imkânları, kapasitesi ve yerel/bölgesel kalkınmaya sağlayacağı katkı gibi hususlar dikkate alınmak ve başvuru rehberlerinde açıkça belirtilmek kaydıyla, uygun görülen öncelik alanları için proje uygun maliyetlerinin yüzde doksanına kadar çıkarılabilir. Projeler bakımından destek olunacak azami miktarlar ve eş finansman oranları başvuru rehberinde belirtilir.”</w:t>
      </w:r>
    </w:p>
    <w:p w:rsidR="005D08A8" w:rsidRDefault="005D08A8" w:rsidP="005D08A8">
      <w:pPr>
        <w:pStyle w:val="3-NormalYaz0"/>
        <w:spacing w:line="240" w:lineRule="exact"/>
        <w:ind w:firstLine="566"/>
        <w:rPr>
          <w:rFonts w:hAnsi="Times New Roman"/>
          <w:sz w:val="18"/>
          <w:szCs w:val="18"/>
        </w:rPr>
      </w:pPr>
      <w:r>
        <w:rPr>
          <w:rFonts w:hAnsi="Times New Roman"/>
          <w:sz w:val="18"/>
          <w:szCs w:val="18"/>
        </w:rPr>
        <w:t>“(5) Mali destek hiçbir koşulda sözleşmede belirtilen tutarı geçemez, sözleşme tutarını aşan ek ödeme yapılamaz. Proje sonunda, gerçekleşen bütçenin sözleşme bütçesinden fazla olması durumunda bütçeyi aşan miktar yararlanıcı tarafından karşılanır.”</w:t>
      </w:r>
    </w:p>
    <w:p w:rsidR="005D08A8" w:rsidRDefault="005D08A8" w:rsidP="005D08A8">
      <w:pPr>
        <w:pStyle w:val="3-NormalYaz0"/>
        <w:spacing w:line="240" w:lineRule="exact"/>
        <w:ind w:firstLine="566"/>
        <w:rPr>
          <w:rFonts w:hAnsi="Times New Roman"/>
          <w:sz w:val="18"/>
          <w:szCs w:val="18"/>
        </w:rPr>
      </w:pPr>
      <w:r>
        <w:rPr>
          <w:rFonts w:hAnsi="Times New Roman"/>
          <w:b/>
          <w:sz w:val="18"/>
          <w:szCs w:val="18"/>
        </w:rPr>
        <w:t xml:space="preserve">MADDE 13 – </w:t>
      </w:r>
      <w:r>
        <w:rPr>
          <w:rFonts w:hAnsi="Times New Roman"/>
          <w:sz w:val="18"/>
          <w:szCs w:val="18"/>
        </w:rPr>
        <w:t xml:space="preserve">Aynı Yönetmeliğin 26 </w:t>
      </w:r>
      <w:proofErr w:type="spellStart"/>
      <w:r>
        <w:rPr>
          <w:rFonts w:hAnsi="Times New Roman"/>
          <w:sz w:val="18"/>
          <w:szCs w:val="18"/>
        </w:rPr>
        <w:t>ncı</w:t>
      </w:r>
      <w:proofErr w:type="spellEnd"/>
      <w:r>
        <w:rPr>
          <w:rFonts w:hAnsi="Times New Roman"/>
          <w:sz w:val="18"/>
          <w:szCs w:val="18"/>
        </w:rPr>
        <w:t xml:space="preserve"> maddesinin beşinci fıkrası aşağıdaki şekilde değiştirilmiştir.</w:t>
      </w:r>
    </w:p>
    <w:p w:rsidR="005D08A8" w:rsidRDefault="005D08A8" w:rsidP="005D08A8">
      <w:pPr>
        <w:pStyle w:val="3-NormalYaz0"/>
        <w:spacing w:line="240" w:lineRule="exact"/>
        <w:ind w:firstLine="566"/>
        <w:rPr>
          <w:rFonts w:hAnsi="Times New Roman"/>
          <w:sz w:val="18"/>
          <w:szCs w:val="18"/>
        </w:rPr>
      </w:pPr>
      <w:r>
        <w:rPr>
          <w:rFonts w:hAnsi="Times New Roman"/>
          <w:sz w:val="18"/>
          <w:szCs w:val="18"/>
        </w:rPr>
        <w:t>“(5) Yapılan ön ödemeler tamamen harcanana kadar, proje hesabının bakiyesi yararlanıcı tarafından sözleşmede bildirilen proje hesabına bağlı ve iş planına uygun vadelerde gelir getirici bir hesapta değerlendirilir. Bu kapsamda elde edilen bütün getiri ve haklar ajansın olup, bu durum sözleşmede de açıkça belirtilir. Proje özel hesabına bağlı hesaplarda biriken bu getiri ve hakların, proje dönemi sonunda ajansın kendi hesaplarına iadesi talep edilebileceği gibi yararlanıcıya yapılacak nihai ödemeden mahsup da edilebilir.”</w:t>
      </w:r>
    </w:p>
    <w:p w:rsidR="005D08A8" w:rsidRDefault="005D08A8" w:rsidP="005D08A8">
      <w:pPr>
        <w:pStyle w:val="3-NormalYaz0"/>
        <w:spacing w:line="240" w:lineRule="exact"/>
        <w:ind w:firstLine="566"/>
        <w:rPr>
          <w:rFonts w:hAnsi="Times New Roman"/>
          <w:sz w:val="18"/>
          <w:szCs w:val="18"/>
        </w:rPr>
      </w:pPr>
      <w:r>
        <w:rPr>
          <w:rFonts w:hAnsi="Times New Roman"/>
          <w:b/>
          <w:sz w:val="18"/>
          <w:szCs w:val="18"/>
        </w:rPr>
        <w:t xml:space="preserve">MADDE 14 – </w:t>
      </w:r>
      <w:r>
        <w:rPr>
          <w:rFonts w:hAnsi="Times New Roman"/>
          <w:sz w:val="18"/>
          <w:szCs w:val="18"/>
        </w:rPr>
        <w:t xml:space="preserve">Aynı Yönetmeliğin 27 </w:t>
      </w:r>
      <w:proofErr w:type="spellStart"/>
      <w:r>
        <w:rPr>
          <w:rFonts w:hAnsi="Times New Roman"/>
          <w:sz w:val="18"/>
          <w:szCs w:val="18"/>
        </w:rPr>
        <w:t>nci</w:t>
      </w:r>
      <w:proofErr w:type="spellEnd"/>
      <w:r>
        <w:rPr>
          <w:rFonts w:hAnsi="Times New Roman"/>
          <w:sz w:val="18"/>
          <w:szCs w:val="18"/>
        </w:rPr>
        <w:t xml:space="preserve"> maddesinin ikinci ve altıncı fıkraları aşağıdaki şekilde değiştirilmiştir.</w:t>
      </w:r>
    </w:p>
    <w:p w:rsidR="005D08A8" w:rsidRDefault="005D08A8" w:rsidP="005D08A8">
      <w:pPr>
        <w:pStyle w:val="3-NormalYaz0"/>
        <w:spacing w:line="240" w:lineRule="exact"/>
        <w:ind w:firstLine="566"/>
        <w:rPr>
          <w:rFonts w:hAnsi="Times New Roman"/>
          <w:sz w:val="18"/>
          <w:szCs w:val="18"/>
        </w:rPr>
      </w:pPr>
      <w:r>
        <w:rPr>
          <w:rFonts w:hAnsi="Times New Roman"/>
          <w:sz w:val="18"/>
          <w:szCs w:val="18"/>
        </w:rPr>
        <w:t>“(2) Doğrudan faaliyet destekleri için ayrılabilecek toplam yıllık tutar, ajansın yıllık gider bütçesinin yüzde ikisini geçemez. Bu oran, genel sekreterin teklifi ve yönetim kurulu onayı ile yüzde dörde kadar çıkarılabilir.”</w:t>
      </w:r>
    </w:p>
    <w:p w:rsidR="005D08A8" w:rsidRDefault="005D08A8" w:rsidP="005D08A8">
      <w:pPr>
        <w:pStyle w:val="3-NormalYaz0"/>
        <w:spacing w:line="240" w:lineRule="exact"/>
        <w:ind w:firstLine="566"/>
        <w:rPr>
          <w:rFonts w:hAnsi="Times New Roman"/>
          <w:sz w:val="18"/>
          <w:szCs w:val="18"/>
        </w:rPr>
      </w:pPr>
      <w:proofErr w:type="gramStart"/>
      <w:r>
        <w:rPr>
          <w:rFonts w:hAnsi="Times New Roman"/>
          <w:sz w:val="18"/>
          <w:szCs w:val="18"/>
        </w:rPr>
        <w:t>“(6) Doğrudan faaliyet desteğinden sadece, yerel yönetimler, üniversiteler, diğer kamu kurum ve kuruluşları, kamu kurumu niteliğinde meslek kuruluşları, sivil toplum kuruluşları, organize sanayi bölgeleri, küçük sanayi siteleri, teknoparklar, teknoloji geliştirme bölgeleri, endüstri bölgeleri, iş geliştirme merkezleri, birlikler ve kooperatifler ile bu sayılan kurum ve kuruluşların kurduğu veya ortağı olduğu işletmeler yararlanabilir.”</w:t>
      </w:r>
      <w:proofErr w:type="gramEnd"/>
    </w:p>
    <w:p w:rsidR="005D08A8" w:rsidRDefault="005D08A8" w:rsidP="005D08A8">
      <w:pPr>
        <w:pStyle w:val="3-NormalYaz0"/>
        <w:spacing w:line="240" w:lineRule="exact"/>
        <w:ind w:firstLine="566"/>
        <w:rPr>
          <w:rFonts w:hAnsi="Times New Roman"/>
          <w:sz w:val="18"/>
          <w:szCs w:val="18"/>
        </w:rPr>
      </w:pPr>
      <w:r>
        <w:rPr>
          <w:rFonts w:hAnsi="Times New Roman"/>
          <w:b/>
          <w:sz w:val="18"/>
          <w:szCs w:val="18"/>
        </w:rPr>
        <w:t xml:space="preserve">MADDE 15 – </w:t>
      </w:r>
      <w:r>
        <w:rPr>
          <w:rFonts w:hAnsi="Times New Roman"/>
          <w:sz w:val="18"/>
          <w:szCs w:val="18"/>
        </w:rPr>
        <w:t>Aynı Yönetmeliğin 28 inci maddesi aşağıdaki şekilde değiştirilmiştir.</w:t>
      </w:r>
    </w:p>
    <w:p w:rsidR="005D08A8" w:rsidRDefault="005D08A8" w:rsidP="005D08A8">
      <w:pPr>
        <w:pStyle w:val="3-NormalYaz0"/>
        <w:spacing w:line="240" w:lineRule="exact"/>
        <w:ind w:firstLine="566"/>
        <w:rPr>
          <w:rFonts w:hAnsi="Times New Roman"/>
          <w:sz w:val="18"/>
          <w:szCs w:val="18"/>
        </w:rPr>
      </w:pPr>
      <w:r>
        <w:rPr>
          <w:rFonts w:hAnsi="Times New Roman"/>
          <w:b/>
          <w:sz w:val="18"/>
          <w:szCs w:val="18"/>
        </w:rPr>
        <w:t>“MADDE 28 –</w:t>
      </w:r>
      <w:r>
        <w:rPr>
          <w:rFonts w:hAnsi="Times New Roman"/>
          <w:sz w:val="18"/>
          <w:szCs w:val="18"/>
        </w:rPr>
        <w:t xml:space="preserve"> (1) Ajans, bölge planlarında veya saha çalışmaları sonucunda belirlenen öncelikli alanlarda, işletme modeli, ortaklık yapısı, mülkiyet durumu ve proje bedeli gibi hususları çalışma programında açıkça belirtmek ve Bakanlık tarafından belirlenecek proje bilgi formunu çalışma programına eklemek kaydıyla güdümlü projelere destek sağlayabilir.</w:t>
      </w:r>
    </w:p>
    <w:p w:rsidR="005D08A8" w:rsidRDefault="005D08A8" w:rsidP="005D08A8">
      <w:pPr>
        <w:pStyle w:val="3-NormalYaz0"/>
        <w:spacing w:line="240" w:lineRule="exact"/>
        <w:ind w:firstLine="566"/>
        <w:rPr>
          <w:rFonts w:hAnsi="Times New Roman"/>
          <w:sz w:val="18"/>
          <w:szCs w:val="18"/>
        </w:rPr>
      </w:pPr>
      <w:r>
        <w:rPr>
          <w:rFonts w:hAnsi="Times New Roman"/>
          <w:sz w:val="18"/>
          <w:szCs w:val="18"/>
        </w:rPr>
        <w:t xml:space="preserve">(2) Güdümlü projeler, proje teklif çağrısı yöntemi uygulanmadan doğrudan destek sağlamaya yönelik olarak; bölge planında öngörülen öncelikler doğrultusunda, konusu ve koşulları ajans öncülüğünde ve yönlendirmesinde belirlenen özel nitelikli model projelerdir. </w:t>
      </w:r>
      <w:proofErr w:type="gramStart"/>
      <w:r>
        <w:rPr>
          <w:rFonts w:hAnsi="Times New Roman"/>
          <w:sz w:val="18"/>
          <w:szCs w:val="18"/>
        </w:rPr>
        <w:t xml:space="preserve">Bu projelerde genel olarak özel sektör işletmeciliğini güçlendirecek şekilde, üretim ve ihracat kapasitesinin geliştirilmesi, iyi uygulama örneklerinin oluşturulması, </w:t>
      </w:r>
      <w:proofErr w:type="spellStart"/>
      <w:r>
        <w:rPr>
          <w:rFonts w:hAnsi="Times New Roman"/>
          <w:sz w:val="18"/>
          <w:szCs w:val="18"/>
        </w:rPr>
        <w:t>sektörel</w:t>
      </w:r>
      <w:proofErr w:type="spellEnd"/>
      <w:r>
        <w:rPr>
          <w:rFonts w:hAnsi="Times New Roman"/>
          <w:sz w:val="18"/>
          <w:szCs w:val="18"/>
        </w:rPr>
        <w:t xml:space="preserve"> çeşitlenmenin ve ihtisaslaşmanın desteklenmesi, özel bilgi, beceri ve teknolojilerin geliştirilmesi, transferi veya yaygınlaştırılması, yeni finansman modellerinin geliştirilmesi, üniversite sanayi işbirliğinin desteklenmesi, yeni hizmet ve üretim organizasyonlarının geliştirilmesi, işbirliği ağları ve değer zinciri oluşturulması, kümelenmelerin desteklenmesi, yeni sanayi altyapısı ve organizasyon modellerinin geliştirilmesi ve bölgedeki sektörlerin ihtiyaç duyacağı alanlarda insan kaynaklarının geliştirilmesi esastır.</w:t>
      </w:r>
      <w:proofErr w:type="gramEnd"/>
    </w:p>
    <w:p w:rsidR="005D08A8" w:rsidRDefault="005D08A8" w:rsidP="005D08A8">
      <w:pPr>
        <w:pStyle w:val="3-NormalYaz0"/>
        <w:spacing w:line="240" w:lineRule="exact"/>
        <w:ind w:firstLine="566"/>
        <w:rPr>
          <w:rFonts w:hAnsi="Times New Roman"/>
          <w:sz w:val="18"/>
          <w:szCs w:val="18"/>
        </w:rPr>
      </w:pPr>
      <w:r>
        <w:rPr>
          <w:rFonts w:hAnsi="Times New Roman"/>
          <w:sz w:val="18"/>
          <w:szCs w:val="18"/>
        </w:rPr>
        <w:t>(3) Ajans, ilk fikri oluşturma aşamasından itibaren genel çerçevesini ortaya koymuş olduğu projeyi uygulayacak muhtemel tarafları bir araya getirir. Bu projelerde üniversite, kamu kesimi, özel kesim ve sivil toplum kuruluşlarının ortaklıkları teşvik edilir.</w:t>
      </w:r>
    </w:p>
    <w:p w:rsidR="005D08A8" w:rsidRDefault="005D08A8" w:rsidP="005D08A8">
      <w:pPr>
        <w:pStyle w:val="3-NormalYaz0"/>
        <w:spacing w:line="240" w:lineRule="exact"/>
        <w:ind w:firstLine="566"/>
        <w:rPr>
          <w:rFonts w:hAnsi="Times New Roman"/>
          <w:sz w:val="18"/>
          <w:szCs w:val="18"/>
        </w:rPr>
      </w:pPr>
      <w:r>
        <w:rPr>
          <w:rFonts w:hAnsi="Times New Roman"/>
          <w:sz w:val="18"/>
          <w:szCs w:val="18"/>
        </w:rPr>
        <w:t>(4) Güdümlü proje kapsamında aşağıda belirtilen niteliklere sahip projeler desteklenmez:</w:t>
      </w:r>
    </w:p>
    <w:p w:rsidR="005D08A8" w:rsidRDefault="005D08A8" w:rsidP="005D08A8">
      <w:pPr>
        <w:pStyle w:val="3-NormalYaz0"/>
        <w:spacing w:line="240" w:lineRule="exact"/>
        <w:ind w:firstLine="566"/>
        <w:rPr>
          <w:rFonts w:hAnsi="Times New Roman"/>
          <w:sz w:val="18"/>
          <w:szCs w:val="18"/>
        </w:rPr>
      </w:pPr>
      <w:r>
        <w:rPr>
          <w:rFonts w:hAnsi="Times New Roman"/>
          <w:sz w:val="18"/>
          <w:szCs w:val="18"/>
        </w:rPr>
        <w:t>a) Mahalli idarelerin kırsal altyapıya yönelik her türlü yatırımları ile münhasıran mahalli idareler tarafından rutin olarak gerçekleştirilen mahalli müşterek nitelikteki yol, içme suyu, kanalizasyon, arıtma, yağmur suyu, sağlık ocağı, kültür merkezi, spor tesisi, sosyal hizmet binaları gibi model veya yenilikçi niteliği haiz olmayan yapım işleri,</w:t>
      </w:r>
    </w:p>
    <w:p w:rsidR="005D08A8" w:rsidRDefault="005D08A8" w:rsidP="005D08A8">
      <w:pPr>
        <w:pStyle w:val="3-NormalYaz0"/>
        <w:spacing w:line="240" w:lineRule="exact"/>
        <w:ind w:firstLine="566"/>
        <w:rPr>
          <w:rFonts w:hAnsi="Times New Roman"/>
          <w:sz w:val="18"/>
          <w:szCs w:val="18"/>
        </w:rPr>
      </w:pPr>
      <w:r>
        <w:rPr>
          <w:rFonts w:hAnsi="Times New Roman"/>
          <w:sz w:val="18"/>
          <w:szCs w:val="18"/>
        </w:rPr>
        <w:t>b) Kamu yatırım programında yer alan projeler,</w:t>
      </w:r>
    </w:p>
    <w:p w:rsidR="005D08A8" w:rsidRDefault="005D08A8" w:rsidP="005D08A8">
      <w:pPr>
        <w:pStyle w:val="3-NormalYaz0"/>
        <w:spacing w:line="240" w:lineRule="exact"/>
        <w:ind w:firstLine="566"/>
        <w:rPr>
          <w:rFonts w:hAnsi="Times New Roman"/>
          <w:sz w:val="18"/>
          <w:szCs w:val="18"/>
        </w:rPr>
      </w:pPr>
      <w:r>
        <w:rPr>
          <w:rFonts w:hAnsi="Times New Roman"/>
          <w:sz w:val="18"/>
          <w:szCs w:val="18"/>
        </w:rPr>
        <w:t>c) Teknoloji Geliştirme Bölgesi Yönetici Şirketi gibi belirli ölçüde kamu yararı gözetenler veya hâkim ortağı kamusal nitelikli kuruluşlar olan şirketler hariç olmak üzere sadece kâr amacı güden kuruluşların bulunduğu projeler,</w:t>
      </w:r>
    </w:p>
    <w:p w:rsidR="005D08A8" w:rsidRDefault="005D08A8" w:rsidP="005D08A8">
      <w:pPr>
        <w:pStyle w:val="3-NormalYaz0"/>
        <w:spacing w:line="240" w:lineRule="exact"/>
        <w:ind w:firstLine="566"/>
        <w:rPr>
          <w:rFonts w:hAnsi="Times New Roman"/>
          <w:sz w:val="18"/>
          <w:szCs w:val="18"/>
        </w:rPr>
      </w:pPr>
      <w:r>
        <w:rPr>
          <w:rFonts w:hAnsi="Times New Roman"/>
          <w:sz w:val="18"/>
          <w:szCs w:val="18"/>
        </w:rPr>
        <w:t>ç) Uygulanmasında mülkiyet, izin, imar, ortaklık ve benzeri hukuki ve teknik engeller bulunan projeler.</w:t>
      </w:r>
    </w:p>
    <w:p w:rsidR="005D08A8" w:rsidRDefault="005D08A8" w:rsidP="005D08A8">
      <w:pPr>
        <w:pStyle w:val="3-NormalYaz0"/>
        <w:spacing w:line="240" w:lineRule="exact"/>
        <w:ind w:firstLine="566"/>
        <w:rPr>
          <w:rFonts w:hAnsi="Times New Roman"/>
          <w:sz w:val="18"/>
          <w:szCs w:val="18"/>
        </w:rPr>
      </w:pPr>
      <w:r>
        <w:rPr>
          <w:rFonts w:hAnsi="Times New Roman"/>
          <w:sz w:val="18"/>
          <w:szCs w:val="18"/>
        </w:rPr>
        <w:t>(5) Ajans güdümlü projelerde toplam proje maliyetinin en fazla yüzde yetmiş beşi oranında mali destek sağlayabilir. Güdümlü projelerde proje ortaklarının da nakdi destek sağlamaları ve projenin sürdürülebilirliğini teminat altına alacak taahhütlerde bulunmaları esastır.</w:t>
      </w:r>
    </w:p>
    <w:p w:rsidR="005D08A8" w:rsidRDefault="005D08A8" w:rsidP="005D08A8">
      <w:pPr>
        <w:pStyle w:val="3-NormalYaz0"/>
        <w:spacing w:line="240" w:lineRule="exact"/>
        <w:ind w:firstLine="566"/>
        <w:rPr>
          <w:rFonts w:hAnsi="Times New Roman"/>
          <w:sz w:val="18"/>
          <w:szCs w:val="18"/>
        </w:rPr>
      </w:pPr>
      <w:r>
        <w:rPr>
          <w:rFonts w:hAnsi="Times New Roman"/>
          <w:sz w:val="18"/>
          <w:szCs w:val="18"/>
        </w:rPr>
        <w:t>(6) Güdümlü projenin geliştirilmesi sürecinde ajansın koordinasyonunda muhtemel proje sahibi ve ortaklarınca Bakanlık tarafından belirlenen esaslara uygun olarak kesin projeye dayanan fizibilite raporu hazırlanır. Projenin fizibilite etüdüyle yapılabilirliği ortaya konduğu takdirde projeye ait iş planı, bütçe ve taahhütnameler gibi fizibiliteye esas teşkil eden diğer belgeler de fizibilite raporuyla birlikte Yönetim Kurulu onayına sunulur. Projenin Yönetim Kurulu tarafından onaylanması halinde projenin gerçekleştirilmesi için Ajans tarafından taahhüt edilen kaynak ajans bütçesinden tahsis edilir.</w:t>
      </w:r>
    </w:p>
    <w:p w:rsidR="005D08A8" w:rsidRDefault="005D08A8" w:rsidP="005D08A8">
      <w:pPr>
        <w:pStyle w:val="3-NormalYaz0"/>
        <w:spacing w:line="240" w:lineRule="exact"/>
        <w:ind w:firstLine="566"/>
        <w:rPr>
          <w:rFonts w:hAnsi="Times New Roman"/>
          <w:sz w:val="18"/>
          <w:szCs w:val="18"/>
        </w:rPr>
      </w:pPr>
      <w:r>
        <w:rPr>
          <w:rFonts w:hAnsi="Times New Roman"/>
          <w:sz w:val="18"/>
          <w:szCs w:val="18"/>
        </w:rPr>
        <w:t xml:space="preserve">(7) Ajans tarafından sağlanacak mali destek miktarı Bakanlık tarafından gerektiğinde bölgeler bazında belirlenen limitin üzerinde olan projelere ait fizibilite raporu ve rapora esas teşkil eden diğer belgeler Yönetim Kurulu onayının </w:t>
      </w:r>
      <w:r>
        <w:rPr>
          <w:rFonts w:hAnsi="Times New Roman"/>
          <w:sz w:val="18"/>
          <w:szCs w:val="18"/>
        </w:rPr>
        <w:lastRenderedPageBreak/>
        <w:t>ardından Kalkınma Bakanlığı onayına sunulur. Söz konusu belgeler Kalkınma Bakanlığı tarafından uygun görüldüğü takdirde projeye kaynak tahsis edilir.</w:t>
      </w:r>
    </w:p>
    <w:p w:rsidR="005D08A8" w:rsidRDefault="005D08A8" w:rsidP="005D08A8">
      <w:pPr>
        <w:pStyle w:val="3-NormalYaz0"/>
        <w:spacing w:line="240" w:lineRule="exact"/>
        <w:ind w:firstLine="566"/>
        <w:rPr>
          <w:rFonts w:hAnsi="Times New Roman"/>
          <w:sz w:val="18"/>
          <w:szCs w:val="18"/>
        </w:rPr>
      </w:pPr>
      <w:r>
        <w:rPr>
          <w:rFonts w:hAnsi="Times New Roman"/>
          <w:sz w:val="18"/>
          <w:szCs w:val="18"/>
        </w:rPr>
        <w:t>(8) Güdümlü proje desteğinin niteliği, usulü, esası ve destek miktarı ajansın yıllık çalışma programında belirlenir. Bu kapsamdaki projelere sağlanacak mali destekler ajansın yıllık gider bütçesinin yüzde yirmisini geçemez. Bu tür projelerin uygulama süresi iki yılı geçemez.</w:t>
      </w:r>
    </w:p>
    <w:p w:rsidR="005D08A8" w:rsidRDefault="005D08A8" w:rsidP="005D08A8">
      <w:pPr>
        <w:pStyle w:val="3-NormalYaz0"/>
        <w:spacing w:line="240" w:lineRule="exact"/>
        <w:ind w:firstLine="566"/>
        <w:rPr>
          <w:rFonts w:hAnsi="Times New Roman"/>
          <w:sz w:val="18"/>
          <w:szCs w:val="18"/>
        </w:rPr>
      </w:pPr>
      <w:r>
        <w:rPr>
          <w:rFonts w:hAnsi="Times New Roman"/>
          <w:sz w:val="18"/>
          <w:szCs w:val="18"/>
        </w:rPr>
        <w:t xml:space="preserve">(9) Desteğin yönetilme sürecine ilişkin olarak, 12 ilâ 27 </w:t>
      </w:r>
      <w:proofErr w:type="spellStart"/>
      <w:r>
        <w:rPr>
          <w:rFonts w:hAnsi="Times New Roman"/>
          <w:sz w:val="18"/>
          <w:szCs w:val="18"/>
        </w:rPr>
        <w:t>nci</w:t>
      </w:r>
      <w:proofErr w:type="spellEnd"/>
      <w:r>
        <w:rPr>
          <w:rFonts w:hAnsi="Times New Roman"/>
          <w:sz w:val="18"/>
          <w:szCs w:val="18"/>
        </w:rPr>
        <w:t xml:space="preserve"> maddelerde belirtilen hükümler, mahiyetine uygun düştüğü ölçüde, güdümlü proje desteği uygulamaları için de aynen uygulanır.”</w:t>
      </w:r>
    </w:p>
    <w:p w:rsidR="005D08A8" w:rsidRDefault="005D08A8" w:rsidP="005D08A8">
      <w:pPr>
        <w:pStyle w:val="3-NormalYaz0"/>
        <w:spacing w:line="240" w:lineRule="exact"/>
        <w:ind w:firstLine="566"/>
        <w:rPr>
          <w:rFonts w:hAnsi="Times New Roman"/>
          <w:sz w:val="18"/>
          <w:szCs w:val="18"/>
        </w:rPr>
      </w:pPr>
      <w:r>
        <w:rPr>
          <w:rFonts w:hAnsi="Times New Roman"/>
          <w:b/>
          <w:sz w:val="18"/>
          <w:szCs w:val="18"/>
        </w:rPr>
        <w:t xml:space="preserve">MADDE 16 – </w:t>
      </w:r>
      <w:r>
        <w:rPr>
          <w:rFonts w:hAnsi="Times New Roman"/>
          <w:sz w:val="18"/>
          <w:szCs w:val="18"/>
        </w:rPr>
        <w:t xml:space="preserve">Aynı Yönetmeliğin 32 </w:t>
      </w:r>
      <w:proofErr w:type="spellStart"/>
      <w:r>
        <w:rPr>
          <w:rFonts w:hAnsi="Times New Roman"/>
          <w:sz w:val="18"/>
          <w:szCs w:val="18"/>
        </w:rPr>
        <w:t>nci</w:t>
      </w:r>
      <w:proofErr w:type="spellEnd"/>
      <w:r>
        <w:rPr>
          <w:rFonts w:hAnsi="Times New Roman"/>
          <w:sz w:val="18"/>
          <w:szCs w:val="18"/>
        </w:rPr>
        <w:t xml:space="preserve"> maddesi aşağıdaki şekilde değiştirilmiştir.</w:t>
      </w:r>
    </w:p>
    <w:p w:rsidR="005D08A8" w:rsidRDefault="005D08A8" w:rsidP="005D08A8">
      <w:pPr>
        <w:pStyle w:val="3-NormalYaz0"/>
        <w:spacing w:line="240" w:lineRule="exact"/>
        <w:ind w:firstLine="566"/>
        <w:rPr>
          <w:rFonts w:hAnsi="Times New Roman"/>
          <w:sz w:val="18"/>
          <w:szCs w:val="18"/>
        </w:rPr>
      </w:pPr>
      <w:r>
        <w:rPr>
          <w:rFonts w:hAnsi="Times New Roman"/>
          <w:b/>
          <w:sz w:val="18"/>
          <w:szCs w:val="18"/>
        </w:rPr>
        <w:t xml:space="preserve">“MADDE 32 – </w:t>
      </w:r>
      <w:r>
        <w:rPr>
          <w:rFonts w:hAnsi="Times New Roman"/>
          <w:sz w:val="18"/>
          <w:szCs w:val="18"/>
        </w:rPr>
        <w:t xml:space="preserve">(1) Ajans; adil, açık ve şeffaf kurallara tabi olmak ve kendisi tarafından yapılan herhangi bir proje teklif çağrısı ile ilişkilendirilmemek koşuluyla, yerel yönetimlerin başta planlama çalışmaları ile bölge plan ve programlarını uygulayıcı veya yerel kalkınma kapasitesini artırıcı faaliyetleri ile diğer kamu kurum ve kuruluşlarının kamu kurumu niteliğindeki meslek kuruluşlarının, sivil toplum kuruluşlarının, organize sanayi bölgelerinin, küçük sanayi sitelerinin, teknoparkların, teknoloji geliştirme bölgelerinin, endüstri bölgelerinin, iş geliştirme merkezlerinin, birliklerin ve kooperatiflerin ve sayılan bu kurum ve kuruluşların kurduğu veya ortağı olduğu işletmelerin yerel ve bölgesel kalkınmaya katkıda bulunabilecek çalışmaları için, mevcut </w:t>
      </w:r>
      <w:proofErr w:type="gramStart"/>
      <w:r>
        <w:rPr>
          <w:rFonts w:hAnsi="Times New Roman"/>
          <w:sz w:val="18"/>
          <w:szCs w:val="18"/>
        </w:rPr>
        <w:t>imkanları</w:t>
      </w:r>
      <w:proofErr w:type="gramEnd"/>
      <w:r>
        <w:rPr>
          <w:rFonts w:hAnsi="Times New Roman"/>
          <w:sz w:val="18"/>
          <w:szCs w:val="18"/>
        </w:rPr>
        <w:t xml:space="preserve"> çerçevesinde kendi personeli eliyle ya da zorunlu hallerde hizmet alımı yoluyla; eğitim verme, program ve proje hazırlanmasına katkı sağlama, geçici uzman personel görevlendirme, danışmanlık sağlama, lobi faaliyetleri ve uluslararası ilişkiler kurma gibi kurumsal nitelikli ve kapasite geliştirici teknik destek hizmetleri sağlayabilir.”</w:t>
      </w:r>
    </w:p>
    <w:p w:rsidR="005D08A8" w:rsidRDefault="005D08A8" w:rsidP="005D08A8">
      <w:pPr>
        <w:pStyle w:val="3-NormalYaz0"/>
        <w:spacing w:line="240" w:lineRule="exact"/>
        <w:ind w:firstLine="566"/>
        <w:rPr>
          <w:rFonts w:hAnsi="Times New Roman"/>
          <w:sz w:val="18"/>
          <w:szCs w:val="18"/>
        </w:rPr>
      </w:pPr>
      <w:r>
        <w:rPr>
          <w:rFonts w:hAnsi="Times New Roman"/>
          <w:b/>
          <w:sz w:val="18"/>
          <w:szCs w:val="18"/>
        </w:rPr>
        <w:t xml:space="preserve">MADDE 17 – </w:t>
      </w:r>
      <w:r>
        <w:rPr>
          <w:rFonts w:hAnsi="Times New Roman"/>
          <w:sz w:val="18"/>
          <w:szCs w:val="18"/>
        </w:rPr>
        <w:t>Aynı Yönetmeliğin 38 inci maddesinin ikinci fıkrasının (d) bendi aşağıdaki şekilde değiştirilmiştir.</w:t>
      </w:r>
    </w:p>
    <w:p w:rsidR="005D08A8" w:rsidRDefault="005D08A8" w:rsidP="005D08A8">
      <w:pPr>
        <w:pStyle w:val="3-NormalYaz0"/>
        <w:spacing w:line="240" w:lineRule="exact"/>
        <w:ind w:firstLine="566"/>
        <w:rPr>
          <w:rFonts w:hAnsi="Times New Roman"/>
          <w:sz w:val="18"/>
          <w:szCs w:val="18"/>
        </w:rPr>
      </w:pPr>
      <w:r>
        <w:rPr>
          <w:rFonts w:hAnsi="Times New Roman"/>
          <w:sz w:val="18"/>
          <w:szCs w:val="18"/>
        </w:rPr>
        <w:t>“d) Proje veya faaliyetin yürütülmesini büyük ölçüde zorlaştıran veya geçici olarak imkânsız hale getiren, yargı süreci sebebiyle veya bu Yönetmelikte belirtilen mücbir sebeplerin varlığı halinde, sözleşme süresi altı ayı geçmemek üzere uzatılabilir.”</w:t>
      </w:r>
    </w:p>
    <w:p w:rsidR="005D08A8" w:rsidRDefault="005D08A8" w:rsidP="005D08A8">
      <w:pPr>
        <w:pStyle w:val="3-NormalYaz0"/>
        <w:spacing w:line="240" w:lineRule="exact"/>
        <w:ind w:firstLine="566"/>
        <w:rPr>
          <w:rFonts w:hAnsi="Times New Roman"/>
          <w:sz w:val="18"/>
          <w:szCs w:val="18"/>
        </w:rPr>
      </w:pPr>
      <w:r>
        <w:rPr>
          <w:rFonts w:hAnsi="Times New Roman"/>
          <w:b/>
          <w:sz w:val="18"/>
          <w:szCs w:val="18"/>
        </w:rPr>
        <w:t xml:space="preserve">MADDE 18 – </w:t>
      </w:r>
      <w:r>
        <w:rPr>
          <w:rFonts w:hAnsi="Times New Roman"/>
          <w:sz w:val="18"/>
          <w:szCs w:val="18"/>
        </w:rPr>
        <w:t>Aynı Yönetmeliğin 39 uncu maddesinin birinci fıkrasının son cümlesinde yer alan “otuz günü” ibaresi, “otuz iş gününü” olarak değiştirilmiştir.</w:t>
      </w:r>
    </w:p>
    <w:p w:rsidR="005D08A8" w:rsidRDefault="005D08A8" w:rsidP="005D08A8">
      <w:pPr>
        <w:pStyle w:val="3-NormalYaz0"/>
        <w:spacing w:line="240" w:lineRule="exact"/>
        <w:ind w:firstLine="566"/>
        <w:rPr>
          <w:rFonts w:hAnsi="Times New Roman"/>
          <w:sz w:val="18"/>
          <w:szCs w:val="18"/>
        </w:rPr>
      </w:pPr>
      <w:r>
        <w:rPr>
          <w:rFonts w:hAnsi="Times New Roman"/>
          <w:b/>
          <w:sz w:val="18"/>
          <w:szCs w:val="18"/>
        </w:rPr>
        <w:t xml:space="preserve">MADDE 19 – </w:t>
      </w:r>
      <w:r>
        <w:rPr>
          <w:rFonts w:hAnsi="Times New Roman"/>
          <w:sz w:val="18"/>
          <w:szCs w:val="18"/>
        </w:rPr>
        <w:t xml:space="preserve">Aynı Yönetmeliğin 42 </w:t>
      </w:r>
      <w:proofErr w:type="spellStart"/>
      <w:r>
        <w:rPr>
          <w:rFonts w:hAnsi="Times New Roman"/>
          <w:sz w:val="18"/>
          <w:szCs w:val="18"/>
        </w:rPr>
        <w:t>nci</w:t>
      </w:r>
      <w:proofErr w:type="spellEnd"/>
      <w:r>
        <w:rPr>
          <w:rFonts w:hAnsi="Times New Roman"/>
          <w:sz w:val="18"/>
          <w:szCs w:val="18"/>
        </w:rPr>
        <w:t xml:space="preserve"> maddesinin birinci fıkrasının son cümlesi yürürlükten kaldırılmıştır.</w:t>
      </w:r>
    </w:p>
    <w:p w:rsidR="005D08A8" w:rsidRDefault="005D08A8" w:rsidP="005D08A8">
      <w:pPr>
        <w:pStyle w:val="3-NormalYaz0"/>
        <w:spacing w:line="240" w:lineRule="exact"/>
        <w:ind w:firstLine="566"/>
        <w:rPr>
          <w:rFonts w:hAnsi="Times New Roman"/>
          <w:sz w:val="18"/>
          <w:szCs w:val="18"/>
        </w:rPr>
      </w:pPr>
      <w:r>
        <w:rPr>
          <w:rFonts w:hAnsi="Times New Roman"/>
          <w:b/>
          <w:sz w:val="18"/>
          <w:szCs w:val="18"/>
        </w:rPr>
        <w:t xml:space="preserve">MADDE 20 – </w:t>
      </w:r>
      <w:r>
        <w:rPr>
          <w:rFonts w:hAnsi="Times New Roman"/>
          <w:sz w:val="18"/>
          <w:szCs w:val="18"/>
        </w:rPr>
        <w:t>Aynı Yönetmeliğin 43 üncü maddesinin birinci fıkrasının ilk cümlesinde yer alan “tesislerin mülkiyeti” ibaresinden sonra gelmek üzere “ve bunlar üzerindeki fikri mülkiyet hakları” ibaresi eklenmiştir.</w:t>
      </w:r>
    </w:p>
    <w:p w:rsidR="005D08A8" w:rsidRDefault="005D08A8" w:rsidP="005D08A8">
      <w:pPr>
        <w:pStyle w:val="3-NormalYaz0"/>
        <w:spacing w:line="240" w:lineRule="exact"/>
        <w:ind w:firstLine="566"/>
        <w:rPr>
          <w:rFonts w:hAnsi="Times New Roman"/>
          <w:sz w:val="18"/>
          <w:szCs w:val="18"/>
        </w:rPr>
      </w:pPr>
      <w:r>
        <w:rPr>
          <w:rFonts w:hAnsi="Times New Roman"/>
          <w:b/>
          <w:sz w:val="18"/>
          <w:szCs w:val="18"/>
        </w:rPr>
        <w:t xml:space="preserve">MADDE 21 – </w:t>
      </w:r>
      <w:r>
        <w:rPr>
          <w:rFonts w:hAnsi="Times New Roman"/>
          <w:sz w:val="18"/>
          <w:szCs w:val="18"/>
        </w:rPr>
        <w:t xml:space="preserve">Aynı Yönetmeliğin 46 </w:t>
      </w:r>
      <w:proofErr w:type="spellStart"/>
      <w:r>
        <w:rPr>
          <w:rFonts w:hAnsi="Times New Roman"/>
          <w:sz w:val="18"/>
          <w:szCs w:val="18"/>
        </w:rPr>
        <w:t>ncı</w:t>
      </w:r>
      <w:proofErr w:type="spellEnd"/>
      <w:r>
        <w:rPr>
          <w:rFonts w:hAnsi="Times New Roman"/>
          <w:sz w:val="18"/>
          <w:szCs w:val="18"/>
        </w:rPr>
        <w:t xml:space="preserve"> maddesinin birinci fıkrasının ilk cümlesinde yer alan “Ajansın yürüttüğü proje teklif çağrısı kapsamında” ibaresi, “Ajansın mali destek sağladığı proje ve faaliyetlerde” olarak değiştirilmiştir.</w:t>
      </w:r>
    </w:p>
    <w:p w:rsidR="005D08A8" w:rsidRDefault="005D08A8" w:rsidP="005D08A8">
      <w:pPr>
        <w:pStyle w:val="3-NormalYaz0"/>
        <w:spacing w:line="240" w:lineRule="exact"/>
        <w:ind w:firstLine="566"/>
        <w:rPr>
          <w:rFonts w:hAnsi="Times New Roman"/>
          <w:sz w:val="18"/>
          <w:szCs w:val="18"/>
        </w:rPr>
      </w:pPr>
      <w:r>
        <w:rPr>
          <w:rFonts w:hAnsi="Times New Roman"/>
          <w:b/>
          <w:sz w:val="18"/>
          <w:szCs w:val="18"/>
        </w:rPr>
        <w:t xml:space="preserve">MADDE 22 – </w:t>
      </w:r>
      <w:r>
        <w:rPr>
          <w:rFonts w:hAnsi="Times New Roman"/>
          <w:sz w:val="18"/>
          <w:szCs w:val="18"/>
        </w:rPr>
        <w:t>Aynı Yönetmelikte yer alan “Müsteşarlık” ibareleri “Bakanlık”, “Müsteşarlıkça” ibareleri “Bakanlıkça”, “Müsteşarlığın” ibareleri “Bakanlığın”, “Müsteşarlığı” ibareleri “Bakanlığı”, “Müsteşarlığa” ibareleri “Bakanlığa” ve “Müsteşarlıkla” ibaresi “Bakanlıkla” olarak değiştirilmiştir.</w:t>
      </w:r>
    </w:p>
    <w:p w:rsidR="005D08A8" w:rsidRDefault="005D08A8" w:rsidP="005D08A8">
      <w:pPr>
        <w:pStyle w:val="3-NormalYaz0"/>
        <w:spacing w:line="240" w:lineRule="exact"/>
        <w:ind w:firstLine="566"/>
        <w:rPr>
          <w:rFonts w:hAnsi="Times New Roman"/>
          <w:sz w:val="18"/>
          <w:szCs w:val="18"/>
        </w:rPr>
      </w:pPr>
      <w:r>
        <w:rPr>
          <w:rFonts w:hAnsi="Times New Roman"/>
          <w:b/>
          <w:sz w:val="18"/>
          <w:szCs w:val="18"/>
        </w:rPr>
        <w:t xml:space="preserve">MADDE 23 – </w:t>
      </w:r>
      <w:r>
        <w:rPr>
          <w:rFonts w:hAnsi="Times New Roman"/>
          <w:sz w:val="18"/>
          <w:szCs w:val="18"/>
        </w:rPr>
        <w:t xml:space="preserve">Aynı Yönetmeliğin 50 </w:t>
      </w:r>
      <w:proofErr w:type="spellStart"/>
      <w:r>
        <w:rPr>
          <w:rFonts w:hAnsi="Times New Roman"/>
          <w:sz w:val="18"/>
          <w:szCs w:val="18"/>
        </w:rPr>
        <w:t>nci</w:t>
      </w:r>
      <w:proofErr w:type="spellEnd"/>
      <w:r>
        <w:rPr>
          <w:rFonts w:hAnsi="Times New Roman"/>
          <w:sz w:val="18"/>
          <w:szCs w:val="18"/>
        </w:rPr>
        <w:t xml:space="preserve"> maddesi aşağıdaki şekilde değiştirilmiştir.</w:t>
      </w:r>
    </w:p>
    <w:p w:rsidR="005D08A8" w:rsidRDefault="005D08A8" w:rsidP="005D08A8">
      <w:pPr>
        <w:pStyle w:val="3-NormalYaz0"/>
        <w:spacing w:line="240" w:lineRule="exact"/>
        <w:ind w:firstLine="566"/>
        <w:rPr>
          <w:rFonts w:hAnsi="Times New Roman"/>
          <w:sz w:val="18"/>
          <w:szCs w:val="18"/>
        </w:rPr>
      </w:pPr>
      <w:r>
        <w:rPr>
          <w:rFonts w:hAnsi="Times New Roman"/>
          <w:b/>
          <w:sz w:val="18"/>
          <w:szCs w:val="18"/>
        </w:rPr>
        <w:t>“MADDE 50 –</w:t>
      </w:r>
      <w:r>
        <w:rPr>
          <w:rFonts w:hAnsi="Times New Roman"/>
          <w:sz w:val="18"/>
          <w:szCs w:val="18"/>
        </w:rPr>
        <w:t xml:space="preserve"> Bu Yönetmelik hükümlerini Kalkınma Bakanı yürütür.”</w:t>
      </w:r>
    </w:p>
    <w:p w:rsidR="005D08A8" w:rsidRDefault="005D08A8" w:rsidP="005D08A8">
      <w:pPr>
        <w:pStyle w:val="3-NormalYaz0"/>
        <w:spacing w:line="240" w:lineRule="exact"/>
        <w:ind w:firstLine="566"/>
        <w:rPr>
          <w:rFonts w:hAnsi="Times New Roman"/>
          <w:sz w:val="18"/>
          <w:szCs w:val="18"/>
        </w:rPr>
      </w:pPr>
      <w:r>
        <w:rPr>
          <w:rFonts w:hAnsi="Times New Roman"/>
          <w:b/>
          <w:sz w:val="18"/>
          <w:szCs w:val="18"/>
        </w:rPr>
        <w:t xml:space="preserve">MADDE 24 – </w:t>
      </w:r>
      <w:r>
        <w:rPr>
          <w:rFonts w:hAnsi="Times New Roman"/>
          <w:sz w:val="18"/>
          <w:szCs w:val="18"/>
        </w:rPr>
        <w:t>Aynı Yönetmeliğin ekinde yer alan Ek-1 Mali Desteklere İlişkin Temel Esaslar tablosu ekteki şekilde değiştirilmiştir.</w:t>
      </w:r>
    </w:p>
    <w:p w:rsidR="005D08A8" w:rsidRDefault="005D08A8" w:rsidP="005D08A8">
      <w:pPr>
        <w:pStyle w:val="3-NormalYaz0"/>
        <w:spacing w:line="240" w:lineRule="exact"/>
        <w:ind w:firstLine="566"/>
        <w:rPr>
          <w:rFonts w:hAnsi="Times New Roman"/>
          <w:sz w:val="18"/>
          <w:szCs w:val="18"/>
        </w:rPr>
      </w:pPr>
      <w:r>
        <w:rPr>
          <w:rFonts w:hAnsi="Times New Roman"/>
          <w:b/>
          <w:sz w:val="18"/>
          <w:szCs w:val="18"/>
        </w:rPr>
        <w:t xml:space="preserve">MADDE 25 – </w:t>
      </w:r>
      <w:r>
        <w:rPr>
          <w:rFonts w:hAnsi="Times New Roman"/>
          <w:sz w:val="18"/>
          <w:szCs w:val="18"/>
        </w:rPr>
        <w:t xml:space="preserve">Bu Yönetmeliğin 15 inci maddesi </w:t>
      </w:r>
      <w:proofErr w:type="gramStart"/>
      <w:r>
        <w:rPr>
          <w:rFonts w:hAnsi="Times New Roman"/>
          <w:sz w:val="18"/>
          <w:szCs w:val="18"/>
        </w:rPr>
        <w:t>1/1/2012</w:t>
      </w:r>
      <w:proofErr w:type="gramEnd"/>
      <w:r>
        <w:rPr>
          <w:rFonts w:hAnsi="Times New Roman"/>
          <w:sz w:val="18"/>
          <w:szCs w:val="18"/>
        </w:rPr>
        <w:t xml:space="preserve"> tarihinde, diğer maddeleri ise yayımı tarihinde yürürlüğe girer.</w:t>
      </w:r>
    </w:p>
    <w:p w:rsidR="005D08A8" w:rsidRDefault="005D08A8" w:rsidP="005D08A8">
      <w:pPr>
        <w:pStyle w:val="3-NormalYaz0"/>
        <w:spacing w:line="240" w:lineRule="exact"/>
        <w:ind w:firstLine="566"/>
        <w:rPr>
          <w:rFonts w:hAnsi="Times New Roman"/>
          <w:sz w:val="18"/>
          <w:szCs w:val="18"/>
        </w:rPr>
      </w:pPr>
      <w:r>
        <w:rPr>
          <w:rFonts w:hAnsi="Times New Roman"/>
          <w:b/>
          <w:sz w:val="18"/>
          <w:szCs w:val="18"/>
        </w:rPr>
        <w:t xml:space="preserve">MADDE 26 – </w:t>
      </w:r>
      <w:r>
        <w:rPr>
          <w:rFonts w:hAnsi="Times New Roman"/>
          <w:sz w:val="18"/>
          <w:szCs w:val="18"/>
        </w:rPr>
        <w:t>Bu Yönetmelik hükümlerini Kalkınma Bakanı yürütür.</w:t>
      </w:r>
    </w:p>
    <w:p w:rsidR="005D08A8" w:rsidRDefault="005D08A8" w:rsidP="005D08A8">
      <w:pPr>
        <w:spacing w:line="240" w:lineRule="exact"/>
        <w:jc w:val="center"/>
        <w:rPr>
          <w:rStyle w:val="Normal10"/>
          <w:rFonts w:eastAsiaTheme="minorHAnsi"/>
          <w:sz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817"/>
        <w:gridCol w:w="4251"/>
      </w:tblGrid>
      <w:tr w:rsidR="005D08A8">
        <w:trPr>
          <w:jc w:val="center"/>
        </w:trPr>
        <w:tc>
          <w:tcPr>
            <w:tcW w:w="8505" w:type="dxa"/>
            <w:gridSpan w:val="3"/>
            <w:tcBorders>
              <w:top w:val="single" w:sz="4" w:space="0" w:color="auto"/>
              <w:left w:val="single" w:sz="4" w:space="0" w:color="auto"/>
              <w:bottom w:val="nil"/>
              <w:right w:val="single" w:sz="4" w:space="0" w:color="auto"/>
            </w:tcBorders>
            <w:hideMark/>
          </w:tcPr>
          <w:p w:rsidR="005D08A8" w:rsidRDefault="005D08A8">
            <w:pPr>
              <w:pStyle w:val="3-NormalYaz0"/>
              <w:spacing w:line="240" w:lineRule="exact"/>
              <w:jc w:val="center"/>
              <w:rPr>
                <w:b/>
                <w:sz w:val="18"/>
                <w:szCs w:val="18"/>
              </w:rPr>
            </w:pPr>
            <w:r>
              <w:rPr>
                <w:b/>
                <w:sz w:val="18"/>
                <w:szCs w:val="18"/>
              </w:rPr>
              <w:t>Y</w:t>
            </w:r>
            <w:r>
              <w:rPr>
                <w:b/>
                <w:sz w:val="18"/>
                <w:szCs w:val="18"/>
              </w:rPr>
              <w:t>ö</w:t>
            </w:r>
            <w:r>
              <w:rPr>
                <w:b/>
                <w:sz w:val="18"/>
                <w:szCs w:val="18"/>
              </w:rPr>
              <w:t>netmeli</w:t>
            </w:r>
            <w:r>
              <w:rPr>
                <w:b/>
                <w:sz w:val="18"/>
                <w:szCs w:val="18"/>
              </w:rPr>
              <w:t>ğ</w:t>
            </w:r>
            <w:r>
              <w:rPr>
                <w:b/>
                <w:sz w:val="18"/>
                <w:szCs w:val="18"/>
              </w:rPr>
              <w:t>in Yay</w:t>
            </w:r>
            <w:r>
              <w:rPr>
                <w:b/>
                <w:sz w:val="18"/>
                <w:szCs w:val="18"/>
              </w:rPr>
              <w:t>ı</w:t>
            </w:r>
            <w:r>
              <w:rPr>
                <w:b/>
                <w:sz w:val="18"/>
                <w:szCs w:val="18"/>
              </w:rPr>
              <w:t>mland</w:t>
            </w:r>
            <w:r>
              <w:rPr>
                <w:b/>
                <w:sz w:val="18"/>
                <w:szCs w:val="18"/>
              </w:rPr>
              <w:t>ığı</w:t>
            </w:r>
            <w:r>
              <w:rPr>
                <w:b/>
                <w:sz w:val="18"/>
                <w:szCs w:val="18"/>
              </w:rPr>
              <w:t xml:space="preserve"> Resm</w:t>
            </w:r>
            <w:r>
              <w:rPr>
                <w:b/>
                <w:sz w:val="18"/>
                <w:szCs w:val="18"/>
              </w:rPr>
              <w:t>î</w:t>
            </w:r>
            <w:r>
              <w:rPr>
                <w:b/>
                <w:sz w:val="18"/>
                <w:szCs w:val="18"/>
              </w:rPr>
              <w:t xml:space="preserve"> Gazete'nin</w:t>
            </w:r>
          </w:p>
        </w:tc>
      </w:tr>
      <w:tr w:rsidR="005D08A8">
        <w:trPr>
          <w:jc w:val="center"/>
        </w:trPr>
        <w:tc>
          <w:tcPr>
            <w:tcW w:w="4254" w:type="dxa"/>
            <w:gridSpan w:val="2"/>
            <w:tcBorders>
              <w:top w:val="nil"/>
              <w:left w:val="single" w:sz="4" w:space="0" w:color="auto"/>
              <w:bottom w:val="single" w:sz="4" w:space="0" w:color="auto"/>
              <w:right w:val="nil"/>
            </w:tcBorders>
            <w:hideMark/>
          </w:tcPr>
          <w:p w:rsidR="005D08A8" w:rsidRDefault="005D08A8">
            <w:pPr>
              <w:pStyle w:val="3-NormalYaz0"/>
              <w:spacing w:line="240" w:lineRule="exact"/>
              <w:jc w:val="center"/>
              <w:rPr>
                <w:b/>
                <w:sz w:val="18"/>
                <w:szCs w:val="18"/>
              </w:rPr>
            </w:pPr>
            <w:r>
              <w:rPr>
                <w:b/>
                <w:sz w:val="18"/>
                <w:szCs w:val="18"/>
              </w:rPr>
              <w:t>Tarihi</w:t>
            </w:r>
          </w:p>
        </w:tc>
        <w:tc>
          <w:tcPr>
            <w:tcW w:w="4251" w:type="dxa"/>
            <w:tcBorders>
              <w:top w:val="nil"/>
              <w:left w:val="nil"/>
              <w:bottom w:val="single" w:sz="4" w:space="0" w:color="auto"/>
              <w:right w:val="single" w:sz="4" w:space="0" w:color="auto"/>
            </w:tcBorders>
            <w:hideMark/>
          </w:tcPr>
          <w:p w:rsidR="005D08A8" w:rsidRDefault="005D08A8">
            <w:pPr>
              <w:pStyle w:val="3-NormalYaz0"/>
              <w:spacing w:line="240" w:lineRule="exact"/>
              <w:jc w:val="center"/>
              <w:rPr>
                <w:b/>
                <w:sz w:val="18"/>
                <w:szCs w:val="18"/>
              </w:rPr>
            </w:pPr>
            <w:r>
              <w:rPr>
                <w:b/>
                <w:sz w:val="18"/>
                <w:szCs w:val="18"/>
              </w:rPr>
              <w:t>Say</w:t>
            </w:r>
            <w:r>
              <w:rPr>
                <w:b/>
                <w:sz w:val="18"/>
                <w:szCs w:val="18"/>
              </w:rPr>
              <w:t>ı</w:t>
            </w:r>
            <w:r>
              <w:rPr>
                <w:b/>
                <w:sz w:val="18"/>
                <w:szCs w:val="18"/>
              </w:rPr>
              <w:t>s</w:t>
            </w:r>
            <w:r>
              <w:rPr>
                <w:b/>
                <w:sz w:val="18"/>
                <w:szCs w:val="18"/>
              </w:rPr>
              <w:t>ı</w:t>
            </w:r>
          </w:p>
        </w:tc>
      </w:tr>
      <w:tr w:rsidR="005D08A8">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5D08A8" w:rsidRDefault="005D08A8">
            <w:pPr>
              <w:pStyle w:val="3-NormalYaz0"/>
              <w:spacing w:line="240" w:lineRule="exact"/>
              <w:jc w:val="center"/>
              <w:rPr>
                <w:sz w:val="18"/>
                <w:szCs w:val="18"/>
              </w:rPr>
            </w:pPr>
            <w:proofErr w:type="gramStart"/>
            <w:r>
              <w:rPr>
                <w:sz w:val="18"/>
                <w:szCs w:val="18"/>
              </w:rPr>
              <w:t>8/11/2008</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5D08A8" w:rsidRDefault="005D08A8">
            <w:pPr>
              <w:pStyle w:val="3-NormalYaz0"/>
              <w:spacing w:line="240" w:lineRule="exact"/>
              <w:jc w:val="center"/>
              <w:rPr>
                <w:sz w:val="18"/>
                <w:szCs w:val="18"/>
              </w:rPr>
            </w:pPr>
            <w:r>
              <w:rPr>
                <w:sz w:val="18"/>
                <w:szCs w:val="18"/>
              </w:rPr>
              <w:t>27048</w:t>
            </w:r>
          </w:p>
        </w:tc>
      </w:tr>
      <w:tr w:rsidR="005D08A8">
        <w:trPr>
          <w:jc w:val="center"/>
        </w:trPr>
        <w:tc>
          <w:tcPr>
            <w:tcW w:w="8505" w:type="dxa"/>
            <w:gridSpan w:val="3"/>
            <w:tcBorders>
              <w:top w:val="single" w:sz="4" w:space="0" w:color="auto"/>
              <w:left w:val="single" w:sz="4" w:space="0" w:color="auto"/>
              <w:bottom w:val="nil"/>
              <w:right w:val="single" w:sz="4" w:space="0" w:color="auto"/>
            </w:tcBorders>
            <w:hideMark/>
          </w:tcPr>
          <w:p w:rsidR="005D08A8" w:rsidRDefault="005D08A8">
            <w:pPr>
              <w:pStyle w:val="3-NormalYaz0"/>
              <w:spacing w:line="240" w:lineRule="exact"/>
              <w:jc w:val="center"/>
              <w:rPr>
                <w:b/>
                <w:sz w:val="18"/>
                <w:szCs w:val="18"/>
              </w:rPr>
            </w:pPr>
            <w:r>
              <w:rPr>
                <w:b/>
                <w:sz w:val="18"/>
                <w:szCs w:val="18"/>
              </w:rPr>
              <w:t>Y</w:t>
            </w:r>
            <w:r>
              <w:rPr>
                <w:b/>
                <w:sz w:val="18"/>
                <w:szCs w:val="18"/>
              </w:rPr>
              <w:t>ö</w:t>
            </w:r>
            <w:r>
              <w:rPr>
                <w:b/>
                <w:sz w:val="18"/>
                <w:szCs w:val="18"/>
              </w:rPr>
              <w:t>netmelikte De</w:t>
            </w:r>
            <w:r>
              <w:rPr>
                <w:b/>
                <w:sz w:val="18"/>
                <w:szCs w:val="18"/>
              </w:rPr>
              <w:t>ğ</w:t>
            </w:r>
            <w:r>
              <w:rPr>
                <w:b/>
                <w:sz w:val="18"/>
                <w:szCs w:val="18"/>
              </w:rPr>
              <w:t>i</w:t>
            </w:r>
            <w:r>
              <w:rPr>
                <w:b/>
                <w:sz w:val="18"/>
                <w:szCs w:val="18"/>
              </w:rPr>
              <w:t>ş</w:t>
            </w:r>
            <w:r>
              <w:rPr>
                <w:b/>
                <w:sz w:val="18"/>
                <w:szCs w:val="18"/>
              </w:rPr>
              <w:t>iklik Yapan Y</w:t>
            </w:r>
            <w:r>
              <w:rPr>
                <w:b/>
                <w:sz w:val="18"/>
                <w:szCs w:val="18"/>
              </w:rPr>
              <w:t>ö</w:t>
            </w:r>
            <w:r>
              <w:rPr>
                <w:b/>
                <w:sz w:val="18"/>
                <w:szCs w:val="18"/>
              </w:rPr>
              <w:t>netmeliklerin Yay</w:t>
            </w:r>
            <w:r>
              <w:rPr>
                <w:b/>
                <w:sz w:val="18"/>
                <w:szCs w:val="18"/>
              </w:rPr>
              <w:t>ı</w:t>
            </w:r>
            <w:r>
              <w:rPr>
                <w:b/>
                <w:sz w:val="18"/>
                <w:szCs w:val="18"/>
              </w:rPr>
              <w:t>mland</w:t>
            </w:r>
            <w:r>
              <w:rPr>
                <w:b/>
                <w:sz w:val="18"/>
                <w:szCs w:val="18"/>
              </w:rPr>
              <w:t>ığı</w:t>
            </w:r>
            <w:r>
              <w:rPr>
                <w:b/>
                <w:sz w:val="18"/>
                <w:szCs w:val="18"/>
              </w:rPr>
              <w:t xml:space="preserve"> Resm</w:t>
            </w:r>
            <w:r>
              <w:rPr>
                <w:b/>
                <w:sz w:val="18"/>
                <w:szCs w:val="18"/>
              </w:rPr>
              <w:t>î</w:t>
            </w:r>
            <w:r>
              <w:rPr>
                <w:b/>
                <w:sz w:val="18"/>
                <w:szCs w:val="18"/>
              </w:rPr>
              <w:t xml:space="preserve"> Gazete'nin</w:t>
            </w:r>
          </w:p>
        </w:tc>
      </w:tr>
      <w:tr w:rsidR="005D08A8">
        <w:trPr>
          <w:jc w:val="center"/>
        </w:trPr>
        <w:tc>
          <w:tcPr>
            <w:tcW w:w="4254" w:type="dxa"/>
            <w:gridSpan w:val="2"/>
            <w:tcBorders>
              <w:top w:val="nil"/>
              <w:left w:val="single" w:sz="4" w:space="0" w:color="auto"/>
              <w:bottom w:val="single" w:sz="4" w:space="0" w:color="auto"/>
              <w:right w:val="nil"/>
            </w:tcBorders>
            <w:hideMark/>
          </w:tcPr>
          <w:p w:rsidR="005D08A8" w:rsidRDefault="005D08A8">
            <w:pPr>
              <w:pStyle w:val="3-NormalYaz0"/>
              <w:spacing w:line="240" w:lineRule="exact"/>
              <w:jc w:val="center"/>
              <w:rPr>
                <w:b/>
                <w:sz w:val="18"/>
                <w:szCs w:val="18"/>
              </w:rPr>
            </w:pPr>
            <w:r>
              <w:rPr>
                <w:b/>
                <w:sz w:val="18"/>
                <w:szCs w:val="18"/>
              </w:rPr>
              <w:t>Tarihi</w:t>
            </w:r>
          </w:p>
        </w:tc>
        <w:tc>
          <w:tcPr>
            <w:tcW w:w="4251" w:type="dxa"/>
            <w:tcBorders>
              <w:top w:val="nil"/>
              <w:left w:val="nil"/>
              <w:bottom w:val="single" w:sz="4" w:space="0" w:color="auto"/>
              <w:right w:val="single" w:sz="4" w:space="0" w:color="auto"/>
            </w:tcBorders>
            <w:hideMark/>
          </w:tcPr>
          <w:p w:rsidR="005D08A8" w:rsidRDefault="005D08A8">
            <w:pPr>
              <w:pStyle w:val="3-NormalYaz0"/>
              <w:spacing w:line="240" w:lineRule="exact"/>
              <w:jc w:val="center"/>
              <w:rPr>
                <w:b/>
                <w:sz w:val="18"/>
                <w:szCs w:val="18"/>
              </w:rPr>
            </w:pPr>
            <w:r>
              <w:rPr>
                <w:b/>
                <w:sz w:val="18"/>
                <w:szCs w:val="18"/>
              </w:rPr>
              <w:t>Say</w:t>
            </w:r>
            <w:r>
              <w:rPr>
                <w:b/>
                <w:sz w:val="18"/>
                <w:szCs w:val="18"/>
              </w:rPr>
              <w:t>ı</w:t>
            </w:r>
            <w:r>
              <w:rPr>
                <w:b/>
                <w:sz w:val="18"/>
                <w:szCs w:val="18"/>
              </w:rPr>
              <w:t>s</w:t>
            </w:r>
            <w:r>
              <w:rPr>
                <w:b/>
                <w:sz w:val="18"/>
                <w:szCs w:val="18"/>
              </w:rPr>
              <w:t>ı</w:t>
            </w:r>
          </w:p>
        </w:tc>
      </w:tr>
      <w:tr w:rsidR="005D08A8">
        <w:trPr>
          <w:jc w:val="center"/>
        </w:trPr>
        <w:tc>
          <w:tcPr>
            <w:tcW w:w="437" w:type="dxa"/>
            <w:tcBorders>
              <w:top w:val="single" w:sz="4" w:space="0" w:color="auto"/>
              <w:left w:val="single" w:sz="4" w:space="0" w:color="auto"/>
              <w:bottom w:val="single" w:sz="4" w:space="0" w:color="auto"/>
              <w:right w:val="single" w:sz="4" w:space="0" w:color="auto"/>
            </w:tcBorders>
            <w:hideMark/>
          </w:tcPr>
          <w:p w:rsidR="005D08A8" w:rsidRDefault="005D08A8">
            <w:pPr>
              <w:pStyle w:val="3-NormalYaz0"/>
              <w:spacing w:line="240" w:lineRule="exact"/>
              <w:jc w:val="center"/>
              <w:rPr>
                <w:sz w:val="18"/>
                <w:szCs w:val="18"/>
              </w:rPr>
            </w:pPr>
            <w:r>
              <w:rPr>
                <w:sz w:val="18"/>
                <w:szCs w:val="18"/>
              </w:rPr>
              <w:t>1-</w:t>
            </w:r>
          </w:p>
        </w:tc>
        <w:tc>
          <w:tcPr>
            <w:tcW w:w="3817" w:type="dxa"/>
            <w:tcBorders>
              <w:top w:val="single" w:sz="4" w:space="0" w:color="auto"/>
              <w:left w:val="single" w:sz="4" w:space="0" w:color="auto"/>
              <w:bottom w:val="single" w:sz="4" w:space="0" w:color="auto"/>
              <w:right w:val="single" w:sz="4" w:space="0" w:color="auto"/>
            </w:tcBorders>
            <w:hideMark/>
          </w:tcPr>
          <w:p w:rsidR="005D08A8" w:rsidRDefault="005D08A8">
            <w:pPr>
              <w:pStyle w:val="3-NormalYaz0"/>
              <w:tabs>
                <w:tab w:val="clear" w:pos="566"/>
                <w:tab w:val="left" w:pos="708"/>
              </w:tabs>
              <w:spacing w:line="240" w:lineRule="exact"/>
              <w:ind w:right="469"/>
              <w:jc w:val="center"/>
              <w:rPr>
                <w:sz w:val="18"/>
                <w:szCs w:val="18"/>
              </w:rPr>
            </w:pPr>
            <w:proofErr w:type="gramStart"/>
            <w:r>
              <w:rPr>
                <w:sz w:val="18"/>
                <w:szCs w:val="18"/>
              </w:rPr>
              <w:t>12/4/2009</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5D08A8" w:rsidRDefault="005D08A8">
            <w:pPr>
              <w:pStyle w:val="3-NormalYaz0"/>
              <w:spacing w:line="240" w:lineRule="exact"/>
              <w:jc w:val="center"/>
              <w:rPr>
                <w:sz w:val="18"/>
                <w:szCs w:val="18"/>
              </w:rPr>
            </w:pPr>
            <w:r>
              <w:rPr>
                <w:sz w:val="18"/>
                <w:szCs w:val="18"/>
              </w:rPr>
              <w:t>27198</w:t>
            </w:r>
          </w:p>
        </w:tc>
      </w:tr>
      <w:tr w:rsidR="005D08A8">
        <w:trPr>
          <w:jc w:val="center"/>
        </w:trPr>
        <w:tc>
          <w:tcPr>
            <w:tcW w:w="437" w:type="dxa"/>
            <w:tcBorders>
              <w:top w:val="single" w:sz="4" w:space="0" w:color="auto"/>
              <w:left w:val="single" w:sz="4" w:space="0" w:color="auto"/>
              <w:bottom w:val="single" w:sz="4" w:space="0" w:color="auto"/>
              <w:right w:val="single" w:sz="4" w:space="0" w:color="auto"/>
            </w:tcBorders>
            <w:hideMark/>
          </w:tcPr>
          <w:p w:rsidR="005D08A8" w:rsidRDefault="005D08A8">
            <w:pPr>
              <w:pStyle w:val="3-NormalYaz0"/>
              <w:spacing w:line="240" w:lineRule="exact"/>
              <w:jc w:val="center"/>
              <w:rPr>
                <w:sz w:val="18"/>
                <w:szCs w:val="18"/>
              </w:rPr>
            </w:pPr>
            <w:r>
              <w:rPr>
                <w:sz w:val="18"/>
                <w:szCs w:val="18"/>
              </w:rPr>
              <w:t>2-</w:t>
            </w:r>
          </w:p>
        </w:tc>
        <w:tc>
          <w:tcPr>
            <w:tcW w:w="3817" w:type="dxa"/>
            <w:tcBorders>
              <w:top w:val="single" w:sz="4" w:space="0" w:color="auto"/>
              <w:left w:val="single" w:sz="4" w:space="0" w:color="auto"/>
              <w:bottom w:val="single" w:sz="4" w:space="0" w:color="auto"/>
              <w:right w:val="single" w:sz="4" w:space="0" w:color="auto"/>
            </w:tcBorders>
            <w:hideMark/>
          </w:tcPr>
          <w:p w:rsidR="005D08A8" w:rsidRDefault="005D08A8">
            <w:pPr>
              <w:pStyle w:val="3-NormalYaz0"/>
              <w:tabs>
                <w:tab w:val="clear" w:pos="566"/>
                <w:tab w:val="left" w:pos="708"/>
              </w:tabs>
              <w:spacing w:line="240" w:lineRule="exact"/>
              <w:ind w:right="469"/>
              <w:jc w:val="center"/>
              <w:rPr>
                <w:sz w:val="18"/>
                <w:szCs w:val="18"/>
              </w:rPr>
            </w:pPr>
            <w:proofErr w:type="gramStart"/>
            <w:r>
              <w:rPr>
                <w:sz w:val="18"/>
                <w:szCs w:val="18"/>
              </w:rPr>
              <w:t>31/12/2010</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5D08A8" w:rsidRDefault="005D08A8">
            <w:pPr>
              <w:pStyle w:val="3-NormalYaz0"/>
              <w:spacing w:line="240" w:lineRule="exact"/>
              <w:jc w:val="center"/>
              <w:rPr>
                <w:sz w:val="18"/>
                <w:szCs w:val="18"/>
              </w:rPr>
            </w:pPr>
            <w:r>
              <w:rPr>
                <w:sz w:val="18"/>
                <w:szCs w:val="18"/>
              </w:rPr>
              <w:t>27802</w:t>
            </w:r>
          </w:p>
        </w:tc>
      </w:tr>
    </w:tbl>
    <w:p w:rsidR="005D08A8" w:rsidRDefault="005D08A8" w:rsidP="005D08A8">
      <w:pPr>
        <w:spacing w:line="240" w:lineRule="exact"/>
        <w:jc w:val="center"/>
        <w:rPr>
          <w:rStyle w:val="Normal10"/>
          <w:rFonts w:eastAsiaTheme="minorHAnsi"/>
          <w:sz w:val="18"/>
          <w:szCs w:val="18"/>
          <w:lang w:val="tr-TR"/>
        </w:rPr>
      </w:pPr>
    </w:p>
    <w:p w:rsidR="005D08A8" w:rsidRDefault="005D08A8" w:rsidP="005D08A8">
      <w:pPr>
        <w:spacing w:line="240" w:lineRule="exact"/>
        <w:jc w:val="center"/>
        <w:rPr>
          <w:rStyle w:val="Normal10"/>
          <w:rFonts w:eastAsiaTheme="minorHAnsi"/>
          <w:sz w:val="18"/>
          <w:szCs w:val="18"/>
        </w:rPr>
      </w:pPr>
    </w:p>
    <w:p w:rsidR="005D08A8" w:rsidRDefault="005D08A8" w:rsidP="005D08A8">
      <w:pPr>
        <w:spacing w:line="240" w:lineRule="exact"/>
        <w:rPr>
          <w:rStyle w:val="Normal10"/>
          <w:rFonts w:eastAsiaTheme="minorHAnsi"/>
          <w:b/>
          <w:sz w:val="18"/>
          <w:szCs w:val="18"/>
        </w:rPr>
      </w:pPr>
      <w:hyperlink r:id="rId6" w:history="1">
        <w:proofErr w:type="spellStart"/>
        <w:proofErr w:type="gramStart"/>
        <w:r>
          <w:rPr>
            <w:rStyle w:val="Kpr"/>
            <w:b/>
            <w:sz w:val="18"/>
            <w:szCs w:val="18"/>
            <w:lang w:val="en-GB"/>
          </w:rPr>
          <w:t>Eki</w:t>
        </w:r>
        <w:proofErr w:type="spellEnd"/>
        <w:r>
          <w:rPr>
            <w:rStyle w:val="Kpr"/>
            <w:b/>
            <w:sz w:val="18"/>
            <w:szCs w:val="18"/>
            <w:lang w:val="en-GB"/>
          </w:rPr>
          <w:t xml:space="preserve"> </w:t>
        </w:r>
        <w:proofErr w:type="spellStart"/>
        <w:r>
          <w:rPr>
            <w:rStyle w:val="Kpr"/>
            <w:b/>
            <w:sz w:val="18"/>
            <w:szCs w:val="18"/>
            <w:lang w:val="en-GB"/>
          </w:rPr>
          <w:t>için</w:t>
        </w:r>
        <w:proofErr w:type="spellEnd"/>
        <w:r>
          <w:rPr>
            <w:rStyle w:val="Kpr"/>
            <w:b/>
            <w:sz w:val="18"/>
            <w:szCs w:val="18"/>
            <w:lang w:val="en-GB"/>
          </w:rPr>
          <w:t xml:space="preserve"> </w:t>
        </w:r>
        <w:proofErr w:type="spellStart"/>
        <w:r>
          <w:rPr>
            <w:rStyle w:val="Kpr"/>
            <w:b/>
            <w:sz w:val="18"/>
            <w:szCs w:val="18"/>
            <w:lang w:val="en-GB"/>
          </w:rPr>
          <w:t>tıklayınız</w:t>
        </w:r>
        <w:proofErr w:type="spellEnd"/>
        <w:r>
          <w:rPr>
            <w:rStyle w:val="Kpr"/>
            <w:b/>
            <w:sz w:val="18"/>
            <w:szCs w:val="18"/>
            <w:lang w:val="en-GB"/>
          </w:rPr>
          <w:t>.</w:t>
        </w:r>
        <w:proofErr w:type="gramEnd"/>
      </w:hyperlink>
    </w:p>
    <w:p w:rsidR="005D08A8" w:rsidRDefault="005D08A8" w:rsidP="003B609B">
      <w:pPr>
        <w:pStyle w:val="NormalWeb"/>
        <w:spacing w:before="0" w:beforeAutospacing="0" w:after="0" w:afterAutospacing="0" w:line="280" w:lineRule="atLeast"/>
        <w:rPr>
          <w:b/>
          <w:color w:val="auto"/>
          <w:sz w:val="20"/>
          <w:szCs w:val="20"/>
          <w:u w:val="single"/>
        </w:rPr>
      </w:pPr>
    </w:p>
    <w:sectPr w:rsidR="005D08A8"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5DA8" w:rsidRDefault="006A5DA8" w:rsidP="003A1052">
      <w:pPr>
        <w:spacing w:after="0" w:line="240" w:lineRule="auto"/>
      </w:pPr>
      <w:r>
        <w:separator/>
      </w:r>
    </w:p>
  </w:endnote>
  <w:endnote w:type="continuationSeparator" w:id="0">
    <w:p w:rsidR="006A5DA8" w:rsidRDefault="006A5DA8"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5DA8" w:rsidRDefault="006A5DA8" w:rsidP="003A1052">
      <w:pPr>
        <w:spacing w:after="0" w:line="240" w:lineRule="auto"/>
      </w:pPr>
      <w:r>
        <w:separator/>
      </w:r>
    </w:p>
  </w:footnote>
  <w:footnote w:type="continuationSeparator" w:id="0">
    <w:p w:rsidR="006A5DA8" w:rsidRDefault="006A5DA8"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9F6B64"/>
    <w:rsid w:val="00002F73"/>
    <w:rsid w:val="00004F30"/>
    <w:rsid w:val="00005985"/>
    <w:rsid w:val="00011C71"/>
    <w:rsid w:val="000270E8"/>
    <w:rsid w:val="000326F6"/>
    <w:rsid w:val="000542FB"/>
    <w:rsid w:val="00056351"/>
    <w:rsid w:val="00070C71"/>
    <w:rsid w:val="000725EB"/>
    <w:rsid w:val="000801AE"/>
    <w:rsid w:val="00080788"/>
    <w:rsid w:val="00092337"/>
    <w:rsid w:val="00093F73"/>
    <w:rsid w:val="000951FD"/>
    <w:rsid w:val="00096132"/>
    <w:rsid w:val="000A1679"/>
    <w:rsid w:val="000A745B"/>
    <w:rsid w:val="000B60F4"/>
    <w:rsid w:val="000C4758"/>
    <w:rsid w:val="000C6663"/>
    <w:rsid w:val="000C6EDD"/>
    <w:rsid w:val="000C7AC1"/>
    <w:rsid w:val="000C7F06"/>
    <w:rsid w:val="000D2DDD"/>
    <w:rsid w:val="0010278A"/>
    <w:rsid w:val="00102AEA"/>
    <w:rsid w:val="00104625"/>
    <w:rsid w:val="00116889"/>
    <w:rsid w:val="0012478C"/>
    <w:rsid w:val="00124838"/>
    <w:rsid w:val="00127623"/>
    <w:rsid w:val="001378EB"/>
    <w:rsid w:val="00144D10"/>
    <w:rsid w:val="0015272E"/>
    <w:rsid w:val="00160136"/>
    <w:rsid w:val="00164251"/>
    <w:rsid w:val="00173B86"/>
    <w:rsid w:val="00175B14"/>
    <w:rsid w:val="00183A59"/>
    <w:rsid w:val="00184128"/>
    <w:rsid w:val="00185A3C"/>
    <w:rsid w:val="00191580"/>
    <w:rsid w:val="00191DFE"/>
    <w:rsid w:val="00195866"/>
    <w:rsid w:val="0019666D"/>
    <w:rsid w:val="00196E8A"/>
    <w:rsid w:val="001B4016"/>
    <w:rsid w:val="001B7BAB"/>
    <w:rsid w:val="001C25E5"/>
    <w:rsid w:val="001D3607"/>
    <w:rsid w:val="001D66E0"/>
    <w:rsid w:val="001D6B85"/>
    <w:rsid w:val="001D6F5E"/>
    <w:rsid w:val="001E4506"/>
    <w:rsid w:val="001E467E"/>
    <w:rsid w:val="001F1EDF"/>
    <w:rsid w:val="002078F2"/>
    <w:rsid w:val="00210C2B"/>
    <w:rsid w:val="00213676"/>
    <w:rsid w:val="002141CF"/>
    <w:rsid w:val="00221B09"/>
    <w:rsid w:val="0022477E"/>
    <w:rsid w:val="0022730D"/>
    <w:rsid w:val="00242BB3"/>
    <w:rsid w:val="0026000D"/>
    <w:rsid w:val="00262291"/>
    <w:rsid w:val="002622FC"/>
    <w:rsid w:val="002631CA"/>
    <w:rsid w:val="002668A8"/>
    <w:rsid w:val="00273CA8"/>
    <w:rsid w:val="002805AD"/>
    <w:rsid w:val="00293449"/>
    <w:rsid w:val="002977C1"/>
    <w:rsid w:val="002A1B2B"/>
    <w:rsid w:val="002A1EEE"/>
    <w:rsid w:val="002B0560"/>
    <w:rsid w:val="002B13F3"/>
    <w:rsid w:val="002C48EC"/>
    <w:rsid w:val="002C52C2"/>
    <w:rsid w:val="002D419A"/>
    <w:rsid w:val="002D4761"/>
    <w:rsid w:val="002D4B37"/>
    <w:rsid w:val="002D679F"/>
    <w:rsid w:val="002E3342"/>
    <w:rsid w:val="002F16F4"/>
    <w:rsid w:val="002F5DD8"/>
    <w:rsid w:val="003067F5"/>
    <w:rsid w:val="003076AD"/>
    <w:rsid w:val="003077B7"/>
    <w:rsid w:val="00316342"/>
    <w:rsid w:val="00316B9E"/>
    <w:rsid w:val="00341F41"/>
    <w:rsid w:val="00343EC7"/>
    <w:rsid w:val="00352EAC"/>
    <w:rsid w:val="003817A3"/>
    <w:rsid w:val="00387118"/>
    <w:rsid w:val="003A1052"/>
    <w:rsid w:val="003A43C1"/>
    <w:rsid w:val="003B609B"/>
    <w:rsid w:val="003C18D8"/>
    <w:rsid w:val="003C362D"/>
    <w:rsid w:val="003C36FB"/>
    <w:rsid w:val="003D4AE3"/>
    <w:rsid w:val="003D5023"/>
    <w:rsid w:val="003D5D8E"/>
    <w:rsid w:val="003E0AAF"/>
    <w:rsid w:val="003E4A0E"/>
    <w:rsid w:val="003E4E4D"/>
    <w:rsid w:val="003E7E22"/>
    <w:rsid w:val="003F74F6"/>
    <w:rsid w:val="004014A6"/>
    <w:rsid w:val="00405875"/>
    <w:rsid w:val="004114C2"/>
    <w:rsid w:val="0041435E"/>
    <w:rsid w:val="00417B93"/>
    <w:rsid w:val="00424197"/>
    <w:rsid w:val="004258BF"/>
    <w:rsid w:val="00425FF3"/>
    <w:rsid w:val="00430602"/>
    <w:rsid w:val="00432E11"/>
    <w:rsid w:val="004349E9"/>
    <w:rsid w:val="0043568D"/>
    <w:rsid w:val="00440367"/>
    <w:rsid w:val="00442A17"/>
    <w:rsid w:val="00443724"/>
    <w:rsid w:val="0045022E"/>
    <w:rsid w:val="00464241"/>
    <w:rsid w:val="00474ECA"/>
    <w:rsid w:val="00474EFC"/>
    <w:rsid w:val="00482025"/>
    <w:rsid w:val="00487223"/>
    <w:rsid w:val="00487ADF"/>
    <w:rsid w:val="0049211B"/>
    <w:rsid w:val="004925F4"/>
    <w:rsid w:val="00495CD4"/>
    <w:rsid w:val="004B1FB5"/>
    <w:rsid w:val="004B4365"/>
    <w:rsid w:val="004D0B2B"/>
    <w:rsid w:val="004E33F1"/>
    <w:rsid w:val="004F0094"/>
    <w:rsid w:val="004F1D04"/>
    <w:rsid w:val="004F225B"/>
    <w:rsid w:val="00500C7E"/>
    <w:rsid w:val="00503950"/>
    <w:rsid w:val="00505DD0"/>
    <w:rsid w:val="005215F9"/>
    <w:rsid w:val="00522866"/>
    <w:rsid w:val="00525E51"/>
    <w:rsid w:val="00531462"/>
    <w:rsid w:val="00531828"/>
    <w:rsid w:val="0053249B"/>
    <w:rsid w:val="0053328B"/>
    <w:rsid w:val="005355FD"/>
    <w:rsid w:val="00544B7D"/>
    <w:rsid w:val="005468FD"/>
    <w:rsid w:val="0055094A"/>
    <w:rsid w:val="00551357"/>
    <w:rsid w:val="00554F4F"/>
    <w:rsid w:val="00555E7D"/>
    <w:rsid w:val="00557228"/>
    <w:rsid w:val="005574EC"/>
    <w:rsid w:val="00561C5F"/>
    <w:rsid w:val="005646F4"/>
    <w:rsid w:val="0056577D"/>
    <w:rsid w:val="0057318F"/>
    <w:rsid w:val="0059644E"/>
    <w:rsid w:val="00597082"/>
    <w:rsid w:val="005A2783"/>
    <w:rsid w:val="005A5606"/>
    <w:rsid w:val="005A6ABE"/>
    <w:rsid w:val="005B6FFE"/>
    <w:rsid w:val="005B79A9"/>
    <w:rsid w:val="005C3E39"/>
    <w:rsid w:val="005C57EE"/>
    <w:rsid w:val="005D08A8"/>
    <w:rsid w:val="005D3CD6"/>
    <w:rsid w:val="005E0983"/>
    <w:rsid w:val="005E5275"/>
    <w:rsid w:val="005E68DA"/>
    <w:rsid w:val="005F27DD"/>
    <w:rsid w:val="00605BA2"/>
    <w:rsid w:val="006062A0"/>
    <w:rsid w:val="006077AA"/>
    <w:rsid w:val="0061174E"/>
    <w:rsid w:val="00623CBF"/>
    <w:rsid w:val="00627628"/>
    <w:rsid w:val="00627BD5"/>
    <w:rsid w:val="00633BBD"/>
    <w:rsid w:val="00642DC9"/>
    <w:rsid w:val="006437D1"/>
    <w:rsid w:val="0064395E"/>
    <w:rsid w:val="006445C3"/>
    <w:rsid w:val="006503E0"/>
    <w:rsid w:val="00662A82"/>
    <w:rsid w:val="0068031C"/>
    <w:rsid w:val="006830F7"/>
    <w:rsid w:val="006864B7"/>
    <w:rsid w:val="0068655A"/>
    <w:rsid w:val="0068702B"/>
    <w:rsid w:val="00687BCB"/>
    <w:rsid w:val="006938DD"/>
    <w:rsid w:val="0069748A"/>
    <w:rsid w:val="006A5DA8"/>
    <w:rsid w:val="006B16F2"/>
    <w:rsid w:val="006B1E2F"/>
    <w:rsid w:val="006B2D9E"/>
    <w:rsid w:val="006B3478"/>
    <w:rsid w:val="006C2D9D"/>
    <w:rsid w:val="006C6633"/>
    <w:rsid w:val="006D754C"/>
    <w:rsid w:val="006E23E0"/>
    <w:rsid w:val="006E5E29"/>
    <w:rsid w:val="006F6C65"/>
    <w:rsid w:val="00702EA8"/>
    <w:rsid w:val="00741B89"/>
    <w:rsid w:val="00744E68"/>
    <w:rsid w:val="00747E83"/>
    <w:rsid w:val="0076197D"/>
    <w:rsid w:val="00762BA5"/>
    <w:rsid w:val="00762C8F"/>
    <w:rsid w:val="00764A2F"/>
    <w:rsid w:val="00765605"/>
    <w:rsid w:val="007669B2"/>
    <w:rsid w:val="0077547F"/>
    <w:rsid w:val="00780B1E"/>
    <w:rsid w:val="0078184F"/>
    <w:rsid w:val="00794576"/>
    <w:rsid w:val="00796882"/>
    <w:rsid w:val="0079795E"/>
    <w:rsid w:val="007A233C"/>
    <w:rsid w:val="007A5B45"/>
    <w:rsid w:val="007A614F"/>
    <w:rsid w:val="007B1F37"/>
    <w:rsid w:val="007B6BC2"/>
    <w:rsid w:val="007C3335"/>
    <w:rsid w:val="007C49D4"/>
    <w:rsid w:val="007C6EE6"/>
    <w:rsid w:val="007D0274"/>
    <w:rsid w:val="007D06DF"/>
    <w:rsid w:val="007D49F3"/>
    <w:rsid w:val="007F0B4B"/>
    <w:rsid w:val="007F65C0"/>
    <w:rsid w:val="0080215F"/>
    <w:rsid w:val="00804D2B"/>
    <w:rsid w:val="0081092C"/>
    <w:rsid w:val="00822AEB"/>
    <w:rsid w:val="00824BA1"/>
    <w:rsid w:val="00825713"/>
    <w:rsid w:val="00832901"/>
    <w:rsid w:val="00833E05"/>
    <w:rsid w:val="00840B08"/>
    <w:rsid w:val="00841135"/>
    <w:rsid w:val="00841E88"/>
    <w:rsid w:val="00853C7D"/>
    <w:rsid w:val="00854231"/>
    <w:rsid w:val="00860109"/>
    <w:rsid w:val="00863FCD"/>
    <w:rsid w:val="008651DA"/>
    <w:rsid w:val="00866BE1"/>
    <w:rsid w:val="00871C61"/>
    <w:rsid w:val="008745F3"/>
    <w:rsid w:val="00882F51"/>
    <w:rsid w:val="00883766"/>
    <w:rsid w:val="00885739"/>
    <w:rsid w:val="00892C3F"/>
    <w:rsid w:val="00895061"/>
    <w:rsid w:val="008961C8"/>
    <w:rsid w:val="008A1D74"/>
    <w:rsid w:val="008A33AB"/>
    <w:rsid w:val="008A7AE1"/>
    <w:rsid w:val="008B30CF"/>
    <w:rsid w:val="008C2BB5"/>
    <w:rsid w:val="008C3907"/>
    <w:rsid w:val="008C5952"/>
    <w:rsid w:val="008C6685"/>
    <w:rsid w:val="008C6DE8"/>
    <w:rsid w:val="008D6E21"/>
    <w:rsid w:val="008E1E88"/>
    <w:rsid w:val="008E2061"/>
    <w:rsid w:val="008E4DA0"/>
    <w:rsid w:val="008E6DEE"/>
    <w:rsid w:val="008E7DB1"/>
    <w:rsid w:val="008F1ACF"/>
    <w:rsid w:val="008F5931"/>
    <w:rsid w:val="00901E61"/>
    <w:rsid w:val="00902600"/>
    <w:rsid w:val="0090669C"/>
    <w:rsid w:val="00917B47"/>
    <w:rsid w:val="00917E40"/>
    <w:rsid w:val="00920EFE"/>
    <w:rsid w:val="00923977"/>
    <w:rsid w:val="00941FE9"/>
    <w:rsid w:val="009445C8"/>
    <w:rsid w:val="00944A44"/>
    <w:rsid w:val="00955317"/>
    <w:rsid w:val="00964BD2"/>
    <w:rsid w:val="009650C8"/>
    <w:rsid w:val="00981BEE"/>
    <w:rsid w:val="00985E37"/>
    <w:rsid w:val="009906BB"/>
    <w:rsid w:val="009A0FE8"/>
    <w:rsid w:val="009A46F6"/>
    <w:rsid w:val="009A4E3A"/>
    <w:rsid w:val="009B3906"/>
    <w:rsid w:val="009C0635"/>
    <w:rsid w:val="009D2E87"/>
    <w:rsid w:val="009E28FE"/>
    <w:rsid w:val="009E58A2"/>
    <w:rsid w:val="009F6B64"/>
    <w:rsid w:val="00A042C8"/>
    <w:rsid w:val="00A04700"/>
    <w:rsid w:val="00A129DD"/>
    <w:rsid w:val="00A2154C"/>
    <w:rsid w:val="00A2531A"/>
    <w:rsid w:val="00A256DC"/>
    <w:rsid w:val="00A3757F"/>
    <w:rsid w:val="00A50F85"/>
    <w:rsid w:val="00A66ADB"/>
    <w:rsid w:val="00A7559F"/>
    <w:rsid w:val="00A810FB"/>
    <w:rsid w:val="00A876ED"/>
    <w:rsid w:val="00A879B5"/>
    <w:rsid w:val="00AC42AB"/>
    <w:rsid w:val="00AC4B67"/>
    <w:rsid w:val="00AE1DF0"/>
    <w:rsid w:val="00AE5E46"/>
    <w:rsid w:val="00AF5538"/>
    <w:rsid w:val="00AF5CA9"/>
    <w:rsid w:val="00B00A87"/>
    <w:rsid w:val="00B04B00"/>
    <w:rsid w:val="00B301C2"/>
    <w:rsid w:val="00B36B6D"/>
    <w:rsid w:val="00B37A84"/>
    <w:rsid w:val="00B41D47"/>
    <w:rsid w:val="00B4320D"/>
    <w:rsid w:val="00B437BB"/>
    <w:rsid w:val="00B648B6"/>
    <w:rsid w:val="00B716D7"/>
    <w:rsid w:val="00B7286A"/>
    <w:rsid w:val="00B76E62"/>
    <w:rsid w:val="00B83D4A"/>
    <w:rsid w:val="00B83F16"/>
    <w:rsid w:val="00B84A53"/>
    <w:rsid w:val="00B85E7E"/>
    <w:rsid w:val="00B97E8E"/>
    <w:rsid w:val="00BA3092"/>
    <w:rsid w:val="00BA4F93"/>
    <w:rsid w:val="00BB42AF"/>
    <w:rsid w:val="00BC5A40"/>
    <w:rsid w:val="00BD3362"/>
    <w:rsid w:val="00BE17BD"/>
    <w:rsid w:val="00BE395A"/>
    <w:rsid w:val="00C01829"/>
    <w:rsid w:val="00C04DA6"/>
    <w:rsid w:val="00C06C21"/>
    <w:rsid w:val="00C06E23"/>
    <w:rsid w:val="00C179A9"/>
    <w:rsid w:val="00C200DA"/>
    <w:rsid w:val="00C2193F"/>
    <w:rsid w:val="00C25FDE"/>
    <w:rsid w:val="00C438FA"/>
    <w:rsid w:val="00C44126"/>
    <w:rsid w:val="00C4720D"/>
    <w:rsid w:val="00C54042"/>
    <w:rsid w:val="00C54580"/>
    <w:rsid w:val="00C62998"/>
    <w:rsid w:val="00C67928"/>
    <w:rsid w:val="00C7095B"/>
    <w:rsid w:val="00C71342"/>
    <w:rsid w:val="00CA1B6D"/>
    <w:rsid w:val="00CA3F12"/>
    <w:rsid w:val="00CB2B30"/>
    <w:rsid w:val="00CB3FDE"/>
    <w:rsid w:val="00CB5852"/>
    <w:rsid w:val="00CC4493"/>
    <w:rsid w:val="00CE4354"/>
    <w:rsid w:val="00CE5D2E"/>
    <w:rsid w:val="00CF42F0"/>
    <w:rsid w:val="00D021B0"/>
    <w:rsid w:val="00D0602B"/>
    <w:rsid w:val="00D14499"/>
    <w:rsid w:val="00D241B1"/>
    <w:rsid w:val="00D30B8A"/>
    <w:rsid w:val="00D31EC8"/>
    <w:rsid w:val="00D44515"/>
    <w:rsid w:val="00D46F62"/>
    <w:rsid w:val="00D52BE4"/>
    <w:rsid w:val="00D57246"/>
    <w:rsid w:val="00D57996"/>
    <w:rsid w:val="00D6015C"/>
    <w:rsid w:val="00D62413"/>
    <w:rsid w:val="00D6388A"/>
    <w:rsid w:val="00D718E6"/>
    <w:rsid w:val="00D7363C"/>
    <w:rsid w:val="00D83EA9"/>
    <w:rsid w:val="00D84FA8"/>
    <w:rsid w:val="00D85BD8"/>
    <w:rsid w:val="00DA3366"/>
    <w:rsid w:val="00DA77AC"/>
    <w:rsid w:val="00DB1638"/>
    <w:rsid w:val="00DB24C2"/>
    <w:rsid w:val="00DC29D9"/>
    <w:rsid w:val="00DD29D1"/>
    <w:rsid w:val="00DE4B95"/>
    <w:rsid w:val="00DE5DFB"/>
    <w:rsid w:val="00DF17A9"/>
    <w:rsid w:val="00DF4B83"/>
    <w:rsid w:val="00DF56FA"/>
    <w:rsid w:val="00E01239"/>
    <w:rsid w:val="00E01241"/>
    <w:rsid w:val="00E01DAA"/>
    <w:rsid w:val="00E03CE4"/>
    <w:rsid w:val="00E04E02"/>
    <w:rsid w:val="00E05A61"/>
    <w:rsid w:val="00E11270"/>
    <w:rsid w:val="00E24484"/>
    <w:rsid w:val="00E24DC4"/>
    <w:rsid w:val="00E2596F"/>
    <w:rsid w:val="00E27917"/>
    <w:rsid w:val="00E27E35"/>
    <w:rsid w:val="00E54AB3"/>
    <w:rsid w:val="00E604D2"/>
    <w:rsid w:val="00E60806"/>
    <w:rsid w:val="00E810D3"/>
    <w:rsid w:val="00E8213C"/>
    <w:rsid w:val="00E962DD"/>
    <w:rsid w:val="00EA11EB"/>
    <w:rsid w:val="00EA397E"/>
    <w:rsid w:val="00EA5DF5"/>
    <w:rsid w:val="00EB2764"/>
    <w:rsid w:val="00EB3217"/>
    <w:rsid w:val="00EB4F3D"/>
    <w:rsid w:val="00EB5B90"/>
    <w:rsid w:val="00EB5C6E"/>
    <w:rsid w:val="00EB77CA"/>
    <w:rsid w:val="00EC1253"/>
    <w:rsid w:val="00EC7DA1"/>
    <w:rsid w:val="00ED10CC"/>
    <w:rsid w:val="00ED29F6"/>
    <w:rsid w:val="00ED45B3"/>
    <w:rsid w:val="00ED7048"/>
    <w:rsid w:val="00EE382A"/>
    <w:rsid w:val="00EE5F33"/>
    <w:rsid w:val="00EF6628"/>
    <w:rsid w:val="00F04352"/>
    <w:rsid w:val="00F1435A"/>
    <w:rsid w:val="00F171C7"/>
    <w:rsid w:val="00F276A9"/>
    <w:rsid w:val="00F32154"/>
    <w:rsid w:val="00F43BB9"/>
    <w:rsid w:val="00F50DE8"/>
    <w:rsid w:val="00F55373"/>
    <w:rsid w:val="00F65EB5"/>
    <w:rsid w:val="00F669EC"/>
    <w:rsid w:val="00F70242"/>
    <w:rsid w:val="00F702AB"/>
    <w:rsid w:val="00F71BFD"/>
    <w:rsid w:val="00F76461"/>
    <w:rsid w:val="00F83A24"/>
    <w:rsid w:val="00F90D37"/>
    <w:rsid w:val="00F91448"/>
    <w:rsid w:val="00F940EF"/>
    <w:rsid w:val="00F941DA"/>
    <w:rsid w:val="00F94804"/>
    <w:rsid w:val="00FA01ED"/>
    <w:rsid w:val="00FA56A9"/>
    <w:rsid w:val="00FB74ED"/>
    <w:rsid w:val="00FC18BD"/>
    <w:rsid w:val="00FC32FA"/>
    <w:rsid w:val="00FC351E"/>
    <w:rsid w:val="00FD502C"/>
    <w:rsid w:val="00FD5B01"/>
    <w:rsid w:val="00FE132B"/>
    <w:rsid w:val="00FE43AB"/>
    <w:rsid w:val="00FE5684"/>
    <w:rsid w:val="00FE68F3"/>
    <w:rsid w:val="00FE69C3"/>
    <w:rsid w:val="00FE758D"/>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76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425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link w:val="NormalWebChar"/>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 w:type="character" w:customStyle="1" w:styleId="Balk5Char">
    <w:name w:val="Başlık 5 Char"/>
    <w:basedOn w:val="VarsaylanParagrafYazTipi"/>
    <w:link w:val="Balk5"/>
    <w:uiPriority w:val="9"/>
    <w:semiHidden/>
    <w:rsid w:val="00164251"/>
    <w:rPr>
      <w:rFonts w:asciiTheme="majorHAnsi" w:eastAsiaTheme="majorEastAsia" w:hAnsiTheme="majorHAnsi" w:cstheme="majorBidi"/>
      <w:color w:val="243F60" w:themeColor="accent1" w:themeShade="7F"/>
    </w:rPr>
  </w:style>
  <w:style w:type="paragraph" w:styleId="BalonMetni">
    <w:name w:val="Balloon Text"/>
    <w:basedOn w:val="Normal"/>
    <w:link w:val="BalonMetniChar"/>
    <w:uiPriority w:val="99"/>
    <w:semiHidden/>
    <w:unhideWhenUsed/>
    <w:rsid w:val="00210C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0C2B"/>
    <w:rPr>
      <w:rFonts w:ascii="Tahoma" w:hAnsi="Tahoma" w:cs="Tahoma"/>
      <w:sz w:val="16"/>
      <w:szCs w:val="16"/>
    </w:rPr>
  </w:style>
  <w:style w:type="paragraph" w:customStyle="1" w:styleId="2-OrtaBaslk0">
    <w:name w:val="2-Orta Baslık"/>
    <w:rsid w:val="00AC42AB"/>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258BF"/>
    <w:pPr>
      <w:tabs>
        <w:tab w:val="left" w:pos="566"/>
      </w:tabs>
      <w:spacing w:after="0" w:line="240" w:lineRule="auto"/>
    </w:pPr>
    <w:rPr>
      <w:rFonts w:ascii="Times New Roman" w:eastAsia="ヒラギノ明朝 Pro W3" w:hAnsi="Times" w:cs="Times New Roman"/>
      <w:szCs w:val="20"/>
      <w:u w:val="single"/>
    </w:rPr>
  </w:style>
  <w:style w:type="paragraph" w:styleId="AltKonuBal">
    <w:name w:val="Subtitle"/>
    <w:basedOn w:val="Normal"/>
    <w:link w:val="AltKonuBalChar"/>
    <w:uiPriority w:val="11"/>
    <w:qFormat/>
    <w:rsid w:val="0055094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AltKonuBalChar">
    <w:name w:val="Alt Konu Başlığı Char"/>
    <w:basedOn w:val="VarsaylanParagrafYazTipi"/>
    <w:link w:val="AltKonuBal"/>
    <w:uiPriority w:val="11"/>
    <w:rsid w:val="0055094A"/>
    <w:rPr>
      <w:rFonts w:ascii="Times New Roman" w:eastAsia="Times New Roman" w:hAnsi="Times New Roman" w:cs="Times New Roman"/>
      <w:color w:val="000000"/>
      <w:sz w:val="24"/>
      <w:szCs w:val="24"/>
      <w:lang w:eastAsia="tr-TR"/>
    </w:rPr>
  </w:style>
  <w:style w:type="paragraph" w:customStyle="1" w:styleId="listparagraph">
    <w:name w:val="listparagraph"/>
    <w:basedOn w:val="Normal"/>
    <w:rsid w:val="00EC125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3">
    <w:name w:val="Body Text 3"/>
    <w:basedOn w:val="Normal"/>
    <w:link w:val="GvdeMetni3Char"/>
    <w:uiPriority w:val="99"/>
    <w:semiHidden/>
    <w:unhideWhenUsed/>
    <w:rsid w:val="00004F30"/>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04F30"/>
    <w:rPr>
      <w:rFonts w:ascii="Times New Roman" w:eastAsia="Times New Roman" w:hAnsi="Times New Roman" w:cs="Times New Roman"/>
      <w:sz w:val="16"/>
      <w:szCs w:val="16"/>
      <w:lang w:eastAsia="tr-TR"/>
    </w:rPr>
  </w:style>
  <w:style w:type="paragraph" w:styleId="GvdeMetniGirintisi2">
    <w:name w:val="Body Text Indent 2"/>
    <w:basedOn w:val="Normal"/>
    <w:link w:val="GvdeMetniGirintisi2Char"/>
    <w:uiPriority w:val="99"/>
    <w:semiHidden/>
    <w:unhideWhenUsed/>
    <w:rsid w:val="00004F30"/>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004F30"/>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004F30"/>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04F30"/>
    <w:rPr>
      <w:rFonts w:ascii="Times New Roman" w:eastAsia="Times New Roman" w:hAnsi="Times New Roman" w:cs="Times New Roman"/>
      <w:sz w:val="16"/>
      <w:szCs w:val="16"/>
      <w:lang w:eastAsia="tr-TR"/>
    </w:rPr>
  </w:style>
  <w:style w:type="paragraph" w:customStyle="1" w:styleId="baslk">
    <w:name w:val="baslk"/>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smblm3">
    <w:name w:val="ksmblm3"/>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uiPriority w:val="22"/>
    <w:qFormat/>
    <w:rsid w:val="00343EC7"/>
    <w:rPr>
      <w:rFonts w:ascii="Times New Roman" w:hAnsi="Times New Roman" w:cs="Times New Roman" w:hint="default"/>
      <w:b/>
      <w:bCs/>
    </w:rPr>
  </w:style>
  <w:style w:type="paragraph" w:styleId="stbilgi">
    <w:name w:val="header"/>
    <w:basedOn w:val="Normal"/>
    <w:link w:val="stbilgiChar"/>
    <w:uiPriority w:val="99"/>
    <w:semiHidden/>
    <w:unhideWhenUsed/>
    <w:rsid w:val="005C3E3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semiHidden/>
    <w:rsid w:val="005C3E39"/>
    <w:rPr>
      <w:rFonts w:ascii="Times New Roman" w:eastAsia="Times New Roman" w:hAnsi="Times New Roman" w:cs="Times New Roman"/>
      <w:sz w:val="24"/>
      <w:szCs w:val="24"/>
      <w:lang w:eastAsia="tr-TR"/>
    </w:rPr>
  </w:style>
  <w:style w:type="character" w:customStyle="1" w:styleId="balk3char0">
    <w:name w:val="balk3char"/>
    <w:basedOn w:val="VarsaylanParagrafYazTipi"/>
    <w:rsid w:val="006C6633"/>
  </w:style>
  <w:style w:type="character" w:customStyle="1" w:styleId="balk2char0">
    <w:name w:val="balk2char"/>
    <w:basedOn w:val="VarsaylanParagrafYazTipi"/>
    <w:rsid w:val="006C6633"/>
  </w:style>
  <w:style w:type="paragraph" w:customStyle="1" w:styleId="talik">
    <w:name w:val="talik"/>
    <w:basedOn w:val="Normal"/>
    <w:rsid w:val="006C663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9pt">
    <w:name w:val="gvdemetni9pt"/>
    <w:basedOn w:val="VarsaylanParagrafYazTipi"/>
    <w:rsid w:val="00832901"/>
  </w:style>
  <w:style w:type="paragraph" w:customStyle="1" w:styleId="3-normalyaz00">
    <w:name w:val="3-normalyaz0"/>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8">
    <w:name w:val="nor8"/>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imesnewroman">
    <w:name w:val="timesnewroman"/>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1">
    <w:name w:val="gvdemetni21"/>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talikdeil">
    <w:name w:val="gvdemetni2talikdeil"/>
    <w:basedOn w:val="VarsaylanParagrafYazTipi"/>
    <w:rsid w:val="004B4365"/>
  </w:style>
  <w:style w:type="character" w:customStyle="1" w:styleId="NormalWebChar">
    <w:name w:val="Normal (Web) Char"/>
    <w:basedOn w:val="VarsaylanParagrafYazTipi"/>
    <w:link w:val="NormalWeb"/>
    <w:locked/>
    <w:rsid w:val="00005985"/>
    <w:rPr>
      <w:rFonts w:ascii="Times New Roman" w:eastAsia="Times New Roman" w:hAnsi="Times New Roman" w:cs="Times New Roman"/>
      <w:color w:val="000000"/>
      <w:sz w:val="24"/>
      <w:szCs w:val="24"/>
      <w:lang w:eastAsia="tr-TR"/>
    </w:rPr>
  </w:style>
  <w:style w:type="paragraph" w:styleId="Altbilgi">
    <w:name w:val="footer"/>
    <w:basedOn w:val="Normal"/>
    <w:link w:val="AltbilgiChar"/>
    <w:uiPriority w:val="99"/>
    <w:semiHidden/>
    <w:unhideWhenUsed/>
    <w:rsid w:val="00005985"/>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05985"/>
    <w:rPr>
      <w:rFonts w:ascii="Times New Roman" w:eastAsia="Times New Roman" w:hAnsi="Times New Roman" w:cs="Times New Roman"/>
      <w:sz w:val="24"/>
      <w:szCs w:val="24"/>
      <w:lang w:eastAsia="tr-TR"/>
    </w:rPr>
  </w:style>
  <w:style w:type="paragraph" w:customStyle="1" w:styleId="msoplantext">
    <w:name w:val="msoplaıntext"/>
    <w:basedOn w:val="Normal"/>
    <w:rsid w:val="009906BB"/>
    <w:pPr>
      <w:spacing w:after="0" w:line="240" w:lineRule="auto"/>
    </w:pPr>
    <w:rPr>
      <w:rFonts w:ascii="Courier New" w:eastAsia="Times New Roman" w:hAnsi="Courier New" w:cs="Times New Roman"/>
      <w:sz w:val="20"/>
      <w:szCs w:val="20"/>
      <w:lang w:eastAsia="tr-TR"/>
    </w:rPr>
  </w:style>
  <w:style w:type="character" w:styleId="DipnotBavurusu">
    <w:name w:val="footnote reference"/>
    <w:basedOn w:val="VarsaylanParagrafYazTipi"/>
    <w:uiPriority w:val="99"/>
    <w:semiHidden/>
    <w:unhideWhenUsed/>
    <w:rsid w:val="001D3607"/>
    <w:rPr>
      <w:vertAlign w:val="superscript"/>
    </w:rPr>
  </w:style>
  <w:style w:type="character" w:customStyle="1" w:styleId="DipnotMetniChar1">
    <w:name w:val="Dipnot Metni Char1"/>
    <w:basedOn w:val="VarsaylanParagrafYazTipi"/>
    <w:uiPriority w:val="99"/>
    <w:semiHidden/>
    <w:locked/>
    <w:rsid w:val="001D3607"/>
    <w:rPr>
      <w:rFonts w:ascii="Times New Roman" w:eastAsia="Times New Roman" w:hAnsi="Times New Roman" w:cs="Times New Roman"/>
      <w:sz w:val="20"/>
      <w:szCs w:val="20"/>
      <w:lang w:eastAsia="tr-TR"/>
    </w:rPr>
  </w:style>
  <w:style w:type="paragraph" w:customStyle="1" w:styleId="s4">
    <w:name w:val="s4"/>
    <w:basedOn w:val="Normal"/>
    <w:rsid w:val="00882F5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2">
    <w:name w:val="s2"/>
    <w:rsid w:val="00882F51"/>
  </w:style>
  <w:style w:type="paragraph" w:customStyle="1" w:styleId="Varsaylan">
    <w:name w:val="Varsayılan"/>
    <w:rsid w:val="00495CD4"/>
    <w:pPr>
      <w:tabs>
        <w:tab w:val="left" w:pos="708"/>
      </w:tabs>
      <w:suppressAutoHyphens/>
    </w:pPr>
    <w:rPr>
      <w:rFonts w:ascii="Times New Roman" w:eastAsia="Arial Unicode MS" w:hAnsi="Times New Roman" w:cs="Mangal"/>
      <w:sz w:val="24"/>
      <w:szCs w:val="24"/>
      <w:lang w:eastAsia="zh-CN" w:bidi="hi-IN"/>
    </w:rPr>
  </w:style>
  <w:style w:type="paragraph" w:customStyle="1" w:styleId="Tabloerii">
    <w:name w:val="Tablo İçeriği"/>
    <w:basedOn w:val="Varsaylan"/>
    <w:rsid w:val="00495CD4"/>
    <w:pPr>
      <w:suppressLineNumbers/>
      <w:spacing w:after="0" w:line="100" w:lineRule="atLeast"/>
    </w:pPr>
    <w:rPr>
      <w:rFonts w:eastAsia="Calibri" w:cs="Times New Roman"/>
      <w:lang w:eastAsia="tr-TR"/>
    </w:rPr>
  </w:style>
  <w:style w:type="character" w:customStyle="1" w:styleId="HTMLncedenBiimlendirilmiChar1">
    <w:name w:val="HTML Önceden Biçimlendirilmiş Char1"/>
    <w:basedOn w:val="VarsaylanParagrafYazTipi"/>
    <w:uiPriority w:val="99"/>
    <w:locked/>
    <w:rsid w:val="00495CD4"/>
    <w:rPr>
      <w:rFonts w:ascii="Courier New" w:eastAsia="Calibri" w:hAnsi="Courier New" w:cs="Courier New"/>
      <w:sz w:val="20"/>
      <w:szCs w:val="20"/>
      <w:lang w:eastAsia="tr-TR"/>
    </w:rPr>
  </w:style>
  <w:style w:type="paragraph" w:customStyle="1" w:styleId="tabloerii0">
    <w:name w:val="tabloerii"/>
    <w:basedOn w:val="Normal"/>
    <w:rsid w:val="00495CD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 w:id="93133716">
      <w:bodyDiv w:val="1"/>
      <w:marLeft w:val="0"/>
      <w:marRight w:val="0"/>
      <w:marTop w:val="0"/>
      <w:marBottom w:val="0"/>
      <w:divBdr>
        <w:top w:val="none" w:sz="0" w:space="0" w:color="auto"/>
        <w:left w:val="none" w:sz="0" w:space="0" w:color="auto"/>
        <w:bottom w:val="none" w:sz="0" w:space="0" w:color="auto"/>
        <w:right w:val="none" w:sz="0" w:space="0" w:color="auto"/>
      </w:divBdr>
      <w:divsChild>
        <w:div w:id="808131613">
          <w:marLeft w:val="0"/>
          <w:marRight w:val="0"/>
          <w:marTop w:val="0"/>
          <w:marBottom w:val="0"/>
          <w:divBdr>
            <w:top w:val="none" w:sz="0" w:space="0" w:color="auto"/>
            <w:left w:val="none" w:sz="0" w:space="0" w:color="auto"/>
            <w:bottom w:val="none" w:sz="0" w:space="0" w:color="auto"/>
            <w:right w:val="none" w:sz="0" w:space="0" w:color="auto"/>
          </w:divBdr>
          <w:divsChild>
            <w:div w:id="1684672334">
              <w:marLeft w:val="0"/>
              <w:marRight w:val="0"/>
              <w:marTop w:val="0"/>
              <w:marBottom w:val="0"/>
              <w:divBdr>
                <w:top w:val="none" w:sz="0" w:space="0" w:color="auto"/>
                <w:left w:val="none" w:sz="0" w:space="0" w:color="auto"/>
                <w:bottom w:val="none" w:sz="0" w:space="0" w:color="auto"/>
                <w:right w:val="none" w:sz="0" w:space="0" w:color="auto"/>
              </w:divBdr>
              <w:divsChild>
                <w:div w:id="1881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526182">
      <w:bodyDiv w:val="1"/>
      <w:marLeft w:val="0"/>
      <w:marRight w:val="0"/>
      <w:marTop w:val="0"/>
      <w:marBottom w:val="0"/>
      <w:divBdr>
        <w:top w:val="none" w:sz="0" w:space="0" w:color="auto"/>
        <w:left w:val="none" w:sz="0" w:space="0" w:color="auto"/>
        <w:bottom w:val="none" w:sz="0" w:space="0" w:color="auto"/>
        <w:right w:val="none" w:sz="0" w:space="0" w:color="auto"/>
      </w:divBdr>
      <w:divsChild>
        <w:div w:id="1087119142">
          <w:marLeft w:val="0"/>
          <w:marRight w:val="0"/>
          <w:marTop w:val="0"/>
          <w:marBottom w:val="0"/>
          <w:divBdr>
            <w:top w:val="none" w:sz="0" w:space="0" w:color="auto"/>
            <w:left w:val="none" w:sz="0" w:space="0" w:color="auto"/>
            <w:bottom w:val="none" w:sz="0" w:space="0" w:color="auto"/>
            <w:right w:val="none" w:sz="0" w:space="0" w:color="auto"/>
          </w:divBdr>
          <w:divsChild>
            <w:div w:id="874345412">
              <w:marLeft w:val="0"/>
              <w:marRight w:val="0"/>
              <w:marTop w:val="0"/>
              <w:marBottom w:val="0"/>
              <w:divBdr>
                <w:top w:val="none" w:sz="0" w:space="0" w:color="auto"/>
                <w:left w:val="none" w:sz="0" w:space="0" w:color="auto"/>
                <w:bottom w:val="none" w:sz="0" w:space="0" w:color="auto"/>
                <w:right w:val="none" w:sz="0" w:space="0" w:color="auto"/>
              </w:divBdr>
              <w:divsChild>
                <w:div w:id="315032145">
                  <w:marLeft w:val="0"/>
                  <w:marRight w:val="0"/>
                  <w:marTop w:val="0"/>
                  <w:marBottom w:val="0"/>
                  <w:divBdr>
                    <w:top w:val="single" w:sz="4" w:space="1" w:color="auto"/>
                    <w:left w:val="single" w:sz="4" w:space="4" w:color="auto"/>
                    <w:bottom w:val="single" w:sz="4" w:space="1" w:color="auto"/>
                    <w:right w:val="single" w:sz="4" w:space="4" w:color="auto"/>
                  </w:divBdr>
                </w:div>
                <w:div w:id="1468354680">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Child>
    </w:div>
    <w:div w:id="270356798">
      <w:bodyDiv w:val="1"/>
      <w:marLeft w:val="0"/>
      <w:marRight w:val="0"/>
      <w:marTop w:val="0"/>
      <w:marBottom w:val="0"/>
      <w:divBdr>
        <w:top w:val="none" w:sz="0" w:space="0" w:color="auto"/>
        <w:left w:val="none" w:sz="0" w:space="0" w:color="auto"/>
        <w:bottom w:val="none" w:sz="0" w:space="0" w:color="auto"/>
        <w:right w:val="none" w:sz="0" w:space="0" w:color="auto"/>
      </w:divBdr>
      <w:divsChild>
        <w:div w:id="1638141706">
          <w:marLeft w:val="0"/>
          <w:marRight w:val="0"/>
          <w:marTop w:val="0"/>
          <w:marBottom w:val="0"/>
          <w:divBdr>
            <w:top w:val="none" w:sz="0" w:space="0" w:color="auto"/>
            <w:left w:val="none" w:sz="0" w:space="0" w:color="auto"/>
            <w:bottom w:val="none" w:sz="0" w:space="0" w:color="auto"/>
            <w:right w:val="none" w:sz="0" w:space="0" w:color="auto"/>
          </w:divBdr>
          <w:divsChild>
            <w:div w:id="1545827235">
              <w:marLeft w:val="0"/>
              <w:marRight w:val="0"/>
              <w:marTop w:val="0"/>
              <w:marBottom w:val="0"/>
              <w:divBdr>
                <w:top w:val="none" w:sz="0" w:space="0" w:color="auto"/>
                <w:left w:val="none" w:sz="0" w:space="0" w:color="auto"/>
                <w:bottom w:val="none" w:sz="0" w:space="0" w:color="auto"/>
                <w:right w:val="none" w:sz="0" w:space="0" w:color="auto"/>
              </w:divBdr>
              <w:divsChild>
                <w:div w:id="73435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86434">
      <w:bodyDiv w:val="1"/>
      <w:marLeft w:val="0"/>
      <w:marRight w:val="0"/>
      <w:marTop w:val="0"/>
      <w:marBottom w:val="0"/>
      <w:divBdr>
        <w:top w:val="none" w:sz="0" w:space="0" w:color="auto"/>
        <w:left w:val="none" w:sz="0" w:space="0" w:color="auto"/>
        <w:bottom w:val="none" w:sz="0" w:space="0" w:color="auto"/>
        <w:right w:val="none" w:sz="0" w:space="0" w:color="auto"/>
      </w:divBdr>
      <w:divsChild>
        <w:div w:id="530343808">
          <w:marLeft w:val="0"/>
          <w:marRight w:val="0"/>
          <w:marTop w:val="0"/>
          <w:marBottom w:val="0"/>
          <w:divBdr>
            <w:top w:val="none" w:sz="0" w:space="0" w:color="auto"/>
            <w:left w:val="none" w:sz="0" w:space="0" w:color="auto"/>
            <w:bottom w:val="none" w:sz="0" w:space="0" w:color="auto"/>
            <w:right w:val="none" w:sz="0" w:space="0" w:color="auto"/>
          </w:divBdr>
          <w:divsChild>
            <w:div w:id="498618261">
              <w:marLeft w:val="0"/>
              <w:marRight w:val="0"/>
              <w:marTop w:val="0"/>
              <w:marBottom w:val="0"/>
              <w:divBdr>
                <w:top w:val="none" w:sz="0" w:space="0" w:color="auto"/>
                <w:left w:val="none" w:sz="0" w:space="0" w:color="auto"/>
                <w:bottom w:val="none" w:sz="0" w:space="0" w:color="auto"/>
                <w:right w:val="none" w:sz="0" w:space="0" w:color="auto"/>
              </w:divBdr>
              <w:divsChild>
                <w:div w:id="89327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502110">
      <w:bodyDiv w:val="1"/>
      <w:marLeft w:val="0"/>
      <w:marRight w:val="0"/>
      <w:marTop w:val="0"/>
      <w:marBottom w:val="0"/>
      <w:divBdr>
        <w:top w:val="none" w:sz="0" w:space="0" w:color="auto"/>
        <w:left w:val="none" w:sz="0" w:space="0" w:color="auto"/>
        <w:bottom w:val="none" w:sz="0" w:space="0" w:color="auto"/>
        <w:right w:val="none" w:sz="0" w:space="0" w:color="auto"/>
      </w:divBdr>
      <w:divsChild>
        <w:div w:id="940335850">
          <w:marLeft w:val="0"/>
          <w:marRight w:val="0"/>
          <w:marTop w:val="0"/>
          <w:marBottom w:val="0"/>
          <w:divBdr>
            <w:top w:val="none" w:sz="0" w:space="0" w:color="auto"/>
            <w:left w:val="none" w:sz="0" w:space="0" w:color="auto"/>
            <w:bottom w:val="none" w:sz="0" w:space="0" w:color="auto"/>
            <w:right w:val="none" w:sz="0" w:space="0" w:color="auto"/>
          </w:divBdr>
          <w:divsChild>
            <w:div w:id="1762331033">
              <w:marLeft w:val="0"/>
              <w:marRight w:val="0"/>
              <w:marTop w:val="0"/>
              <w:marBottom w:val="0"/>
              <w:divBdr>
                <w:top w:val="none" w:sz="0" w:space="0" w:color="auto"/>
                <w:left w:val="none" w:sz="0" w:space="0" w:color="auto"/>
                <w:bottom w:val="none" w:sz="0" w:space="0" w:color="auto"/>
                <w:right w:val="none" w:sz="0" w:space="0" w:color="auto"/>
              </w:divBdr>
              <w:divsChild>
                <w:div w:id="53551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smigazete.gov.tr/eskiler/2011/11/20111116-7-1.doc"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3217</Words>
  <Characters>18342</Characters>
  <Application>Microsoft Office Word</Application>
  <DocSecurity>0</DocSecurity>
  <Lines>152</Lines>
  <Paragraphs>43</Paragraphs>
  <ScaleCrop>false</ScaleCrop>
  <Company>TURMOB</Company>
  <LinksUpToDate>false</LinksUpToDate>
  <CharactersWithSpaces>21516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339</cp:revision>
  <dcterms:created xsi:type="dcterms:W3CDTF">2011-07-01T05:43:00Z</dcterms:created>
  <dcterms:modified xsi:type="dcterms:W3CDTF">2011-11-16T06:29:00Z</dcterms:modified>
</cp:coreProperties>
</file>