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E3FAA" w:rsidRDefault="00627628">
      <w:pPr>
        <w:rPr>
          <w:rFonts w:ascii="Times New Roman" w:hAnsi="Times New Roman" w:cs="Times New Roman"/>
          <w:sz w:val="20"/>
          <w:szCs w:val="20"/>
        </w:rPr>
      </w:pPr>
    </w:p>
    <w:p w:rsidR="00C66D23" w:rsidRPr="00CE3FAA" w:rsidRDefault="00C66D23">
      <w:pPr>
        <w:rPr>
          <w:rFonts w:ascii="Times New Roman" w:hAnsi="Times New Roman" w:cs="Times New Roman"/>
          <w:sz w:val="20"/>
          <w:szCs w:val="20"/>
        </w:rPr>
      </w:pPr>
    </w:p>
    <w:p w:rsidR="00C66D23" w:rsidRPr="00CE3FAA" w:rsidRDefault="00C66D23" w:rsidP="00C66D23">
      <w:pPr>
        <w:spacing w:after="0" w:line="240" w:lineRule="atLeast"/>
        <w:jc w:val="both"/>
        <w:rPr>
          <w:rFonts w:ascii="Times New Roman" w:eastAsia="Times New Roman" w:hAnsi="Times New Roman" w:cs="Times New Roman"/>
          <w:b/>
          <w:sz w:val="20"/>
          <w:szCs w:val="20"/>
          <w:u w:val="single"/>
          <w:lang w:eastAsia="tr-TR"/>
        </w:rPr>
      </w:pPr>
      <w:r w:rsidRPr="00CE3FAA">
        <w:rPr>
          <w:rFonts w:ascii="Times New Roman" w:eastAsia="Times New Roman" w:hAnsi="Times New Roman" w:cs="Times New Roman"/>
          <w:b/>
          <w:sz w:val="20"/>
          <w:szCs w:val="20"/>
          <w:u w:val="single"/>
          <w:lang w:eastAsia="tr-TR"/>
        </w:rPr>
        <w:t>0</w:t>
      </w:r>
      <w:r w:rsidR="00CE3FAA" w:rsidRPr="00CE3FAA">
        <w:rPr>
          <w:rFonts w:ascii="Times New Roman" w:eastAsia="Times New Roman" w:hAnsi="Times New Roman" w:cs="Times New Roman"/>
          <w:b/>
          <w:sz w:val="20"/>
          <w:szCs w:val="20"/>
          <w:u w:val="single"/>
          <w:lang w:eastAsia="tr-TR"/>
        </w:rPr>
        <w:t>2</w:t>
      </w:r>
      <w:r w:rsidRPr="00CE3FAA">
        <w:rPr>
          <w:rFonts w:ascii="Times New Roman" w:eastAsia="Times New Roman" w:hAnsi="Times New Roman" w:cs="Times New Roman"/>
          <w:b/>
          <w:sz w:val="20"/>
          <w:szCs w:val="20"/>
          <w:u w:val="single"/>
          <w:lang w:eastAsia="tr-TR"/>
        </w:rPr>
        <w:t xml:space="preserve"> Ar</w:t>
      </w:r>
      <w:r w:rsidR="00CE3FAA" w:rsidRPr="00CE3FAA">
        <w:rPr>
          <w:rFonts w:ascii="Times New Roman" w:eastAsia="Times New Roman" w:hAnsi="Times New Roman" w:cs="Times New Roman"/>
          <w:b/>
          <w:sz w:val="20"/>
          <w:szCs w:val="20"/>
          <w:u w:val="single"/>
          <w:lang w:eastAsia="tr-TR"/>
        </w:rPr>
        <w:t>alık 2011,</w:t>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r>
      <w:r w:rsidR="00CE3FAA" w:rsidRPr="00CE3FAA">
        <w:rPr>
          <w:rFonts w:ascii="Times New Roman" w:eastAsia="Times New Roman" w:hAnsi="Times New Roman" w:cs="Times New Roman"/>
          <w:b/>
          <w:sz w:val="20"/>
          <w:szCs w:val="20"/>
          <w:u w:val="single"/>
          <w:lang w:eastAsia="tr-TR"/>
        </w:rPr>
        <w:tab/>
        <w:t>Sayı: 28130</w:t>
      </w:r>
    </w:p>
    <w:p w:rsidR="00C66D23" w:rsidRPr="00CE3FAA" w:rsidRDefault="00C66D23" w:rsidP="00C66D23">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66D23">
      <w:pPr>
        <w:spacing w:after="0" w:line="240" w:lineRule="atLeast"/>
        <w:jc w:val="both"/>
        <w:rPr>
          <w:rFonts w:ascii="Times New Roman" w:eastAsia="Times New Roman" w:hAnsi="Times New Roman" w:cs="Times New Roman"/>
          <w:sz w:val="20"/>
          <w:szCs w:val="20"/>
          <w:lang w:eastAsia="tr-TR"/>
        </w:rPr>
      </w:pPr>
    </w:p>
    <w:p w:rsidR="00CE3FAA" w:rsidRDefault="00CE3FAA" w:rsidP="00CE3FAA">
      <w:pPr>
        <w:spacing w:after="0" w:line="240" w:lineRule="atLeast"/>
        <w:jc w:val="both"/>
        <w:rPr>
          <w:rFonts w:ascii="Times New Roman" w:eastAsia="Times New Roman" w:hAnsi="Times New Roman" w:cs="Times New Roman"/>
          <w:b/>
          <w:sz w:val="20"/>
          <w:szCs w:val="20"/>
          <w:lang w:eastAsia="tr-TR"/>
        </w:rPr>
      </w:pPr>
      <w:r w:rsidRPr="00CE3FAA">
        <w:rPr>
          <w:rFonts w:ascii="Times New Roman" w:eastAsia="Times New Roman" w:hAnsi="Times New Roman" w:cs="Times New Roman"/>
          <w:b/>
          <w:sz w:val="20"/>
          <w:szCs w:val="20"/>
          <w:lang w:eastAsia="tr-TR"/>
        </w:rPr>
        <w:t>Başbakanlık (Hazine Müsteşarlığı)’tan:</w:t>
      </w:r>
    </w:p>
    <w:p w:rsidR="00CE3FAA" w:rsidRPr="00CE3FAA" w:rsidRDefault="00CE3FAA" w:rsidP="00CE3FAA">
      <w:pPr>
        <w:spacing w:after="0" w:line="240" w:lineRule="atLeast"/>
        <w:jc w:val="both"/>
        <w:rPr>
          <w:rFonts w:ascii="Times New Roman" w:eastAsia="Times New Roman" w:hAnsi="Times New Roman" w:cs="Times New Roman"/>
          <w:b/>
          <w:sz w:val="20"/>
          <w:szCs w:val="20"/>
          <w:lang w:eastAsia="tr-TR"/>
        </w:rPr>
      </w:pP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0" w:line="240" w:lineRule="auto"/>
        <w:jc w:val="center"/>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bCs/>
          <w:sz w:val="20"/>
          <w:szCs w:val="20"/>
          <w:lang w:eastAsia="tr-TR"/>
        </w:rPr>
        <w:t>TRAFİK KAZALARI NEDENİYLE İLGİLİLERE SUNULAN SAĞLIK HİZMET BEDELLERİNİN TAHSİLİNE İLİŞKİN USUL VE ESASLAR HAKKINDAYÖNETMELİKTE DEĞİŞİKLİK YAPILMASINA DAİR YÖNETMELİK</w:t>
      </w:r>
    </w:p>
    <w:p w:rsid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bCs/>
          <w:sz w:val="20"/>
          <w:szCs w:val="20"/>
          <w:lang w:eastAsia="tr-TR"/>
        </w:rPr>
        <w:t>MADDE 1</w:t>
      </w:r>
      <w:r w:rsidRPr="00CE3FAA">
        <w:rPr>
          <w:rFonts w:ascii="Times New Roman" w:eastAsia="Times New Roman" w:hAnsi="Times New Roman" w:cs="Times New Roman"/>
          <w:sz w:val="20"/>
          <w:szCs w:val="20"/>
          <w:lang w:eastAsia="tr-TR"/>
        </w:rPr>
        <w:t xml:space="preserve"> – </w:t>
      </w:r>
      <w:proofErr w:type="gramStart"/>
      <w:r w:rsidRPr="00CE3FAA">
        <w:rPr>
          <w:rFonts w:ascii="Times New Roman" w:eastAsia="Times New Roman" w:hAnsi="Times New Roman" w:cs="Times New Roman"/>
          <w:sz w:val="20"/>
          <w:szCs w:val="20"/>
          <w:lang w:eastAsia="tr-TR"/>
        </w:rPr>
        <w:t>27/8/2011</w:t>
      </w:r>
      <w:proofErr w:type="gramEnd"/>
      <w:r w:rsidRPr="00CE3FAA">
        <w:rPr>
          <w:rFonts w:ascii="Times New Roman" w:eastAsia="Times New Roman" w:hAnsi="Times New Roman" w:cs="Times New Roman"/>
          <w:sz w:val="20"/>
          <w:szCs w:val="20"/>
          <w:lang w:eastAsia="tr-TR"/>
        </w:rPr>
        <w:t xml:space="preserve"> tarihli ve 28038 sayılı Resmî Gazete’de yayımlanan Trafik Kazaları Nedeniyle İlgililere Sunulan Sağlık Hizmet Bedellerinin Tahsiline İlişkin Usul ve Esaslar Hakkında Yönetmeliğin 9 uncu maddesinin ikinci fıkrası aşağıdaki şekilde değiştirilmiştir.</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“(2) Sağlık Bakanlığınca trafik kazaları için hazırlanacak ambulans formları değişmez sıra numaralı olarak düzenlenir. Sağlık Bakanlığınca görevlendirilecek personelce, ilgili mevzuat çerçevesinde, bedeni hasarlı trafik kazaları için düzenlenen trafik kaza tespit tutanağı veya ambulans formu, motorlu araç plaka, kaza tarihi bilgileri ve Müsteşarlıkça belirlenen diğer bilgilerle birlikte elektronik ortamda Merkeze iletilir.”</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bCs/>
          <w:sz w:val="20"/>
          <w:szCs w:val="20"/>
          <w:lang w:eastAsia="tr-TR"/>
        </w:rPr>
        <w:t>MADDE 2</w:t>
      </w:r>
      <w:r w:rsidRPr="00CE3FAA">
        <w:rPr>
          <w:rFonts w:ascii="Times New Roman" w:eastAsia="Times New Roman" w:hAnsi="Times New Roman" w:cs="Times New Roman"/>
          <w:sz w:val="20"/>
          <w:szCs w:val="20"/>
          <w:lang w:eastAsia="tr-TR"/>
        </w:rPr>
        <w:t xml:space="preserve"> – Bu Yönetmelik </w:t>
      </w:r>
      <w:proofErr w:type="gramStart"/>
      <w:r w:rsidRPr="00CE3FAA">
        <w:rPr>
          <w:rFonts w:ascii="Times New Roman" w:eastAsia="Times New Roman" w:hAnsi="Times New Roman" w:cs="Times New Roman"/>
          <w:sz w:val="20"/>
          <w:szCs w:val="20"/>
          <w:lang w:eastAsia="tr-TR"/>
        </w:rPr>
        <w:t>27/8/2011</w:t>
      </w:r>
      <w:proofErr w:type="gramEnd"/>
      <w:r w:rsidRPr="00CE3FAA">
        <w:rPr>
          <w:rFonts w:ascii="Times New Roman" w:eastAsia="Times New Roman" w:hAnsi="Times New Roman" w:cs="Times New Roman"/>
          <w:sz w:val="20"/>
          <w:szCs w:val="20"/>
          <w:lang w:eastAsia="tr-TR"/>
        </w:rPr>
        <w:t xml:space="preserve"> tarihinden geçerli olmak üzere yayımı tarihinde yürürlüğe girer.</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0" w:line="240" w:lineRule="atLeast"/>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bCs/>
          <w:sz w:val="20"/>
          <w:szCs w:val="20"/>
          <w:lang w:eastAsia="tr-TR"/>
        </w:rPr>
        <w:t>MADDE 3</w:t>
      </w:r>
      <w:r w:rsidRPr="00CE3FAA">
        <w:rPr>
          <w:rFonts w:ascii="Times New Roman" w:eastAsia="Times New Roman" w:hAnsi="Times New Roman" w:cs="Times New Roman"/>
          <w:sz w:val="20"/>
          <w:szCs w:val="20"/>
          <w:lang w:eastAsia="tr-TR"/>
        </w:rPr>
        <w:t xml:space="preserve"> – Bu Yönetmelik hükümlerini Hazine Müsteşarlığının bağlı olduğu Bakan yürütür.</w:t>
      </w:r>
    </w:p>
    <w:p w:rsidR="00CE3FAA" w:rsidRPr="00CE3FAA" w:rsidRDefault="00CE3FAA" w:rsidP="00CE3FAA">
      <w:pPr>
        <w:spacing w:after="56" w:line="240" w:lineRule="exact"/>
        <w:ind w:firstLine="566"/>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p w:rsidR="00CE3FAA" w:rsidRPr="00CE3FAA" w:rsidRDefault="00CE3FAA" w:rsidP="00CE3FAA">
      <w:pPr>
        <w:spacing w:after="56" w:line="240" w:lineRule="atLeast"/>
        <w:ind w:firstLine="566"/>
        <w:jc w:val="both"/>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E3FAA" w:rsidRPr="00CE3FAA">
        <w:trPr>
          <w:trHeight w:val="405"/>
          <w:jc w:val="center"/>
        </w:trPr>
        <w:tc>
          <w:tcPr>
            <w:tcW w:w="8505" w:type="dxa"/>
            <w:gridSpan w:val="2"/>
            <w:tcBorders>
              <w:top w:val="single" w:sz="4" w:space="0" w:color="auto"/>
              <w:left w:val="single" w:sz="4" w:space="0" w:color="auto"/>
              <w:bottom w:val="single" w:sz="6" w:space="0" w:color="666666"/>
              <w:right w:val="single" w:sz="4" w:space="0" w:color="auto"/>
            </w:tcBorders>
            <w:hideMark/>
          </w:tcPr>
          <w:p w:rsidR="00CE3FAA" w:rsidRPr="00CE3FAA" w:rsidRDefault="00CE3FAA" w:rsidP="00CE3FAA">
            <w:pPr>
              <w:spacing w:after="0"/>
              <w:jc w:val="center"/>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sz w:val="20"/>
                <w:szCs w:val="20"/>
                <w:lang w:eastAsia="tr-TR"/>
              </w:rPr>
              <w:t>Yönetmeliğin Yayımlandığı Resmî Gazete'nin</w:t>
            </w:r>
          </w:p>
        </w:tc>
      </w:tr>
      <w:tr w:rsidR="00CE3FAA" w:rsidRPr="00CE3FAA">
        <w:trPr>
          <w:trHeight w:val="360"/>
          <w:jc w:val="center"/>
        </w:trPr>
        <w:tc>
          <w:tcPr>
            <w:tcW w:w="4254" w:type="dxa"/>
            <w:tcBorders>
              <w:top w:val="single" w:sz="6" w:space="0" w:color="666666"/>
              <w:left w:val="single" w:sz="4" w:space="0" w:color="auto"/>
              <w:bottom w:val="single" w:sz="4" w:space="0" w:color="auto"/>
              <w:right w:val="single" w:sz="6" w:space="0" w:color="666666"/>
            </w:tcBorders>
            <w:hideMark/>
          </w:tcPr>
          <w:p w:rsidR="00CE3FAA" w:rsidRPr="00CE3FAA" w:rsidRDefault="00CE3FAA" w:rsidP="00CE3FAA">
            <w:pPr>
              <w:spacing w:after="0"/>
              <w:jc w:val="center"/>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sz w:val="20"/>
                <w:szCs w:val="20"/>
                <w:lang w:eastAsia="tr-TR"/>
              </w:rPr>
              <w:t>Tarihi</w:t>
            </w:r>
          </w:p>
        </w:tc>
        <w:tc>
          <w:tcPr>
            <w:tcW w:w="4251" w:type="dxa"/>
            <w:tcBorders>
              <w:top w:val="single" w:sz="6" w:space="0" w:color="666666"/>
              <w:left w:val="single" w:sz="6" w:space="0" w:color="666666"/>
              <w:bottom w:val="single" w:sz="4" w:space="0" w:color="auto"/>
              <w:right w:val="single" w:sz="4" w:space="0" w:color="auto"/>
            </w:tcBorders>
            <w:hideMark/>
          </w:tcPr>
          <w:p w:rsidR="00CE3FAA" w:rsidRPr="00CE3FAA" w:rsidRDefault="00CE3FAA" w:rsidP="00CE3FAA">
            <w:pPr>
              <w:spacing w:after="0"/>
              <w:jc w:val="center"/>
              <w:rPr>
                <w:rFonts w:ascii="Times New Roman" w:eastAsia="Times New Roman" w:hAnsi="Times New Roman" w:cs="Times New Roman"/>
                <w:sz w:val="20"/>
                <w:szCs w:val="20"/>
                <w:lang w:eastAsia="tr-TR"/>
              </w:rPr>
            </w:pPr>
            <w:r w:rsidRPr="00CE3FAA">
              <w:rPr>
                <w:rFonts w:ascii="Times New Roman" w:eastAsia="Times New Roman" w:hAnsi="Times New Roman" w:cs="Times New Roman"/>
                <w:b/>
                <w:sz w:val="20"/>
                <w:szCs w:val="20"/>
                <w:lang w:eastAsia="tr-TR"/>
              </w:rPr>
              <w:t>Sayısı</w:t>
            </w:r>
          </w:p>
        </w:tc>
      </w:tr>
      <w:tr w:rsidR="00CE3FAA" w:rsidRPr="00CE3FAA">
        <w:trPr>
          <w:trHeight w:val="450"/>
          <w:jc w:val="center"/>
        </w:trPr>
        <w:tc>
          <w:tcPr>
            <w:tcW w:w="4254" w:type="dxa"/>
            <w:tcBorders>
              <w:top w:val="single" w:sz="4" w:space="0" w:color="auto"/>
              <w:left w:val="single" w:sz="4" w:space="0" w:color="auto"/>
              <w:bottom w:val="single" w:sz="4" w:space="0" w:color="auto"/>
              <w:right w:val="single" w:sz="4" w:space="0" w:color="auto"/>
            </w:tcBorders>
            <w:hideMark/>
          </w:tcPr>
          <w:p w:rsidR="00CE3FAA" w:rsidRPr="00CE3FAA" w:rsidRDefault="00CE3FAA" w:rsidP="00CE3FAA">
            <w:pPr>
              <w:spacing w:after="0"/>
              <w:jc w:val="center"/>
              <w:rPr>
                <w:rFonts w:ascii="Times New Roman" w:eastAsia="Times New Roman" w:hAnsi="Times New Roman" w:cs="Times New Roman"/>
                <w:sz w:val="20"/>
                <w:szCs w:val="20"/>
                <w:lang w:eastAsia="tr-TR"/>
              </w:rPr>
            </w:pPr>
            <w:proofErr w:type="gramStart"/>
            <w:r w:rsidRPr="00CE3FAA">
              <w:rPr>
                <w:rFonts w:ascii="Times New Roman" w:eastAsia="Times New Roman" w:hAnsi="Times New Roman" w:cs="Times New Roman"/>
                <w:sz w:val="20"/>
                <w:szCs w:val="20"/>
                <w:lang w:eastAsia="tr-TR"/>
              </w:rPr>
              <w:t>27/8/2011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E3FAA" w:rsidRPr="00CE3FAA" w:rsidRDefault="00CE3FAA" w:rsidP="00CE3FAA">
            <w:pPr>
              <w:spacing w:after="0"/>
              <w:jc w:val="center"/>
              <w:rPr>
                <w:rFonts w:ascii="Times New Roman" w:eastAsia="Times New Roman" w:hAnsi="Times New Roman" w:cs="Times New Roman"/>
                <w:sz w:val="20"/>
                <w:szCs w:val="20"/>
                <w:lang w:eastAsia="tr-TR"/>
              </w:rPr>
            </w:pPr>
            <w:r w:rsidRPr="00CE3FAA">
              <w:rPr>
                <w:rFonts w:ascii="Times New Roman" w:eastAsia="Times New Roman" w:hAnsi="Times New Roman" w:cs="Times New Roman"/>
                <w:sz w:val="20"/>
                <w:szCs w:val="20"/>
                <w:lang w:eastAsia="tr-TR"/>
              </w:rPr>
              <w:t>28038</w:t>
            </w:r>
          </w:p>
        </w:tc>
      </w:tr>
    </w:tbl>
    <w:p w:rsidR="00CE3FAA" w:rsidRPr="00CE3FAA" w:rsidRDefault="00CE3FAA" w:rsidP="00C66D23">
      <w:pPr>
        <w:spacing w:after="0" w:line="240" w:lineRule="atLeast"/>
        <w:jc w:val="both"/>
        <w:rPr>
          <w:rFonts w:ascii="Times New Roman" w:eastAsia="Times New Roman" w:hAnsi="Times New Roman" w:cs="Times New Roman"/>
          <w:sz w:val="20"/>
          <w:szCs w:val="20"/>
          <w:lang w:eastAsia="tr-TR"/>
        </w:rPr>
      </w:pPr>
    </w:p>
    <w:sectPr w:rsidR="00CE3FAA" w:rsidRPr="00CE3FA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627628"/>
    <w:rsid w:val="00B93706"/>
    <w:rsid w:val="00C66D23"/>
    <w:rsid w:val="00CE3FAA"/>
    <w:rsid w:val="00FB1B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Company>TURMOB</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2011-12-01T06:40:00Z</dcterms:created>
  <dcterms:modified xsi:type="dcterms:W3CDTF">2011-12-02T09:44:00Z</dcterms:modified>
</cp:coreProperties>
</file>