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027424" w:rsidRDefault="00627628">
      <w:pPr>
        <w:rPr>
          <w:rFonts w:ascii="Times New Roman" w:hAnsi="Times New Roman" w:cs="Times New Roman"/>
          <w:sz w:val="20"/>
          <w:szCs w:val="20"/>
        </w:rPr>
      </w:pPr>
    </w:p>
    <w:p w:rsidR="00C66D23" w:rsidRPr="00027424" w:rsidRDefault="00C66D23">
      <w:pPr>
        <w:rPr>
          <w:rFonts w:ascii="Times New Roman" w:hAnsi="Times New Roman" w:cs="Times New Roman"/>
          <w:sz w:val="20"/>
          <w:szCs w:val="20"/>
        </w:rPr>
      </w:pPr>
    </w:p>
    <w:p w:rsidR="00C66D23" w:rsidRPr="00027424" w:rsidRDefault="00C66D23" w:rsidP="00C66D23">
      <w:pPr>
        <w:spacing w:after="0" w:line="240" w:lineRule="atLeast"/>
        <w:jc w:val="both"/>
        <w:rPr>
          <w:rFonts w:ascii="Times New Roman" w:eastAsia="Times New Roman" w:hAnsi="Times New Roman" w:cs="Times New Roman"/>
          <w:b/>
          <w:sz w:val="20"/>
          <w:szCs w:val="20"/>
          <w:u w:val="single"/>
          <w:lang w:eastAsia="tr-TR"/>
        </w:rPr>
      </w:pPr>
      <w:r w:rsidRPr="00027424">
        <w:rPr>
          <w:rFonts w:ascii="Times New Roman" w:eastAsia="Times New Roman" w:hAnsi="Times New Roman" w:cs="Times New Roman"/>
          <w:b/>
          <w:sz w:val="20"/>
          <w:szCs w:val="20"/>
          <w:u w:val="single"/>
          <w:lang w:eastAsia="tr-TR"/>
        </w:rPr>
        <w:t>0</w:t>
      </w:r>
      <w:r w:rsidR="00EB4906" w:rsidRPr="00027424">
        <w:rPr>
          <w:rFonts w:ascii="Times New Roman" w:eastAsia="Times New Roman" w:hAnsi="Times New Roman" w:cs="Times New Roman"/>
          <w:b/>
          <w:sz w:val="20"/>
          <w:szCs w:val="20"/>
          <w:u w:val="single"/>
          <w:lang w:eastAsia="tr-TR"/>
        </w:rPr>
        <w:t>3</w:t>
      </w:r>
      <w:r w:rsidRPr="00027424">
        <w:rPr>
          <w:rFonts w:ascii="Times New Roman" w:eastAsia="Times New Roman" w:hAnsi="Times New Roman" w:cs="Times New Roman"/>
          <w:b/>
          <w:sz w:val="20"/>
          <w:szCs w:val="20"/>
          <w:u w:val="single"/>
          <w:lang w:eastAsia="tr-TR"/>
        </w:rPr>
        <w:t xml:space="preserve"> Ar</w:t>
      </w:r>
      <w:r w:rsidR="00CE3FAA" w:rsidRPr="00027424">
        <w:rPr>
          <w:rFonts w:ascii="Times New Roman" w:eastAsia="Times New Roman" w:hAnsi="Times New Roman" w:cs="Times New Roman"/>
          <w:b/>
          <w:sz w:val="20"/>
          <w:szCs w:val="20"/>
          <w:u w:val="single"/>
          <w:lang w:eastAsia="tr-TR"/>
        </w:rPr>
        <w:t>alık 2011,</w:t>
      </w:r>
      <w:r w:rsidR="00CE3FAA" w:rsidRPr="00027424">
        <w:rPr>
          <w:rFonts w:ascii="Times New Roman" w:eastAsia="Times New Roman" w:hAnsi="Times New Roman" w:cs="Times New Roman"/>
          <w:b/>
          <w:sz w:val="20"/>
          <w:szCs w:val="20"/>
          <w:u w:val="single"/>
          <w:lang w:eastAsia="tr-TR"/>
        </w:rPr>
        <w:tab/>
      </w:r>
      <w:r w:rsidR="00CE3FAA" w:rsidRPr="00027424">
        <w:rPr>
          <w:rFonts w:ascii="Times New Roman" w:eastAsia="Times New Roman" w:hAnsi="Times New Roman" w:cs="Times New Roman"/>
          <w:b/>
          <w:sz w:val="20"/>
          <w:szCs w:val="20"/>
          <w:u w:val="single"/>
          <w:lang w:eastAsia="tr-TR"/>
        </w:rPr>
        <w:tab/>
      </w:r>
      <w:r w:rsidR="00CE3FAA" w:rsidRPr="00027424">
        <w:rPr>
          <w:rFonts w:ascii="Times New Roman" w:eastAsia="Times New Roman" w:hAnsi="Times New Roman" w:cs="Times New Roman"/>
          <w:b/>
          <w:sz w:val="20"/>
          <w:szCs w:val="20"/>
          <w:u w:val="single"/>
          <w:lang w:eastAsia="tr-TR"/>
        </w:rPr>
        <w:tab/>
      </w:r>
      <w:r w:rsidR="00CE3FAA" w:rsidRPr="00027424">
        <w:rPr>
          <w:rFonts w:ascii="Times New Roman" w:eastAsia="Times New Roman" w:hAnsi="Times New Roman" w:cs="Times New Roman"/>
          <w:b/>
          <w:sz w:val="20"/>
          <w:szCs w:val="20"/>
          <w:u w:val="single"/>
          <w:lang w:eastAsia="tr-TR"/>
        </w:rPr>
        <w:tab/>
      </w:r>
      <w:r w:rsidR="00CE3FAA" w:rsidRPr="00027424">
        <w:rPr>
          <w:rFonts w:ascii="Times New Roman" w:eastAsia="Times New Roman" w:hAnsi="Times New Roman" w:cs="Times New Roman"/>
          <w:b/>
          <w:sz w:val="20"/>
          <w:szCs w:val="20"/>
          <w:u w:val="single"/>
          <w:lang w:eastAsia="tr-TR"/>
        </w:rPr>
        <w:tab/>
      </w:r>
      <w:r w:rsidR="00CE3FAA" w:rsidRPr="00027424">
        <w:rPr>
          <w:rFonts w:ascii="Times New Roman" w:eastAsia="Times New Roman" w:hAnsi="Times New Roman" w:cs="Times New Roman"/>
          <w:b/>
          <w:sz w:val="20"/>
          <w:szCs w:val="20"/>
          <w:u w:val="single"/>
          <w:lang w:eastAsia="tr-TR"/>
        </w:rPr>
        <w:tab/>
      </w:r>
      <w:r w:rsidR="00CE3FAA" w:rsidRPr="00027424">
        <w:rPr>
          <w:rFonts w:ascii="Times New Roman" w:eastAsia="Times New Roman" w:hAnsi="Times New Roman" w:cs="Times New Roman"/>
          <w:b/>
          <w:sz w:val="20"/>
          <w:szCs w:val="20"/>
          <w:u w:val="single"/>
          <w:lang w:eastAsia="tr-TR"/>
        </w:rPr>
        <w:tab/>
      </w:r>
      <w:r w:rsidR="00CE3FAA" w:rsidRPr="00027424">
        <w:rPr>
          <w:rFonts w:ascii="Times New Roman" w:eastAsia="Times New Roman" w:hAnsi="Times New Roman" w:cs="Times New Roman"/>
          <w:b/>
          <w:sz w:val="20"/>
          <w:szCs w:val="20"/>
          <w:u w:val="single"/>
          <w:lang w:eastAsia="tr-TR"/>
        </w:rPr>
        <w:tab/>
      </w:r>
      <w:r w:rsidR="00CE3FAA" w:rsidRPr="00027424">
        <w:rPr>
          <w:rFonts w:ascii="Times New Roman" w:eastAsia="Times New Roman" w:hAnsi="Times New Roman" w:cs="Times New Roman"/>
          <w:b/>
          <w:sz w:val="20"/>
          <w:szCs w:val="20"/>
          <w:u w:val="single"/>
          <w:lang w:eastAsia="tr-TR"/>
        </w:rPr>
        <w:tab/>
      </w:r>
      <w:r w:rsidR="00CE3FAA" w:rsidRPr="00027424">
        <w:rPr>
          <w:rFonts w:ascii="Times New Roman" w:eastAsia="Times New Roman" w:hAnsi="Times New Roman" w:cs="Times New Roman"/>
          <w:b/>
          <w:sz w:val="20"/>
          <w:szCs w:val="20"/>
          <w:u w:val="single"/>
          <w:lang w:eastAsia="tr-TR"/>
        </w:rPr>
        <w:tab/>
        <w:t>Sayı: 2813</w:t>
      </w:r>
      <w:r w:rsidR="00EB4906" w:rsidRPr="00027424">
        <w:rPr>
          <w:rFonts w:ascii="Times New Roman" w:eastAsia="Times New Roman" w:hAnsi="Times New Roman" w:cs="Times New Roman"/>
          <w:b/>
          <w:sz w:val="20"/>
          <w:szCs w:val="20"/>
          <w:u w:val="single"/>
          <w:lang w:eastAsia="tr-TR"/>
        </w:rPr>
        <w:t>1</w:t>
      </w:r>
    </w:p>
    <w:p w:rsidR="00C66D23" w:rsidRPr="00027424" w:rsidRDefault="00C66D23" w:rsidP="00C66D23">
      <w:pPr>
        <w:spacing w:after="0" w:line="240" w:lineRule="atLeast"/>
        <w:jc w:val="both"/>
        <w:rPr>
          <w:rFonts w:ascii="Times New Roman" w:eastAsia="Times New Roman" w:hAnsi="Times New Roman" w:cs="Times New Roman"/>
          <w:sz w:val="20"/>
          <w:szCs w:val="20"/>
          <w:lang w:eastAsia="tr-TR"/>
        </w:rPr>
      </w:pPr>
      <w:r w:rsidRPr="00027424">
        <w:rPr>
          <w:rFonts w:ascii="Times New Roman" w:eastAsia="Times New Roman" w:hAnsi="Times New Roman" w:cs="Times New Roman"/>
          <w:sz w:val="20"/>
          <w:szCs w:val="20"/>
          <w:lang w:eastAsia="tr-TR"/>
        </w:rPr>
        <w:t> </w:t>
      </w:r>
    </w:p>
    <w:p w:rsidR="00027424" w:rsidRPr="00027424" w:rsidRDefault="00027424" w:rsidP="00027424">
      <w:pPr>
        <w:pStyle w:val="NormalWeb"/>
        <w:rPr>
          <w:rFonts w:ascii="Times New Roman" w:hAnsi="Times New Roman"/>
          <w:b/>
          <w:color w:val="auto"/>
          <w:sz w:val="20"/>
          <w:szCs w:val="20"/>
        </w:rPr>
      </w:pPr>
      <w:r w:rsidRPr="00027424">
        <w:rPr>
          <w:rFonts w:ascii="Times New Roman" w:hAnsi="Times New Roman"/>
          <w:b/>
          <w:color w:val="auto"/>
          <w:sz w:val="20"/>
          <w:szCs w:val="20"/>
        </w:rPr>
        <w:t>Başbakanlık (Hazine Müsteşarlığı)’tan:</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jc w:val="center"/>
        <w:rPr>
          <w:rFonts w:ascii="Times New Roman" w:hAnsi="Times New Roman" w:cs="Times New Roman"/>
          <w:sz w:val="20"/>
          <w:szCs w:val="20"/>
        </w:rPr>
      </w:pPr>
      <w:r w:rsidRPr="00027424">
        <w:rPr>
          <w:rFonts w:ascii="Times New Roman" w:hAnsi="Times New Roman" w:cs="Times New Roman"/>
          <w:b/>
          <w:bCs/>
          <w:sz w:val="20"/>
          <w:szCs w:val="20"/>
        </w:rPr>
        <w:t>SİGORTA BİLGİ MERKEZİ YÖNETMELİĞİNDE DEĞİŞİKLİK YAPILMASINA DAİR YÖNETMELİK</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1</w:t>
      </w:r>
      <w:r w:rsidRPr="00027424">
        <w:rPr>
          <w:rFonts w:ascii="Times New Roman" w:hAnsi="Times New Roman"/>
          <w:color w:val="auto"/>
          <w:sz w:val="20"/>
          <w:szCs w:val="20"/>
        </w:rPr>
        <w:t xml:space="preserve"> – </w:t>
      </w:r>
      <w:proofErr w:type="gramStart"/>
      <w:r w:rsidRPr="00027424">
        <w:rPr>
          <w:rFonts w:ascii="Times New Roman" w:hAnsi="Times New Roman"/>
          <w:color w:val="auto"/>
          <w:sz w:val="20"/>
          <w:szCs w:val="20"/>
        </w:rPr>
        <w:t>9/8/2008</w:t>
      </w:r>
      <w:proofErr w:type="gramEnd"/>
      <w:r w:rsidRPr="00027424">
        <w:rPr>
          <w:rFonts w:ascii="Times New Roman" w:hAnsi="Times New Roman"/>
          <w:color w:val="auto"/>
          <w:sz w:val="20"/>
          <w:szCs w:val="20"/>
        </w:rPr>
        <w:t xml:space="preserve"> tarihli ve 26972 sayılı Resmî Gazete’de yayımlanan Sigorta Bilgi Merkezi Yönetmeliğinin başlığı “Sigorta Bilgi ve Gözetim Merkezi Yönetmeliği” olarak değiştirilmiştir.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2</w:t>
      </w:r>
      <w:r w:rsidRPr="00027424">
        <w:rPr>
          <w:rFonts w:ascii="Times New Roman" w:hAnsi="Times New Roman"/>
          <w:color w:val="auto"/>
          <w:sz w:val="20"/>
          <w:szCs w:val="20"/>
        </w:rPr>
        <w:t xml:space="preserve"> – Aynı Yönetmeliğin 1 inci maddesinde yer alan “Sigorta Bilgi Merkezi” ibaresi “Sigorta Bilgi ve Gözetim Merkezi” olarak değiştirilmiştir.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3</w:t>
      </w:r>
      <w:r w:rsidRPr="00027424">
        <w:rPr>
          <w:rFonts w:ascii="Times New Roman" w:hAnsi="Times New Roman"/>
          <w:color w:val="auto"/>
          <w:sz w:val="20"/>
          <w:szCs w:val="20"/>
        </w:rPr>
        <w:t xml:space="preserve"> – Aynı Yönetmeliğin 3 üncü maddesinin birinci fıkrasının (f), (ğ) ve (j) bentleri aşağıdaki şekilde değiştirilmiş ve aynı fıkranın (l) bendi yürürlükten kaldırılmıştır.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“f)Yönetim Komitesi: Sigorta Bilgi ve Gözetim Merkezi Yönetim Komitesini,”</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“ğ) Merkez: Sigorta Bilgi ve Gözetim Merkezini,”</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“j) TRAMER: Trafik Sigortaları Bilgi ve Gözetim Merkezini,”</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4</w:t>
      </w:r>
      <w:r w:rsidRPr="00027424">
        <w:rPr>
          <w:rFonts w:ascii="Times New Roman" w:hAnsi="Times New Roman"/>
          <w:color w:val="auto"/>
          <w:sz w:val="20"/>
          <w:szCs w:val="20"/>
        </w:rPr>
        <w:t xml:space="preserve"> – Aynı Yönetmeliğin 4 üncü maddesinin başlığı “Sigorta Bilgi ve Gözetim Merkezi” olarak, aynı maddenin birinci fıkrasında yer alan “Koordinasyon” ibaresi “Yönetim” olarak değiştirilmiştir.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5</w:t>
      </w:r>
      <w:r w:rsidRPr="00027424">
        <w:rPr>
          <w:rFonts w:ascii="Times New Roman" w:hAnsi="Times New Roman"/>
          <w:color w:val="auto"/>
          <w:sz w:val="20"/>
          <w:szCs w:val="20"/>
        </w:rPr>
        <w:t xml:space="preserve"> – Aynı Yönetmeliğin 6 </w:t>
      </w:r>
      <w:proofErr w:type="spellStart"/>
      <w:r w:rsidRPr="00027424">
        <w:rPr>
          <w:rFonts w:ascii="Times New Roman" w:hAnsi="Times New Roman"/>
          <w:color w:val="auto"/>
          <w:sz w:val="20"/>
          <w:szCs w:val="20"/>
        </w:rPr>
        <w:t>ncı</w:t>
      </w:r>
      <w:proofErr w:type="spellEnd"/>
      <w:r w:rsidRPr="00027424">
        <w:rPr>
          <w:rFonts w:ascii="Times New Roman" w:hAnsi="Times New Roman"/>
          <w:color w:val="auto"/>
          <w:sz w:val="20"/>
          <w:szCs w:val="20"/>
        </w:rPr>
        <w:t xml:space="preserve"> maddesi başlığı ile birlikte aşağıdaki şekilde değiştirilmiştir.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“Yönetim Komitesi</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6</w:t>
      </w:r>
      <w:r w:rsidRPr="00027424">
        <w:rPr>
          <w:rFonts w:ascii="Times New Roman" w:hAnsi="Times New Roman"/>
          <w:color w:val="auto"/>
          <w:sz w:val="20"/>
          <w:szCs w:val="20"/>
        </w:rPr>
        <w:t xml:space="preserve"> – (1) Merkezin karar organı Yönetim Komitesidir. Yönetim Komitesi üyeleri 3 yıl süreyle görev yaparlar.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(2) Yönetim Komitesi aşağıda belirlenen şekilde beş üyeden oluşur: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a) Birliği temsilen, Birlik Yönetim Kurulunca seçilecek asgari genel müdür yardımcısı şartlarını haiz hayat dışı sigorta grubu için iki, hayat sigorta grubu için bir üye,</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b) Birlik Yönetim Kurulu üyesi olmayan şirketlerin genel müdür yardımcısı şartlarını haiz personeli arasından Müsteşarlıkça belirlenecek bir üye,</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c) Müsteşarlıktan bir üye.</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(3) Yönetim Komitesine ikinci fıkranın (a) bendinde sayılan üyelerden biri başkanlık eder. Başkan bu üyeler arasından Yönetim Komitesi tarafından belirlenir.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(4) Yönetim Komitesi üye tam sayısının yarıdan bir fazlasıyla toplanır ve karar alır.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(5) Yönetim Komitesi gerekli gördüğü durumlarda ilgili kurumlardan görüş isteyebilir.”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6</w:t>
      </w:r>
      <w:r w:rsidRPr="00027424">
        <w:rPr>
          <w:rFonts w:ascii="Times New Roman" w:hAnsi="Times New Roman"/>
          <w:color w:val="auto"/>
          <w:sz w:val="20"/>
          <w:szCs w:val="20"/>
        </w:rPr>
        <w:t xml:space="preserve"> – Aynı Yönetmeliğin 7 </w:t>
      </w:r>
      <w:proofErr w:type="spellStart"/>
      <w:r w:rsidRPr="00027424">
        <w:rPr>
          <w:rFonts w:ascii="Times New Roman" w:hAnsi="Times New Roman"/>
          <w:color w:val="auto"/>
          <w:sz w:val="20"/>
          <w:szCs w:val="20"/>
        </w:rPr>
        <w:t>nci</w:t>
      </w:r>
      <w:proofErr w:type="spellEnd"/>
      <w:r w:rsidRPr="00027424">
        <w:rPr>
          <w:rFonts w:ascii="Times New Roman" w:hAnsi="Times New Roman"/>
          <w:color w:val="auto"/>
          <w:sz w:val="20"/>
          <w:szCs w:val="20"/>
        </w:rPr>
        <w:t xml:space="preserve"> maddesi başlığı ile birlikte aşağıdaki şekilde değiştirilmiştir.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“Yönetim Komitesinin görevleri</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lastRenderedPageBreak/>
        <w:t>MADDE 7 – (1) Yönetim Komitesi aşağıdaki görevleri yerine getirir: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a) Alt Bilgi Merkezleri arasında koordinasyonu sağlamak,</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b) Gerekli görülmesi halinde Merkez nezdinde iktisadi işletme kurulmasına karar vermek ve iktisadi işletmenin faaliyet alanları ile işlemlerinin mahiyetini tespit etmek,</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c) Yönetmelik ile Merkeze verilen görevlerin yerine getirilmesi için gereken kararları almak,</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ç) Merkez bütçesini onaylamak.”</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7</w:t>
      </w:r>
      <w:r w:rsidRPr="00027424">
        <w:rPr>
          <w:rFonts w:ascii="Times New Roman" w:hAnsi="Times New Roman"/>
          <w:color w:val="auto"/>
          <w:sz w:val="20"/>
          <w:szCs w:val="20"/>
        </w:rPr>
        <w:t xml:space="preserve"> – Aynı Yönetmeliğin 8 inci maddesi aşağıdaki şekilde değiştirilmiştir.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“MADDE 8 – (1) Merkez müdürü Müsteşarlığın uygun görüşü üzerine Yönetim Komitesince atanır.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(2) Merkez müdürünün sigortacılık alanında en az yedi yıl ve bilgi teknolojileri alanında en az üç yıl deneyime sahip olması zorunludur.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(3) Merkez müdürü, Merkezin hesaplarının ve kayıtlarının düzenli olarak tutulmasından, Merkez faaliyetlerinin bu Yönetmelik hükümlerine ve Yönetim Komitesi kararlarına uygun şekilde yürütülmesinden Yönetim Komitesine karşı sorumludur. Merkez bütçesi merkez müdürü tarafından hazırlanır.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(4) Merkez personeli Merkez Müdürüne karşı sorumludur. Alt birim yöneticileri Merkez Müdürünün önerisi üzerine atanır.”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8</w:t>
      </w:r>
      <w:r w:rsidRPr="00027424">
        <w:rPr>
          <w:rFonts w:ascii="Times New Roman" w:hAnsi="Times New Roman"/>
          <w:color w:val="auto"/>
          <w:sz w:val="20"/>
          <w:szCs w:val="20"/>
        </w:rPr>
        <w:t xml:space="preserve"> – Aynı Yönetmeliğin 9 uncu maddesi başlığı ile birlikte aşağıdaki şekilde değiştirilmiştir.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“Trafik Sigortaları Bilgi ve Gözetim Merkezi</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MADDE 9 – (1) Trafik Sigortaları Bilgi ve Gözetim Merkezi (TRAMER), Merkeze bağlı bir alt bilgi merkezi olup faaliyetlerini bu Yönetmelik kapsamında yürütür.”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9</w:t>
      </w:r>
      <w:r w:rsidRPr="00027424">
        <w:rPr>
          <w:rFonts w:ascii="Times New Roman" w:hAnsi="Times New Roman"/>
          <w:color w:val="auto"/>
          <w:sz w:val="20"/>
          <w:szCs w:val="20"/>
        </w:rPr>
        <w:t xml:space="preserve"> – Aynı Yönetmeliğin 10 uncu maddesinin birinci fıkrası aşağıdaki şekilde değiştirilmiştir.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xml:space="preserve">“(1) </w:t>
      </w:r>
      <w:proofErr w:type="spellStart"/>
      <w:r w:rsidRPr="00027424">
        <w:rPr>
          <w:rFonts w:ascii="Times New Roman" w:hAnsi="Times New Roman"/>
          <w:color w:val="auto"/>
          <w:sz w:val="20"/>
          <w:szCs w:val="20"/>
        </w:rPr>
        <w:t>TRAMER’in</w:t>
      </w:r>
      <w:proofErr w:type="spellEnd"/>
      <w:r w:rsidRPr="00027424">
        <w:rPr>
          <w:rFonts w:ascii="Times New Roman" w:hAnsi="Times New Roman"/>
          <w:color w:val="auto"/>
          <w:sz w:val="20"/>
          <w:szCs w:val="20"/>
        </w:rPr>
        <w:t xml:space="preserve"> amacı, kamu gözetiminin daha etkin bir şekilde yerine getirilmesi, trafik sigortalarına ilişkin güvenilir istatistiklerin temini, uygulama birliği sağlanması, sigorta sahtekârlıklarının önlenmesi, sigorta sistemine olan güvenin artırılması, tazminat ödemelerinin düzenli biçimde gerçekleştirilmesi, zorunlu sigortalarını yaptırmamış motorlu araç işletenlerinin tespiti ve sigortalılık oranlarının artırılmasını sağlamaktır.”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10</w:t>
      </w:r>
      <w:r w:rsidRPr="00027424">
        <w:rPr>
          <w:rFonts w:ascii="Times New Roman" w:hAnsi="Times New Roman"/>
          <w:color w:val="auto"/>
          <w:sz w:val="20"/>
          <w:szCs w:val="20"/>
        </w:rPr>
        <w:t xml:space="preserve"> – Aynı Yönetmeliğin 11 inci maddesinin başlığı ile birinci fıkrası, 12 </w:t>
      </w:r>
      <w:proofErr w:type="spellStart"/>
      <w:r w:rsidRPr="00027424">
        <w:rPr>
          <w:rFonts w:ascii="Times New Roman" w:hAnsi="Times New Roman"/>
          <w:color w:val="auto"/>
          <w:sz w:val="20"/>
          <w:szCs w:val="20"/>
        </w:rPr>
        <w:t>nci</w:t>
      </w:r>
      <w:proofErr w:type="spellEnd"/>
      <w:r w:rsidRPr="00027424">
        <w:rPr>
          <w:rFonts w:ascii="Times New Roman" w:hAnsi="Times New Roman"/>
          <w:color w:val="auto"/>
          <w:sz w:val="20"/>
          <w:szCs w:val="20"/>
        </w:rPr>
        <w:t xml:space="preserve"> maddesinin başlığı ile birinci fıkrasında yer alan “Hayat Sigortası Bilgi Merkezi” ibareleri “Hayat Sigortaları Bilgi ve Gözetim Merkezi” olarak değiştirilmiştir.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11</w:t>
      </w:r>
      <w:r w:rsidRPr="00027424">
        <w:rPr>
          <w:rFonts w:ascii="Times New Roman" w:hAnsi="Times New Roman"/>
          <w:color w:val="auto"/>
          <w:sz w:val="20"/>
          <w:szCs w:val="20"/>
        </w:rPr>
        <w:t xml:space="preserve"> – Aynı Yönetmeliğin 13 üncü maddesinin başlığı ile birinci fıkrası, 14 üncü maddesinin başlığı ile birinci fıkrasında yer alan “Sağlık Sigortası Bilgi Merkezi” ibareleri “Sağlık Sigortaları Bilgi ve Gözetim Merkezi” olarak değiştirilmiştir.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12</w:t>
      </w:r>
      <w:r w:rsidRPr="00027424">
        <w:rPr>
          <w:rFonts w:ascii="Times New Roman" w:hAnsi="Times New Roman"/>
          <w:color w:val="auto"/>
          <w:sz w:val="20"/>
          <w:szCs w:val="20"/>
        </w:rPr>
        <w:t xml:space="preserve"> – Aynı Yönetmeliğin 15 inci maddesinin başlığı ile birinci fıkrası, 16 </w:t>
      </w:r>
      <w:proofErr w:type="spellStart"/>
      <w:r w:rsidRPr="00027424">
        <w:rPr>
          <w:rFonts w:ascii="Times New Roman" w:hAnsi="Times New Roman"/>
          <w:color w:val="auto"/>
          <w:sz w:val="20"/>
          <w:szCs w:val="20"/>
        </w:rPr>
        <w:t>ncı</w:t>
      </w:r>
      <w:proofErr w:type="spellEnd"/>
      <w:r w:rsidRPr="00027424">
        <w:rPr>
          <w:rFonts w:ascii="Times New Roman" w:hAnsi="Times New Roman"/>
          <w:color w:val="auto"/>
          <w:sz w:val="20"/>
          <w:szCs w:val="20"/>
        </w:rPr>
        <w:t xml:space="preserve"> maddesinin başlığı ile birinci fıkrasında yer alan “Sigorta Hasar Takip Merkezi” ibareleri “Sigorta Hasar Takip ve Gözetim Merkezi” olarak değiştirilmiştir.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13</w:t>
      </w:r>
      <w:r w:rsidRPr="00027424">
        <w:rPr>
          <w:rFonts w:ascii="Times New Roman" w:hAnsi="Times New Roman"/>
          <w:color w:val="auto"/>
          <w:sz w:val="20"/>
          <w:szCs w:val="20"/>
        </w:rPr>
        <w:t xml:space="preserve"> – Aynı Yönetmeliğin 17 </w:t>
      </w:r>
      <w:proofErr w:type="spellStart"/>
      <w:r w:rsidRPr="00027424">
        <w:rPr>
          <w:rFonts w:ascii="Times New Roman" w:hAnsi="Times New Roman"/>
          <w:color w:val="auto"/>
          <w:sz w:val="20"/>
          <w:szCs w:val="20"/>
        </w:rPr>
        <w:t>nci</w:t>
      </w:r>
      <w:proofErr w:type="spellEnd"/>
      <w:r w:rsidRPr="00027424">
        <w:rPr>
          <w:rFonts w:ascii="Times New Roman" w:hAnsi="Times New Roman"/>
          <w:color w:val="auto"/>
          <w:sz w:val="20"/>
          <w:szCs w:val="20"/>
        </w:rPr>
        <w:t xml:space="preserve"> maddesi başlığı ile birlikte aşağıdaki şekilde değiştirilmiştir.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“Merkez iç işleyişi</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MADDE 17 – (1) Merkez personeli özlük işleri, idari ve mali işler ile benzeri Merkez iç işleyişine ilişkin işlemlerin tabi olduğu usul ve esaslar bu Yönetmelik hükümleri dikkate alınarak Birlik tarafından belirlenir. Birliğin Merkez faaliyetleri ile ilgili sorumluluğu münhasıran Merkez iç işleyişi ile sınırlıdır.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lastRenderedPageBreak/>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(2) Merkez görevlerini yerine getirmek üzere; gerekli özellikleri haiz, güvenli, yedekli ve farklı kullanıcıların bilgi kayıtlarına farklı düzeylerde erişimlerine imkân sağlayan bir bilişim sistemi kurulur.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(3) Merkez faaliyetleri için Yönetim Komitesinin kararıyla hizmet satın alınabilir.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(4) Merkez, elde ettiği verileri toplulaştırarak uygun görülenleri Müsteşarlığın onayıyla yayımlayabilir.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(5) Sigortacılık Kanununun 30 uncu maddesi çerçevesinde oluşturulan tahkim sistemi ile ilgili gerekli özellikleri haiz, güvenli, yedekli ve farklı kullanıcıların bilgi kayıtlarına farklı düzeylerde erişimlerine imkân sağlayan bir bilişim sisteminin Merkez tarafından kurulmasına veya mevcut sistemin geliştirilmesine Sigorta Tahkim Komisyonunun talebi üzerine Müsteşarlıkça karar verilebilir.”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14</w:t>
      </w:r>
      <w:r w:rsidRPr="00027424">
        <w:rPr>
          <w:rFonts w:ascii="Times New Roman" w:hAnsi="Times New Roman"/>
          <w:color w:val="auto"/>
          <w:sz w:val="20"/>
          <w:szCs w:val="20"/>
        </w:rPr>
        <w:t xml:space="preserve"> – Aynı Yönetmeliğin 18 inci maddesi başlığı ile birlikte aşağıdaki şekilde değiştirilmiştir.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“Müsteşarlıkça talep edilecek çalışmalar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MADDE 18 – (1) Müsteşarlık tarafından Merkezin görev ve yetki alanı çerçevesinde talep edilen her türlü uygulama ve çalışmalar Merkez tarafından yerine getirilir, gerekli sistemler kurulur.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xml:space="preserve">(2) Müsteşarlıkça belirlenecek usul ve esaslara göre, Merkez bünyesinde Müsteşarlık, Birlik, Türkiye Odalar ve Borsalar Birliği Sigorta Eksperleri İcra Komitesi, Türkiye Madeni Eşya </w:t>
      </w:r>
      <w:proofErr w:type="spellStart"/>
      <w:r w:rsidRPr="00027424">
        <w:rPr>
          <w:rFonts w:ascii="Times New Roman" w:hAnsi="Times New Roman"/>
          <w:color w:val="auto"/>
          <w:sz w:val="20"/>
          <w:szCs w:val="20"/>
        </w:rPr>
        <w:t>SanatkarlarıFederasyonu</w:t>
      </w:r>
      <w:proofErr w:type="spellEnd"/>
      <w:r w:rsidRPr="00027424">
        <w:rPr>
          <w:rFonts w:ascii="Times New Roman" w:hAnsi="Times New Roman"/>
          <w:color w:val="auto"/>
          <w:sz w:val="20"/>
          <w:szCs w:val="20"/>
        </w:rPr>
        <w:t xml:space="preserve">, Türkiye çapında en fazla üyeye sahip tüketici derneğinin temsilcilerinden oluşan ve trafik sigortaları hasar ödemelerinde esas alınacak eşdeğer, orijinal, orijinale eşdeğer </w:t>
      </w:r>
      <w:proofErr w:type="spellStart"/>
      <w:r w:rsidRPr="00027424">
        <w:rPr>
          <w:rFonts w:ascii="Times New Roman" w:hAnsi="Times New Roman"/>
          <w:color w:val="auto"/>
          <w:sz w:val="20"/>
          <w:szCs w:val="20"/>
        </w:rPr>
        <w:t>mamül</w:t>
      </w:r>
      <w:proofErr w:type="spellEnd"/>
      <w:r w:rsidRPr="00027424">
        <w:rPr>
          <w:rFonts w:ascii="Times New Roman" w:hAnsi="Times New Roman"/>
          <w:color w:val="auto"/>
          <w:sz w:val="20"/>
          <w:szCs w:val="20"/>
        </w:rPr>
        <w:t xml:space="preserve"> ve benzeri parça </w:t>
      </w:r>
      <w:proofErr w:type="gramStart"/>
      <w:r w:rsidRPr="00027424">
        <w:rPr>
          <w:rFonts w:ascii="Times New Roman" w:hAnsi="Times New Roman"/>
          <w:color w:val="auto"/>
          <w:sz w:val="20"/>
          <w:szCs w:val="20"/>
        </w:rPr>
        <w:t>kriterleri</w:t>
      </w:r>
      <w:proofErr w:type="gramEnd"/>
      <w:r w:rsidRPr="00027424">
        <w:rPr>
          <w:rFonts w:ascii="Times New Roman" w:hAnsi="Times New Roman"/>
          <w:color w:val="auto"/>
          <w:sz w:val="20"/>
          <w:szCs w:val="20"/>
        </w:rPr>
        <w:t xml:space="preserve"> ile asgari onarım tutarı, özel servis/tamirhane referans listesinin tespitine ilişkin olarak çalışmalar yapacak bir komisyon kurulur. Komisyonun üye sayısı yediyi geçemez.</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(3) Merkez Müsteşarlığın uygun görüşü ile ilgili özel hukuk tüzel kişileri ve kamu kurumlarıyla karşılıklı veri alışverişine ilişkin protokoller yapabilir.”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15</w:t>
      </w:r>
      <w:r w:rsidRPr="00027424">
        <w:rPr>
          <w:rFonts w:ascii="Times New Roman" w:hAnsi="Times New Roman"/>
          <w:color w:val="auto"/>
          <w:sz w:val="20"/>
          <w:szCs w:val="20"/>
        </w:rPr>
        <w:t xml:space="preserve"> – Aynı Yönetmeliğin 19 uncu ve 20 </w:t>
      </w:r>
      <w:proofErr w:type="spellStart"/>
      <w:r w:rsidRPr="00027424">
        <w:rPr>
          <w:rFonts w:ascii="Times New Roman" w:hAnsi="Times New Roman"/>
          <w:color w:val="auto"/>
          <w:sz w:val="20"/>
          <w:szCs w:val="20"/>
        </w:rPr>
        <w:t>nci</w:t>
      </w:r>
      <w:proofErr w:type="spellEnd"/>
      <w:r w:rsidRPr="00027424">
        <w:rPr>
          <w:rFonts w:ascii="Times New Roman" w:hAnsi="Times New Roman"/>
          <w:color w:val="auto"/>
          <w:sz w:val="20"/>
          <w:szCs w:val="20"/>
        </w:rPr>
        <w:t xml:space="preserve"> maddeleri ile 21 inci maddesinin ikinci fıkrası yürürlükten kaldırılmıştır.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16</w:t>
      </w:r>
      <w:r w:rsidRPr="00027424">
        <w:rPr>
          <w:rFonts w:ascii="Times New Roman" w:hAnsi="Times New Roman"/>
          <w:color w:val="auto"/>
          <w:sz w:val="20"/>
          <w:szCs w:val="20"/>
        </w:rPr>
        <w:t xml:space="preserve"> – Aynı Yönetmeliğin 22 </w:t>
      </w:r>
      <w:proofErr w:type="spellStart"/>
      <w:r w:rsidRPr="00027424">
        <w:rPr>
          <w:rFonts w:ascii="Times New Roman" w:hAnsi="Times New Roman"/>
          <w:color w:val="auto"/>
          <w:sz w:val="20"/>
          <w:szCs w:val="20"/>
        </w:rPr>
        <w:t>nci</w:t>
      </w:r>
      <w:proofErr w:type="spellEnd"/>
      <w:r w:rsidRPr="00027424">
        <w:rPr>
          <w:rFonts w:ascii="Times New Roman" w:hAnsi="Times New Roman"/>
          <w:color w:val="auto"/>
          <w:sz w:val="20"/>
          <w:szCs w:val="20"/>
        </w:rPr>
        <w:t xml:space="preserve"> maddesinin birinci fıkrasındaki “Koordinasyon” ibaresi “Yönetim” şeklinde değiştirilmiş, aynı maddeye aşağıdaki fıkralar eklenmiştir.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“(3) Üye sigorta şirketleri, Merkezin giderlerini karşılamak üzere kendilerinden yazı ile istenen üyelik katkı paylarını belirlenen sürelerde ödemek zorundadır. Üyelik katkı paylarını süresinde ödemeyen üye sigorta şirketleri hakkında 24 üncü madde çerçevesinde işlem tesis edilir.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(4) Müsteşarlıkça ilgili mevzuat çerçevesinde tespit edilen üyelik katkı paylarının Merkez giderlerini karşılayamaması durumunda Birlikçe üye sigorta şirketlerinden ayrıca katılma payı talep edilebilir.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(5) Merkez giderlerine Müsteşarlığın talebi ve ilgili meslek kurum/kuruluşlarının bu yöndeki onayıyla katkı sağlanabilir.”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17</w:t>
      </w:r>
      <w:r w:rsidRPr="00027424">
        <w:rPr>
          <w:rFonts w:ascii="Times New Roman" w:hAnsi="Times New Roman"/>
          <w:color w:val="auto"/>
          <w:sz w:val="20"/>
          <w:szCs w:val="20"/>
        </w:rPr>
        <w:t xml:space="preserve"> – Aynı Yönetmeliğin 24 üncü maddesinin üçüncü, dördüncü ve beşinci fıkralarında yer alan “ilgili” ibareleri yürürlükten kaldırılmış ve altıncı fıkrası aşağıdaki şekilde değiştirilmiştir.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xml:space="preserve">“(6) İkinci ve dördüncü fıkralar kapsamında tanınacak erişimin ve/veya verilecek bilgilerin ücretinin belirlenmesine veya ücretsiz olarak sağlanmasına Yönetim Komitesince karar verilir. Münhasıran çalışma konuları ile ilgili olmak üzere </w:t>
      </w:r>
      <w:proofErr w:type="gramStart"/>
      <w:r w:rsidRPr="00027424">
        <w:rPr>
          <w:rFonts w:ascii="Times New Roman" w:hAnsi="Times New Roman"/>
          <w:color w:val="auto"/>
          <w:sz w:val="20"/>
          <w:szCs w:val="20"/>
        </w:rPr>
        <w:t>24/12/2003</w:t>
      </w:r>
      <w:proofErr w:type="gramEnd"/>
      <w:r w:rsidRPr="00027424">
        <w:rPr>
          <w:rFonts w:ascii="Times New Roman" w:hAnsi="Times New Roman"/>
          <w:color w:val="auto"/>
          <w:sz w:val="20"/>
          <w:szCs w:val="20"/>
        </w:rPr>
        <w:t xml:space="preserve"> tarihli ve 5018 sayılı Kamu Malî Yönetimi ve Kontrol Kanununa ekli cetvellerde yer alan kamu kurum ve kuruluşlarına bu madde kapsamında sağlanan hizmet ücrete tabi değildir.”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18</w:t>
      </w:r>
      <w:r w:rsidRPr="00027424">
        <w:rPr>
          <w:rFonts w:ascii="Times New Roman" w:hAnsi="Times New Roman"/>
          <w:color w:val="auto"/>
          <w:sz w:val="20"/>
          <w:szCs w:val="20"/>
        </w:rPr>
        <w:t xml:space="preserve"> – Aynı Yönetmeliğin 25 inci maddesinin başlığı aşağıdaki şekilde değiştirilmiş, aynı maddeye aşağıdaki fıkra eklenmiştir.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“Denetim ve gizlilik”</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lastRenderedPageBreak/>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“(2) Yönetim Komitesi üyeleri, Merkez Müdürü, Alt Bilgi Merkezleri Yöneticileri ile Merkez personeli bu görevleri süresince ve görevleri sonunda Merkeze iletilen kamuya açık olmayan bilgileri hiç bir şekilde kendileri veya başkaları veya diğer sektör paydaşlarına nazaran haksız rekabete yol açacak şekilde kullanamaz, hiç bir kişiyle paylaşamaz. Merkez tarafından, bu madde kapsamında olup uhdesinde kamu görevi bulunmayan kişilerden Müsteşarlığın uygun göreceği bir gizlilik taahhütnamesi alınır.”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19</w:t>
      </w:r>
      <w:r w:rsidRPr="00027424">
        <w:rPr>
          <w:rFonts w:ascii="Times New Roman" w:hAnsi="Times New Roman"/>
          <w:color w:val="auto"/>
          <w:sz w:val="20"/>
          <w:szCs w:val="20"/>
        </w:rPr>
        <w:t xml:space="preserve"> – Aynı Yönetmeliğe aşağıdaki Ek 1 inci madde eklenmiştir.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“Danışma Komitesi</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xml:space="preserve">EK MADDE 1 – (1) Merkezin görevleri ile ilgili olarak Yönetim Komitesine </w:t>
      </w:r>
      <w:proofErr w:type="spellStart"/>
      <w:r w:rsidRPr="00027424">
        <w:rPr>
          <w:rFonts w:ascii="Times New Roman" w:hAnsi="Times New Roman"/>
          <w:color w:val="auto"/>
          <w:sz w:val="20"/>
          <w:szCs w:val="20"/>
        </w:rPr>
        <w:t>istişari</w:t>
      </w:r>
      <w:proofErr w:type="spellEnd"/>
      <w:r w:rsidRPr="00027424">
        <w:rPr>
          <w:rFonts w:ascii="Times New Roman" w:hAnsi="Times New Roman"/>
          <w:color w:val="auto"/>
          <w:sz w:val="20"/>
          <w:szCs w:val="20"/>
        </w:rPr>
        <w:t xml:space="preserve"> görüş vermek ve önerilerde bulunmak üzere Merkez nezdinde Danışma Komitesi teşkil edilir.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xml:space="preserve">(2) Danışma Komitesinde, Merkez Müdürünün başkanlığında, TOBB Sigorta Eksperleri İcra Komitesince önerilecek bir </w:t>
      </w:r>
      <w:proofErr w:type="gramStart"/>
      <w:r w:rsidRPr="00027424">
        <w:rPr>
          <w:rFonts w:ascii="Times New Roman" w:hAnsi="Times New Roman"/>
          <w:color w:val="auto"/>
          <w:sz w:val="20"/>
          <w:szCs w:val="20"/>
        </w:rPr>
        <w:t>eksper</w:t>
      </w:r>
      <w:proofErr w:type="gramEnd"/>
      <w:r w:rsidRPr="00027424">
        <w:rPr>
          <w:rFonts w:ascii="Times New Roman" w:hAnsi="Times New Roman"/>
          <w:color w:val="auto"/>
          <w:sz w:val="20"/>
          <w:szCs w:val="20"/>
        </w:rPr>
        <w:t>, TOBB Sigorta Acenteleri İcra Komitesince önerilecek bir acente ile Müsteşarlığın belirleyeceği ilgili kamu kurumları ve özel hukuk tüzel kişilerince bildirilecek temsilciler yer alır. Komite üye sayısı yediyi geçemez.</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(3) Danışma Komitesi asgari üye tam sayısının yarıdan bir fazlasıyla toplanır ve karar alır. Yıl içinde yapılacak toplantı sayısı Danışma Komitesi tarafından belirlenir.”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20</w:t>
      </w:r>
      <w:r w:rsidRPr="00027424">
        <w:rPr>
          <w:rFonts w:ascii="Times New Roman" w:hAnsi="Times New Roman"/>
          <w:color w:val="auto"/>
          <w:sz w:val="20"/>
          <w:szCs w:val="20"/>
        </w:rPr>
        <w:t xml:space="preserve"> – Aynı Yönetmeliğe aşağıdaki geçici 2 </w:t>
      </w:r>
      <w:proofErr w:type="spellStart"/>
      <w:r w:rsidRPr="00027424">
        <w:rPr>
          <w:rFonts w:ascii="Times New Roman" w:hAnsi="Times New Roman"/>
          <w:color w:val="auto"/>
          <w:sz w:val="20"/>
          <w:szCs w:val="20"/>
        </w:rPr>
        <w:t>nci</w:t>
      </w:r>
      <w:proofErr w:type="spellEnd"/>
      <w:r w:rsidRPr="00027424">
        <w:rPr>
          <w:rFonts w:ascii="Times New Roman" w:hAnsi="Times New Roman"/>
          <w:color w:val="auto"/>
          <w:sz w:val="20"/>
          <w:szCs w:val="20"/>
        </w:rPr>
        <w:t xml:space="preserve"> madde eklenmiştir.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“Merkez faaliyetleri ile personele ilişkin hükümler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GEÇİCİ MADDE 2 – (1) Bu Yönetmeliğin 25 inci maddesinin ikinci fıkrası çerçevesinde Merkez faaliyetlerinin ve personelin tâbi olacağı esaslar bu maddenin yayımından itibaren 6 ay içinde Birlik tarafından düzenlenir.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(2) Merkez Yönetim Komitesi üyeleri bu maddenin yayımından itibaren 1 ay içinde Müsteşarlığa bildirilerek yenilenir.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(3) Merkez Müdürü bu maddenin yayımından itibaren 2 ay içinde atanır.”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21</w:t>
      </w:r>
      <w:r w:rsidRPr="00027424">
        <w:rPr>
          <w:rFonts w:ascii="Times New Roman" w:hAnsi="Times New Roman"/>
          <w:color w:val="auto"/>
          <w:sz w:val="20"/>
          <w:szCs w:val="20"/>
        </w:rPr>
        <w:t xml:space="preserve"> – Bu Yönetmelik yayımı tarihinde yürürlüğe girer.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b/>
          <w:bCs/>
          <w:color w:val="auto"/>
          <w:sz w:val="20"/>
          <w:szCs w:val="20"/>
        </w:rPr>
        <w:t>MADDE 22</w:t>
      </w:r>
      <w:r w:rsidRPr="00027424">
        <w:rPr>
          <w:rFonts w:ascii="Times New Roman" w:hAnsi="Times New Roman"/>
          <w:color w:val="auto"/>
          <w:sz w:val="20"/>
          <w:szCs w:val="20"/>
        </w:rPr>
        <w:t xml:space="preserve"> – Bu Yönetmelik hükümlerini Hazine Müsteşarlığının bağlı olduğu Bakan yürütür.</w:t>
      </w:r>
    </w:p>
    <w:p w:rsidR="00027424" w:rsidRPr="00027424" w:rsidRDefault="00027424" w:rsidP="00027424">
      <w:pPr>
        <w:pStyle w:val="NormalWeb"/>
        <w:rPr>
          <w:rFonts w:ascii="Times New Roman" w:hAnsi="Times New Roman"/>
          <w:color w:val="auto"/>
          <w:sz w:val="20"/>
          <w:szCs w:val="20"/>
        </w:rPr>
      </w:pPr>
      <w:r w:rsidRPr="00027424">
        <w:rPr>
          <w:rFonts w:ascii="Times New Roman" w:hAnsi="Times New Roman"/>
          <w:color w:val="auto"/>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027424" w:rsidRPr="00027424">
        <w:trPr>
          <w:trHeight w:val="375"/>
          <w:jc w:val="center"/>
        </w:trPr>
        <w:tc>
          <w:tcPr>
            <w:tcW w:w="8505" w:type="dxa"/>
            <w:gridSpan w:val="2"/>
            <w:tcBorders>
              <w:top w:val="single" w:sz="4" w:space="0" w:color="auto"/>
              <w:left w:val="single" w:sz="4" w:space="0" w:color="auto"/>
              <w:bottom w:val="single" w:sz="6" w:space="0" w:color="666666"/>
              <w:right w:val="single" w:sz="4" w:space="0" w:color="auto"/>
            </w:tcBorders>
            <w:hideMark/>
          </w:tcPr>
          <w:p w:rsidR="00027424" w:rsidRPr="00027424" w:rsidRDefault="00027424">
            <w:pPr>
              <w:pStyle w:val="3-normalyaz"/>
              <w:spacing w:line="240" w:lineRule="exact"/>
              <w:jc w:val="center"/>
              <w:rPr>
                <w:rFonts w:ascii="Times New Roman" w:hAnsi="Times New Roman"/>
                <w:color w:val="auto"/>
                <w:sz w:val="20"/>
                <w:szCs w:val="20"/>
              </w:rPr>
            </w:pPr>
            <w:r w:rsidRPr="00027424">
              <w:rPr>
                <w:rFonts w:ascii="Times New Roman" w:hAnsi="Times New Roman"/>
                <w:b/>
                <w:color w:val="auto"/>
                <w:sz w:val="20"/>
                <w:szCs w:val="20"/>
              </w:rPr>
              <w:t>Yönetmeliğin Yayımlandığı Resmî Gazete'nin</w:t>
            </w:r>
          </w:p>
        </w:tc>
      </w:tr>
      <w:tr w:rsidR="00027424" w:rsidRPr="00027424">
        <w:trPr>
          <w:trHeight w:val="375"/>
          <w:jc w:val="center"/>
        </w:trPr>
        <w:tc>
          <w:tcPr>
            <w:tcW w:w="4254" w:type="dxa"/>
            <w:tcBorders>
              <w:top w:val="single" w:sz="6" w:space="0" w:color="666666"/>
              <w:left w:val="single" w:sz="4" w:space="0" w:color="auto"/>
              <w:bottom w:val="single" w:sz="4" w:space="0" w:color="auto"/>
              <w:right w:val="single" w:sz="6" w:space="0" w:color="666666"/>
            </w:tcBorders>
            <w:hideMark/>
          </w:tcPr>
          <w:p w:rsidR="00027424" w:rsidRPr="00027424" w:rsidRDefault="00027424">
            <w:pPr>
              <w:pStyle w:val="3-normalyaz"/>
              <w:spacing w:line="240" w:lineRule="exact"/>
              <w:jc w:val="center"/>
              <w:rPr>
                <w:rFonts w:ascii="Times New Roman" w:hAnsi="Times New Roman"/>
                <w:color w:val="auto"/>
                <w:sz w:val="20"/>
                <w:szCs w:val="20"/>
              </w:rPr>
            </w:pPr>
            <w:r w:rsidRPr="00027424">
              <w:rPr>
                <w:rFonts w:ascii="Times New Roman" w:hAnsi="Times New Roman"/>
                <w:b/>
                <w:color w:val="auto"/>
                <w:sz w:val="20"/>
                <w:szCs w:val="20"/>
              </w:rPr>
              <w:t>Tarihi</w:t>
            </w:r>
          </w:p>
        </w:tc>
        <w:tc>
          <w:tcPr>
            <w:tcW w:w="4251" w:type="dxa"/>
            <w:tcBorders>
              <w:top w:val="single" w:sz="6" w:space="0" w:color="666666"/>
              <w:left w:val="single" w:sz="6" w:space="0" w:color="666666"/>
              <w:bottom w:val="single" w:sz="4" w:space="0" w:color="auto"/>
              <w:right w:val="single" w:sz="4" w:space="0" w:color="auto"/>
            </w:tcBorders>
            <w:hideMark/>
          </w:tcPr>
          <w:p w:rsidR="00027424" w:rsidRPr="00027424" w:rsidRDefault="00027424">
            <w:pPr>
              <w:pStyle w:val="3-normalyaz"/>
              <w:spacing w:line="240" w:lineRule="exact"/>
              <w:jc w:val="center"/>
              <w:rPr>
                <w:rFonts w:ascii="Times New Roman" w:hAnsi="Times New Roman"/>
                <w:color w:val="auto"/>
                <w:sz w:val="20"/>
                <w:szCs w:val="20"/>
              </w:rPr>
            </w:pPr>
            <w:r w:rsidRPr="00027424">
              <w:rPr>
                <w:rFonts w:ascii="Times New Roman" w:hAnsi="Times New Roman"/>
                <w:b/>
                <w:color w:val="auto"/>
                <w:sz w:val="20"/>
                <w:szCs w:val="20"/>
              </w:rPr>
              <w:t>Sayısı</w:t>
            </w:r>
          </w:p>
        </w:tc>
      </w:tr>
      <w:tr w:rsidR="00027424" w:rsidRPr="00027424">
        <w:trPr>
          <w:trHeight w:val="375"/>
          <w:jc w:val="center"/>
        </w:trPr>
        <w:tc>
          <w:tcPr>
            <w:tcW w:w="4254" w:type="dxa"/>
            <w:tcBorders>
              <w:top w:val="single" w:sz="4" w:space="0" w:color="auto"/>
              <w:left w:val="single" w:sz="4" w:space="0" w:color="auto"/>
              <w:bottom w:val="single" w:sz="4" w:space="0" w:color="auto"/>
              <w:right w:val="single" w:sz="4" w:space="0" w:color="auto"/>
            </w:tcBorders>
            <w:hideMark/>
          </w:tcPr>
          <w:p w:rsidR="00027424" w:rsidRPr="00027424" w:rsidRDefault="00027424">
            <w:pPr>
              <w:pStyle w:val="3-normalyaz"/>
              <w:spacing w:line="240" w:lineRule="exact"/>
              <w:jc w:val="center"/>
              <w:rPr>
                <w:rFonts w:ascii="Times New Roman" w:hAnsi="Times New Roman"/>
                <w:color w:val="auto"/>
                <w:sz w:val="20"/>
                <w:szCs w:val="20"/>
              </w:rPr>
            </w:pPr>
            <w:proofErr w:type="gramStart"/>
            <w:r w:rsidRPr="00027424">
              <w:rPr>
                <w:rStyle w:val="grame"/>
                <w:rFonts w:ascii="Times New Roman" w:hAnsi="Times New Roman"/>
                <w:color w:val="auto"/>
                <w:sz w:val="20"/>
                <w:szCs w:val="20"/>
              </w:rPr>
              <w:t>9/8/2008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27424" w:rsidRPr="00027424" w:rsidRDefault="00027424">
            <w:pPr>
              <w:pStyle w:val="3-normalyaz"/>
              <w:spacing w:line="240" w:lineRule="exact"/>
              <w:jc w:val="center"/>
              <w:rPr>
                <w:rFonts w:ascii="Times New Roman" w:hAnsi="Times New Roman"/>
                <w:color w:val="auto"/>
                <w:sz w:val="20"/>
                <w:szCs w:val="20"/>
              </w:rPr>
            </w:pPr>
            <w:r w:rsidRPr="00027424">
              <w:rPr>
                <w:rFonts w:ascii="Times New Roman" w:hAnsi="Times New Roman"/>
                <w:color w:val="auto"/>
                <w:sz w:val="20"/>
                <w:szCs w:val="20"/>
              </w:rPr>
              <w:t>26972</w:t>
            </w:r>
          </w:p>
        </w:tc>
      </w:tr>
      <w:tr w:rsidR="00027424" w:rsidRPr="00027424">
        <w:trPr>
          <w:trHeight w:val="375"/>
          <w:jc w:val="center"/>
        </w:trPr>
        <w:tc>
          <w:tcPr>
            <w:tcW w:w="8505" w:type="dxa"/>
            <w:gridSpan w:val="2"/>
            <w:tcBorders>
              <w:top w:val="single" w:sz="4" w:space="0" w:color="auto"/>
              <w:left w:val="single" w:sz="4" w:space="0" w:color="auto"/>
              <w:bottom w:val="single" w:sz="6" w:space="0" w:color="666666"/>
              <w:right w:val="single" w:sz="4" w:space="0" w:color="auto"/>
            </w:tcBorders>
            <w:hideMark/>
          </w:tcPr>
          <w:p w:rsidR="00027424" w:rsidRPr="00027424" w:rsidRDefault="00027424">
            <w:pPr>
              <w:pStyle w:val="3-normalyaz"/>
              <w:spacing w:line="240" w:lineRule="exact"/>
              <w:jc w:val="center"/>
              <w:rPr>
                <w:rFonts w:ascii="Times New Roman" w:hAnsi="Times New Roman"/>
                <w:color w:val="auto"/>
                <w:sz w:val="20"/>
                <w:szCs w:val="20"/>
              </w:rPr>
            </w:pPr>
            <w:r w:rsidRPr="00027424">
              <w:rPr>
                <w:rFonts w:ascii="Times New Roman" w:hAnsi="Times New Roman"/>
                <w:b/>
                <w:color w:val="auto"/>
                <w:sz w:val="20"/>
                <w:szCs w:val="20"/>
              </w:rPr>
              <w:t>Yönetmelikte Değişiklik Yapan Yönetmeliğin Yayımlandığı Resmî Gazete'nin</w:t>
            </w:r>
          </w:p>
        </w:tc>
      </w:tr>
      <w:tr w:rsidR="00027424" w:rsidRPr="00027424">
        <w:trPr>
          <w:trHeight w:val="375"/>
          <w:jc w:val="center"/>
        </w:trPr>
        <w:tc>
          <w:tcPr>
            <w:tcW w:w="4254" w:type="dxa"/>
            <w:tcBorders>
              <w:top w:val="single" w:sz="6" w:space="0" w:color="666666"/>
              <w:left w:val="single" w:sz="4" w:space="0" w:color="auto"/>
              <w:bottom w:val="single" w:sz="4" w:space="0" w:color="auto"/>
              <w:right w:val="single" w:sz="6" w:space="0" w:color="666666"/>
            </w:tcBorders>
            <w:hideMark/>
          </w:tcPr>
          <w:p w:rsidR="00027424" w:rsidRPr="00027424" w:rsidRDefault="00027424">
            <w:pPr>
              <w:pStyle w:val="3-normalyaz"/>
              <w:spacing w:line="240" w:lineRule="exact"/>
              <w:jc w:val="center"/>
              <w:rPr>
                <w:rFonts w:ascii="Times New Roman" w:hAnsi="Times New Roman"/>
                <w:color w:val="auto"/>
                <w:sz w:val="20"/>
                <w:szCs w:val="20"/>
              </w:rPr>
            </w:pPr>
            <w:r w:rsidRPr="00027424">
              <w:rPr>
                <w:rFonts w:ascii="Times New Roman" w:hAnsi="Times New Roman"/>
                <w:b/>
                <w:color w:val="auto"/>
                <w:sz w:val="20"/>
                <w:szCs w:val="20"/>
              </w:rPr>
              <w:t>Tarihi</w:t>
            </w:r>
          </w:p>
        </w:tc>
        <w:tc>
          <w:tcPr>
            <w:tcW w:w="4251" w:type="dxa"/>
            <w:tcBorders>
              <w:top w:val="single" w:sz="6" w:space="0" w:color="666666"/>
              <w:left w:val="single" w:sz="6" w:space="0" w:color="666666"/>
              <w:bottom w:val="single" w:sz="4" w:space="0" w:color="auto"/>
              <w:right w:val="single" w:sz="4" w:space="0" w:color="auto"/>
            </w:tcBorders>
            <w:hideMark/>
          </w:tcPr>
          <w:p w:rsidR="00027424" w:rsidRPr="00027424" w:rsidRDefault="00027424">
            <w:pPr>
              <w:pStyle w:val="3-normalyaz"/>
              <w:spacing w:line="240" w:lineRule="exact"/>
              <w:jc w:val="center"/>
              <w:rPr>
                <w:rFonts w:ascii="Times New Roman" w:hAnsi="Times New Roman"/>
                <w:color w:val="auto"/>
                <w:sz w:val="20"/>
                <w:szCs w:val="20"/>
              </w:rPr>
            </w:pPr>
            <w:r w:rsidRPr="00027424">
              <w:rPr>
                <w:rFonts w:ascii="Times New Roman" w:hAnsi="Times New Roman"/>
                <w:b/>
                <w:color w:val="auto"/>
                <w:sz w:val="20"/>
                <w:szCs w:val="20"/>
              </w:rPr>
              <w:t>Sayısı</w:t>
            </w:r>
          </w:p>
        </w:tc>
      </w:tr>
      <w:tr w:rsidR="00027424" w:rsidRPr="00027424">
        <w:trPr>
          <w:trHeight w:val="375"/>
          <w:jc w:val="center"/>
        </w:trPr>
        <w:tc>
          <w:tcPr>
            <w:tcW w:w="4254" w:type="dxa"/>
            <w:tcBorders>
              <w:top w:val="single" w:sz="4" w:space="0" w:color="auto"/>
              <w:left w:val="single" w:sz="4" w:space="0" w:color="auto"/>
              <w:bottom w:val="single" w:sz="4" w:space="0" w:color="auto"/>
              <w:right w:val="single" w:sz="4" w:space="0" w:color="auto"/>
            </w:tcBorders>
            <w:hideMark/>
          </w:tcPr>
          <w:p w:rsidR="00027424" w:rsidRPr="00027424" w:rsidRDefault="00027424">
            <w:pPr>
              <w:pStyle w:val="3-normalyaz"/>
              <w:spacing w:line="240" w:lineRule="exact"/>
              <w:jc w:val="center"/>
              <w:rPr>
                <w:rFonts w:ascii="Times New Roman" w:hAnsi="Times New Roman"/>
                <w:color w:val="auto"/>
                <w:sz w:val="20"/>
                <w:szCs w:val="20"/>
              </w:rPr>
            </w:pPr>
            <w:proofErr w:type="gramStart"/>
            <w:r w:rsidRPr="00027424">
              <w:rPr>
                <w:rStyle w:val="grame"/>
                <w:rFonts w:ascii="Times New Roman" w:hAnsi="Times New Roman"/>
                <w:color w:val="auto"/>
                <w:sz w:val="20"/>
                <w:szCs w:val="20"/>
              </w:rPr>
              <w:t>19/6/2009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27424" w:rsidRPr="00027424" w:rsidRDefault="00027424">
            <w:pPr>
              <w:pStyle w:val="3-normalyaz"/>
              <w:spacing w:line="240" w:lineRule="exact"/>
              <w:jc w:val="center"/>
              <w:rPr>
                <w:rFonts w:ascii="Times New Roman" w:hAnsi="Times New Roman"/>
                <w:color w:val="auto"/>
                <w:sz w:val="20"/>
                <w:szCs w:val="20"/>
              </w:rPr>
            </w:pPr>
            <w:r w:rsidRPr="00027424">
              <w:rPr>
                <w:rFonts w:ascii="Times New Roman" w:hAnsi="Times New Roman"/>
                <w:color w:val="auto"/>
                <w:sz w:val="20"/>
                <w:szCs w:val="20"/>
              </w:rPr>
              <w:t>27263</w:t>
            </w:r>
          </w:p>
        </w:tc>
      </w:tr>
    </w:tbl>
    <w:p w:rsidR="00CE3FAA" w:rsidRPr="00027424" w:rsidRDefault="00CE3FAA" w:rsidP="00C66D23">
      <w:pPr>
        <w:spacing w:after="0" w:line="240" w:lineRule="atLeast"/>
        <w:jc w:val="both"/>
        <w:rPr>
          <w:rFonts w:ascii="Times New Roman" w:eastAsia="Times New Roman" w:hAnsi="Times New Roman" w:cs="Times New Roman"/>
          <w:sz w:val="20"/>
          <w:szCs w:val="20"/>
          <w:lang w:eastAsia="tr-TR"/>
        </w:rPr>
      </w:pPr>
    </w:p>
    <w:sectPr w:rsidR="00CE3FAA" w:rsidRPr="0002742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1D3F8C"/>
    <w:rsid w:val="00627628"/>
    <w:rsid w:val="00687CF1"/>
    <w:rsid w:val="008A6CF4"/>
    <w:rsid w:val="009117F9"/>
    <w:rsid w:val="00B93706"/>
    <w:rsid w:val="00C66D23"/>
    <w:rsid w:val="00CE3FAA"/>
    <w:rsid w:val="00EB4906"/>
    <w:rsid w:val="00FB1BA4"/>
    <w:rsid w:val="00FC4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1658</Words>
  <Characters>9451</Characters>
  <Application>Microsoft Office Word</Application>
  <DocSecurity>0</DocSecurity>
  <Lines>78</Lines>
  <Paragraphs>22</Paragraphs>
  <ScaleCrop>false</ScaleCrop>
  <Company>TURMOB</Company>
  <LinksUpToDate>false</LinksUpToDate>
  <CharactersWithSpaces>11087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cp:revision>
  <dcterms:created xsi:type="dcterms:W3CDTF">2011-12-01T06:40:00Z</dcterms:created>
  <dcterms:modified xsi:type="dcterms:W3CDTF">2011-12-05T06:30:00Z</dcterms:modified>
</cp:coreProperties>
</file>