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w:t>
      </w:r>
      <w:r w:rsidR="004D66C1">
        <w:rPr>
          <w:rFonts w:ascii="Times New Roman" w:eastAsia="Times New Roman" w:hAnsi="Times New Roman" w:cs="Times New Roman"/>
          <w:b/>
          <w:sz w:val="20"/>
          <w:szCs w:val="20"/>
          <w:u w:val="single"/>
          <w:lang w:eastAsia="tr-TR"/>
        </w:rPr>
        <w:t>3</w:t>
      </w:r>
      <w:r w:rsidR="00C66D23" w:rsidRPr="00A74E8A">
        <w:rPr>
          <w:rFonts w:ascii="Times New Roman" w:eastAsia="Times New Roman" w:hAnsi="Times New Roman" w:cs="Times New Roman"/>
          <w:b/>
          <w:sz w:val="20"/>
          <w:szCs w:val="20"/>
          <w:u w:val="single"/>
          <w:lang w:eastAsia="tr-TR"/>
        </w:rPr>
        <w:t xml:space="preserve"> Ar</w:t>
      </w:r>
      <w:r w:rsidR="004D66C1">
        <w:rPr>
          <w:rFonts w:ascii="Times New Roman" w:eastAsia="Times New Roman" w:hAnsi="Times New Roman" w:cs="Times New Roman"/>
          <w:b/>
          <w:sz w:val="20"/>
          <w:szCs w:val="20"/>
          <w:u w:val="single"/>
          <w:lang w:eastAsia="tr-TR"/>
        </w:rPr>
        <w:t>alık 2011,</w:t>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r>
      <w:r w:rsidR="004D66C1">
        <w:rPr>
          <w:rFonts w:ascii="Times New Roman" w:eastAsia="Times New Roman" w:hAnsi="Times New Roman" w:cs="Times New Roman"/>
          <w:b/>
          <w:sz w:val="20"/>
          <w:szCs w:val="20"/>
          <w:u w:val="single"/>
          <w:lang w:eastAsia="tr-TR"/>
        </w:rPr>
        <w:tab/>
        <w:t>Sayı: 28141</w:t>
      </w:r>
    </w:p>
    <w:p w:rsidR="00C66D23" w:rsidRPr="00A74E8A"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29266C" w:rsidRPr="0029266C" w:rsidRDefault="0029266C" w:rsidP="0029266C">
      <w:pPr>
        <w:pStyle w:val="3-NormalYaz0"/>
        <w:spacing w:line="240" w:lineRule="exact"/>
        <w:ind w:firstLine="566"/>
        <w:rPr>
          <w:rFonts w:hAnsi="Times New Roman"/>
          <w:b/>
          <w:sz w:val="18"/>
          <w:szCs w:val="18"/>
        </w:rPr>
      </w:pPr>
      <w:r w:rsidRPr="0029266C">
        <w:rPr>
          <w:rFonts w:hAnsi="Times New Roman"/>
          <w:b/>
          <w:sz w:val="18"/>
          <w:szCs w:val="18"/>
        </w:rPr>
        <w:t>Maliye Bakanlığı ile Gümrük ve Ticaret Bakanlığından:</w:t>
      </w:r>
    </w:p>
    <w:p w:rsidR="0029266C" w:rsidRDefault="0029266C" w:rsidP="0029266C">
      <w:pPr>
        <w:pStyle w:val="3-NormalYaz0"/>
        <w:spacing w:line="240" w:lineRule="exact"/>
        <w:ind w:firstLine="566"/>
        <w:rPr>
          <w:rFonts w:hAnsi="Times New Roman"/>
          <w:sz w:val="18"/>
          <w:szCs w:val="18"/>
          <w:u w:val="single"/>
        </w:rPr>
      </w:pPr>
    </w:p>
    <w:p w:rsidR="0029266C" w:rsidRDefault="0029266C" w:rsidP="0029266C">
      <w:pPr>
        <w:pStyle w:val="3-NormalYaz0"/>
        <w:spacing w:line="240" w:lineRule="exact"/>
        <w:jc w:val="center"/>
        <w:rPr>
          <w:rFonts w:hAnsi="Times New Roman"/>
          <w:b/>
          <w:sz w:val="18"/>
          <w:szCs w:val="18"/>
        </w:rPr>
      </w:pPr>
      <w:r>
        <w:rPr>
          <w:rFonts w:hAnsi="Times New Roman"/>
          <w:b/>
          <w:sz w:val="18"/>
          <w:szCs w:val="18"/>
        </w:rPr>
        <w:t xml:space="preserve">ELEKTRONİK DEFTER GENEL TEBLİĞİ </w:t>
      </w:r>
    </w:p>
    <w:p w:rsidR="0029266C" w:rsidRDefault="0029266C" w:rsidP="0029266C">
      <w:pPr>
        <w:pStyle w:val="3-NormalYaz0"/>
        <w:spacing w:line="240" w:lineRule="exact"/>
        <w:jc w:val="center"/>
        <w:rPr>
          <w:rFonts w:hAnsi="Times New Roman"/>
          <w:b/>
          <w:sz w:val="18"/>
          <w:szCs w:val="18"/>
        </w:rPr>
      </w:pPr>
      <w:r>
        <w:rPr>
          <w:rFonts w:hAnsi="Times New Roman"/>
          <w:b/>
          <w:sz w:val="18"/>
          <w:szCs w:val="18"/>
        </w:rPr>
        <w:t>(SIRA NO: 1)</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1.</w:t>
      </w:r>
      <w:r>
        <w:rPr>
          <w:rFonts w:hAnsi="Times New Roman"/>
          <w:b/>
          <w:sz w:val="18"/>
          <w:szCs w:val="18"/>
        </w:rPr>
        <w:tab/>
        <w:t>Giriş</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1.1.</w:t>
      </w:r>
      <w:r>
        <w:rPr>
          <w:rFonts w:hAnsi="Times New Roman"/>
          <w:sz w:val="18"/>
          <w:szCs w:val="18"/>
        </w:rPr>
        <w:t xml:space="preserve"> Bilindiği üzere, 6215 sayılı Bazı Kanunlarda Değişiklik Yapılmasına Dair Kanunun</w:t>
      </w:r>
      <w:r>
        <w:rPr>
          <w:rFonts w:hAnsi="Times New Roman"/>
          <w:sz w:val="18"/>
          <w:szCs w:val="18"/>
          <w:vertAlign w:val="superscript"/>
        </w:rPr>
        <w:t>1</w:t>
      </w:r>
      <w:r>
        <w:rPr>
          <w:rFonts w:hAnsi="Times New Roman"/>
          <w:sz w:val="18"/>
          <w:szCs w:val="18"/>
        </w:rPr>
        <w:t xml:space="preserve"> 14 üncü maddesi ile değiştirilen, 6762 sayılı Türk Ticaret Kanununun</w:t>
      </w:r>
      <w:r>
        <w:rPr>
          <w:rFonts w:hAnsi="Times New Roman"/>
          <w:sz w:val="18"/>
          <w:szCs w:val="18"/>
          <w:vertAlign w:val="superscript"/>
        </w:rPr>
        <w:t>2</w:t>
      </w:r>
      <w:r>
        <w:rPr>
          <w:rFonts w:hAnsi="Times New Roman"/>
          <w:sz w:val="18"/>
          <w:szCs w:val="18"/>
        </w:rPr>
        <w:t xml:space="preserve"> “Defter Tutma Mükellefiyeti” başlıklı 66 </w:t>
      </w:r>
      <w:proofErr w:type="spellStart"/>
      <w:r>
        <w:rPr>
          <w:rFonts w:hAnsi="Times New Roman"/>
          <w:sz w:val="18"/>
          <w:szCs w:val="18"/>
        </w:rPr>
        <w:t>ncı</w:t>
      </w:r>
      <w:proofErr w:type="spellEnd"/>
      <w:r>
        <w:rPr>
          <w:rFonts w:hAnsi="Times New Roman"/>
          <w:sz w:val="18"/>
          <w:szCs w:val="18"/>
        </w:rPr>
        <w:t xml:space="preserve"> maddesinin ikinci fıkrasında, söz konusu maddede geçen defterlerin (yevmiye defteri, defteri kebir, </w:t>
      </w:r>
      <w:proofErr w:type="gramStart"/>
      <w:r>
        <w:rPr>
          <w:rFonts w:hAnsi="Times New Roman"/>
          <w:sz w:val="18"/>
          <w:szCs w:val="18"/>
        </w:rPr>
        <w:t>envanter</w:t>
      </w:r>
      <w:proofErr w:type="gramEnd"/>
      <w:r>
        <w:rPr>
          <w:rFonts w:hAnsi="Times New Roman"/>
          <w:sz w:val="18"/>
          <w:szCs w:val="18"/>
        </w:rPr>
        <w:t xml:space="preserve"> defteri, karar ve işletme defteri) elektronik ortamda veya dosyalama suretiyle tutulabileceği ve bu defterlerin açılış ve kapanış onaylarının şekli ve esasları ile bu defterlerin nasıl tutulacağının Sanayi ve Ticaret Bakanlığı (640 sayılı Kanun Hükmünde Kararname</w:t>
      </w:r>
      <w:r>
        <w:rPr>
          <w:rFonts w:hAnsi="Times New Roman"/>
          <w:sz w:val="18"/>
          <w:szCs w:val="18"/>
          <w:vertAlign w:val="superscript"/>
        </w:rPr>
        <w:t>3</w:t>
      </w:r>
      <w:r>
        <w:rPr>
          <w:rFonts w:hAnsi="Times New Roman"/>
          <w:sz w:val="18"/>
          <w:szCs w:val="18"/>
        </w:rPr>
        <w:t xml:space="preserve"> hükümleri icabı Gümrük ve Ticaret Bakanlığı) ile Maliye Bakanlığınca çıkarılacak müşterek bir tebliğle belirleneceği hükme bağlanmıştır.</w:t>
      </w:r>
    </w:p>
    <w:p w:rsidR="0029266C" w:rsidRDefault="0029266C" w:rsidP="0029266C">
      <w:pPr>
        <w:pStyle w:val="3-NormalYaz0"/>
        <w:spacing w:line="240" w:lineRule="exact"/>
        <w:ind w:firstLine="566"/>
        <w:rPr>
          <w:rFonts w:hAnsi="Times New Roman"/>
          <w:sz w:val="18"/>
          <w:szCs w:val="18"/>
        </w:rPr>
      </w:pPr>
      <w:proofErr w:type="gramStart"/>
      <w:r>
        <w:rPr>
          <w:rFonts w:hAnsi="Times New Roman"/>
          <w:b/>
          <w:sz w:val="18"/>
          <w:szCs w:val="18"/>
        </w:rPr>
        <w:t>1.2.</w:t>
      </w:r>
      <w:r>
        <w:rPr>
          <w:rFonts w:hAnsi="Times New Roman"/>
          <w:sz w:val="18"/>
          <w:szCs w:val="18"/>
        </w:rPr>
        <w:t xml:space="preserve"> 213 sayılı Vergi Usul Kanununun</w:t>
      </w:r>
      <w:r>
        <w:rPr>
          <w:rFonts w:hAnsi="Times New Roman"/>
          <w:sz w:val="18"/>
          <w:szCs w:val="18"/>
          <w:vertAlign w:val="superscript"/>
        </w:rPr>
        <w:t>4</w:t>
      </w:r>
      <w:r>
        <w:rPr>
          <w:rFonts w:hAnsi="Times New Roman"/>
          <w:sz w:val="18"/>
          <w:szCs w:val="18"/>
        </w:rPr>
        <w:t xml:space="preserve"> 5766 sayılı Kanunun</w:t>
      </w:r>
      <w:r>
        <w:rPr>
          <w:rFonts w:hAnsi="Times New Roman"/>
          <w:sz w:val="18"/>
          <w:szCs w:val="18"/>
          <w:vertAlign w:val="superscript"/>
        </w:rPr>
        <w:t>5</w:t>
      </w:r>
      <w:r>
        <w:rPr>
          <w:rFonts w:hAnsi="Times New Roman"/>
          <w:sz w:val="18"/>
          <w:szCs w:val="18"/>
        </w:rPr>
        <w:t xml:space="preserve"> 17 </w:t>
      </w:r>
      <w:proofErr w:type="spellStart"/>
      <w:r>
        <w:rPr>
          <w:rFonts w:hAnsi="Times New Roman"/>
          <w:sz w:val="18"/>
          <w:szCs w:val="18"/>
        </w:rPr>
        <w:t>nci</w:t>
      </w:r>
      <w:proofErr w:type="spellEnd"/>
      <w:r>
        <w:rPr>
          <w:rFonts w:hAnsi="Times New Roman"/>
          <w:sz w:val="18"/>
          <w:szCs w:val="18"/>
        </w:rPr>
        <w:t xml:space="preserve"> maddesi ile değişen mükerrer 242 </w:t>
      </w:r>
      <w:proofErr w:type="spellStart"/>
      <w:r>
        <w:rPr>
          <w:rFonts w:hAnsi="Times New Roman"/>
          <w:sz w:val="18"/>
          <w:szCs w:val="18"/>
        </w:rPr>
        <w:t>nci</w:t>
      </w:r>
      <w:proofErr w:type="spellEnd"/>
      <w:r>
        <w:rPr>
          <w:rFonts w:hAnsi="Times New Roman"/>
          <w:sz w:val="18"/>
          <w:szCs w:val="18"/>
        </w:rPr>
        <w:t xml:space="preserve"> maddesinin 2 numaralı fıkrası ile Maliye Bakanlığı; elektronik defter, kayıt ve belgelerin oluşturulması, kaydedilmesi, iletilmesi, muhafazası ve ibrazı ile defter ve belgelerin elektronik ortamda tutulması ve düzenlenmesi uygulamasına ilişkin usul ve esasları belirlemeye, elektronik ortamda tutulmasına ve düzenlenmesine izin verilen defter ve belgelerde yer alması gereken bilgileri internet de dâhil olmak üzere her türlü elektronik bilgi iletişim araç ve ortamında Maliye Bakanlığına veya Maliye Bakanlığının gözetim ve denetimine tâbi olup, kuruluşu, faaliyetleri, çalışma ve denetim esasları Bakanlar Kurulunca çıkarılacak bir yönetmelikle belirlenecek olan özel hukuk tüzel kişiliğini haiz bir şirkete aktarma zorunluluğu getirmeye, bilgi aktarımında uyulacak format ve standartlar ile uygulamaya ilişkin usul ve esasları tespit etmeye, bu Kanun kapsamına giren işlemlerde elektronik imza kullanım usul ve esaslarını düzenlemeye ve denetlemeye yetkili kılınmıştır. </w:t>
      </w:r>
      <w:proofErr w:type="gramEnd"/>
    </w:p>
    <w:p w:rsidR="0029266C" w:rsidRDefault="0029266C" w:rsidP="0029266C">
      <w:pPr>
        <w:pStyle w:val="3-NormalYaz0"/>
        <w:spacing w:line="240" w:lineRule="exact"/>
        <w:ind w:firstLine="566"/>
        <w:rPr>
          <w:rFonts w:hAnsi="Times New Roman"/>
          <w:sz w:val="18"/>
          <w:szCs w:val="18"/>
        </w:rPr>
      </w:pPr>
      <w:proofErr w:type="gramStart"/>
      <w:r>
        <w:rPr>
          <w:rFonts w:hAnsi="Times New Roman"/>
          <w:b/>
          <w:sz w:val="18"/>
          <w:szCs w:val="18"/>
        </w:rPr>
        <w:t>1.3.</w:t>
      </w:r>
      <w:r>
        <w:rPr>
          <w:rFonts w:hAnsi="Times New Roman"/>
          <w:sz w:val="18"/>
          <w:szCs w:val="18"/>
        </w:rPr>
        <w:t xml:space="preserve"> Ayrıca söz konusu fıkrada, Vergi Usul Kanunu ve diğer vergi kanunlarında defter, kayıt ve belgelere ilişkin olarak yer alan hükümlerin elektronik defter, kayıt ve belgeler için de geçerli olduğu; Maliye Bakanlığının, elektronik defter, belge ve kayıtlar için diğer defter, belge ve kayıtlara ilişkin usul ve esaslardan farklı usul ve esaslar belirlemeye yetkili olduğu hükme bağlanmıştır. </w:t>
      </w:r>
      <w:proofErr w:type="gramEnd"/>
    </w:p>
    <w:p w:rsidR="0029266C" w:rsidRDefault="0029266C" w:rsidP="0029266C">
      <w:pPr>
        <w:pStyle w:val="3-NormalYaz0"/>
        <w:spacing w:line="240" w:lineRule="exact"/>
        <w:ind w:firstLine="566"/>
        <w:rPr>
          <w:rFonts w:hAnsi="Times New Roman"/>
          <w:sz w:val="18"/>
          <w:szCs w:val="18"/>
        </w:rPr>
      </w:pPr>
      <w:proofErr w:type="gramStart"/>
      <w:r>
        <w:rPr>
          <w:rFonts w:hAnsi="Times New Roman"/>
          <w:b/>
          <w:sz w:val="18"/>
          <w:szCs w:val="18"/>
        </w:rPr>
        <w:t>1.4.</w:t>
      </w:r>
      <w:r>
        <w:rPr>
          <w:rFonts w:hAnsi="Times New Roman"/>
          <w:sz w:val="18"/>
          <w:szCs w:val="18"/>
        </w:rPr>
        <w:t xml:space="preserve"> Vergi Usul Kanununun mükerrer 257 </w:t>
      </w:r>
      <w:proofErr w:type="spellStart"/>
      <w:r>
        <w:rPr>
          <w:rFonts w:hAnsi="Times New Roman"/>
          <w:sz w:val="18"/>
          <w:szCs w:val="18"/>
        </w:rPr>
        <w:t>nci</w:t>
      </w:r>
      <w:proofErr w:type="spellEnd"/>
      <w:r>
        <w:rPr>
          <w:rFonts w:hAnsi="Times New Roman"/>
          <w:sz w:val="18"/>
          <w:szCs w:val="18"/>
        </w:rPr>
        <w:t xml:space="preserve"> maddesinin birinci bendinde ise Maliye Bakanlığının mükellef ve meslek grupları itibarıyla muhasebe usul ve esaslarını tespit etmeye, bu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 bu Kanuna göre tutulacak defter ve düzenlenecek belgelerin tutulması ve düzenlenmesi zorunluluğunu kaldırmaya yetkili olduğu hükme bağlanmıştır. </w:t>
      </w:r>
      <w:proofErr w:type="gramEnd"/>
    </w:p>
    <w:p w:rsidR="0029266C" w:rsidRDefault="0029266C" w:rsidP="0029266C">
      <w:pPr>
        <w:pStyle w:val="3-NormalYaz0"/>
        <w:spacing w:line="240" w:lineRule="exact"/>
        <w:ind w:firstLine="566"/>
        <w:rPr>
          <w:rFonts w:hAnsi="Times New Roman"/>
          <w:sz w:val="18"/>
          <w:szCs w:val="18"/>
        </w:rPr>
      </w:pPr>
      <w:proofErr w:type="gramStart"/>
      <w:r>
        <w:rPr>
          <w:rFonts w:hAnsi="Times New Roman"/>
          <w:b/>
          <w:sz w:val="18"/>
          <w:szCs w:val="18"/>
        </w:rPr>
        <w:t>1.5.</w:t>
      </w:r>
      <w:r>
        <w:rPr>
          <w:rFonts w:hAnsi="Times New Roman"/>
          <w:sz w:val="18"/>
          <w:szCs w:val="18"/>
        </w:rPr>
        <w:t xml:space="preserve"> Söz konusu maddenin üçüncü bendinde, Maliye Bakanlığının,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 yetkili olduğu hükme bağlanmıştır.</w:t>
      </w:r>
      <w:proofErr w:type="gramEnd"/>
    </w:p>
    <w:p w:rsidR="0029266C" w:rsidRDefault="0029266C" w:rsidP="0029266C">
      <w:pPr>
        <w:pStyle w:val="3-NormalYaz0"/>
        <w:spacing w:line="240" w:lineRule="exact"/>
        <w:ind w:firstLine="566"/>
        <w:rPr>
          <w:rFonts w:hAnsi="Times New Roman"/>
          <w:sz w:val="18"/>
          <w:szCs w:val="18"/>
        </w:rPr>
      </w:pPr>
      <w:proofErr w:type="gramStart"/>
      <w:r>
        <w:rPr>
          <w:rFonts w:hAnsi="Times New Roman"/>
          <w:b/>
          <w:sz w:val="18"/>
          <w:szCs w:val="18"/>
        </w:rPr>
        <w:t>1.6.</w:t>
      </w:r>
      <w:r>
        <w:rPr>
          <w:rFonts w:hAnsi="Times New Roman"/>
          <w:sz w:val="18"/>
          <w:szCs w:val="18"/>
        </w:rPr>
        <w:t xml:space="preserve"> Diğer taraftan Vergi Usul Kanununun 175 inci maddesinin son fıkrasında Maliye Bakanlığının, muhasebe kayıtlarını bilgisayar programları aracılığıyla izleyen mükellefler ile bu bilgisayar programlarını üreten gerçek ve tüzel kişilerce uyulması gereken kuralları ve bilgisayar programlarının içermesi gereken asgarî hususlar ile standartları ve uygulamaya ilişkin usul ve esasları belirlemeye yetkili olduğu hükmü yer almaktadır.</w:t>
      </w:r>
      <w:proofErr w:type="gramEnd"/>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1.7.</w:t>
      </w:r>
      <w:r>
        <w:rPr>
          <w:rFonts w:hAnsi="Times New Roman"/>
          <w:sz w:val="18"/>
          <w:szCs w:val="18"/>
        </w:rPr>
        <w:t xml:space="preserve"> Yukarıda yer alan yetkilere istinaden, 213 sayılı Vergi Usul Kanunu ile 6762 sayılı Türk Ticaret Kanunu uyarınca tutulması zorunlu olan defterlerin elektronik ortamda oluşturulması, kaydedilmesi, muhafazası ve ibrazına ilişkin usul ve esaslar bu Tebliğin konusunu teşkil etmektedir.</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2. Tanımlar ve Kısaltmalar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Bu Tebliğde geçen;</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Elektronik Kayıt: Elektronik ortamda tutulan ve elektronik defter ve belgeleri oluşturan, elektronik yöntemlerle erişimi ve işlenmesi mümkün olan en küçük bilgi </w:t>
      </w:r>
      <w:proofErr w:type="spellStart"/>
      <w:r>
        <w:rPr>
          <w:rFonts w:hAnsi="Times New Roman"/>
          <w:sz w:val="18"/>
          <w:szCs w:val="18"/>
        </w:rPr>
        <w:t>ögesini</w:t>
      </w:r>
      <w:proofErr w:type="spellEnd"/>
      <w:r>
        <w:rPr>
          <w:rFonts w:hAnsi="Times New Roman"/>
          <w:sz w:val="18"/>
          <w:szCs w:val="18"/>
        </w:rPr>
        <w:t xml:space="preserve">,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Elektronik Defter: Şekil hükümlerinden bağımsız olarak Vergi Usul Kanununa ve/veya Türk Ticaret Kanununa göre tutulması zorunlu olan defterlerde yer alması gereken bilgileri kapsayan elektronik kayıtlar bütününü,</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Başkanlık: Gelir İdaresi Başkanlığını,</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Genel Müdürlük: Gümrük ve Ticaret Bakanlığı İç Ticaret Genel Müdürlüğünü,</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TÜBİTAK-UEKAE: Türkiye Bilimsel ve Teknolojik Araştırma Kurumu - Ulusal Elektronik ve Kriptoloji Araştırma Enstitüsünü,</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Güvenli Elektronik İmza: 5070 sayılı Elektronik İmza Kanununun dördüncü maddesinde tanımlanan elektronik imzayı,</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lastRenderedPageBreak/>
        <w:t xml:space="preserve">Mali Mühür: 397 Sıra </w:t>
      </w:r>
      <w:proofErr w:type="spellStart"/>
      <w:r>
        <w:rPr>
          <w:rFonts w:hAnsi="Times New Roman"/>
          <w:sz w:val="18"/>
          <w:szCs w:val="18"/>
        </w:rPr>
        <w:t>No’lu</w:t>
      </w:r>
      <w:proofErr w:type="spellEnd"/>
      <w:r>
        <w:rPr>
          <w:rFonts w:hAnsi="Times New Roman"/>
          <w:sz w:val="18"/>
          <w:szCs w:val="18"/>
        </w:rPr>
        <w:t xml:space="preserve"> Vergi Usul Kanunu Genel Tebliği</w:t>
      </w:r>
      <w:r>
        <w:rPr>
          <w:rFonts w:hAnsi="Times New Roman"/>
          <w:sz w:val="18"/>
          <w:szCs w:val="18"/>
          <w:vertAlign w:val="superscript"/>
        </w:rPr>
        <w:t>6</w:t>
      </w:r>
      <w:r>
        <w:rPr>
          <w:rFonts w:hAnsi="Times New Roman"/>
          <w:sz w:val="18"/>
          <w:szCs w:val="18"/>
        </w:rPr>
        <w:t xml:space="preserve"> çerçevesinde Başkanlık için TÜBİTAK-UEKAE tarafından hazırlanan elektronik sertifika alt yapısını,</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Elektronik Defter Uygulaması: Başkanlık ve Genel Müdürlük tarafından belirlenen format ve standartlara uygun olarak oluşturulan elektronik defterlere ilişkin onay süreçlerinin yerine getirilmesi amacı ile hazırlanan www.</w:t>
      </w:r>
      <w:proofErr w:type="spellStart"/>
      <w:r>
        <w:rPr>
          <w:rFonts w:hAnsi="Times New Roman"/>
          <w:sz w:val="18"/>
          <w:szCs w:val="18"/>
        </w:rPr>
        <w:t>edefter</w:t>
      </w:r>
      <w:proofErr w:type="spellEnd"/>
      <w:r>
        <w:rPr>
          <w:rFonts w:hAnsi="Times New Roman"/>
          <w:sz w:val="18"/>
          <w:szCs w:val="18"/>
        </w:rPr>
        <w:t>.gov.tr internet adresinde yer alan uygulamayı,</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Elektronik Defter Beratı: Bu Tebliğde yer alan esaslar çerçevesinde, elektronik ortamda oluşturulan defterlere ilişkin olarak, Başkanlık tarafından belirlenen standartlara uygun bilgileri içeren ve Başkanlık Mali Mührü ile onaylanmış elektronik dosyayı,</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Açılış Onayı: Hesap döneminin ilk ayına ilişkin olarak alınan elektronik defter beratını,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Kapanış Onayı: Hesap döneminin son ayına ilişkin olarak alınan elektronik defter beratını,</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Zaman Damgası: Bir elektronik verinin, üretildiği, değiştirildiği, gönderildiği, alındığı ve/veya kaydedildiği zamanın tespit edilmesi amacıyla elektronik sertifika hizmet sağlayıcısı tarafından doğrulanan kaydı,</w:t>
      </w:r>
    </w:p>
    <w:p w:rsidR="0029266C" w:rsidRDefault="0029266C" w:rsidP="0029266C">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3. Uygulamadan Yararlanmaya İlişkin Usul ve Esaslar</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3.1. Başvuru</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 xml:space="preserve">3.1.1. </w:t>
      </w:r>
      <w:r>
        <w:rPr>
          <w:rFonts w:hAnsi="Times New Roman"/>
          <w:sz w:val="18"/>
          <w:szCs w:val="18"/>
        </w:rPr>
        <w:t>Defterlerini elektronik ortamda oluşturmak, kaydetmek, muhafaza ve ibraz etmek isteyen gerçek ve tüzel kişi mükelleflerin aşağıda yer alan şartları taşımaları gerekmektedir.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a) Gerçek kişi mükelleflerin 5070 sayılı Elektronik İmza Kanunu hükümleri çerçevesinde üretilen nitelikli elektronik sertifikaya sahip olmaları,</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b) Tüzel kişi mükelleflerin 397 Sıra </w:t>
      </w:r>
      <w:proofErr w:type="spellStart"/>
      <w:r>
        <w:rPr>
          <w:rFonts w:hAnsi="Times New Roman"/>
          <w:sz w:val="18"/>
          <w:szCs w:val="18"/>
        </w:rPr>
        <w:t>No’lu</w:t>
      </w:r>
      <w:proofErr w:type="spellEnd"/>
      <w:r>
        <w:rPr>
          <w:rFonts w:hAnsi="Times New Roman"/>
          <w:sz w:val="18"/>
          <w:szCs w:val="18"/>
        </w:rPr>
        <w:t xml:space="preserve"> Vergi Usul Kanunu Genel Tebliğinde yer alan belirlemeler çerçevesinde elektronik fatura uygulamasından yararlanma iznine sahip olması ve bu çerçevede Mali Mühür temin etmiş olması,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c) Elektronik defter tutulması, kaydedilmesi, onaylanması, saklanması ve ibrazında kullanılacak yazılımın uyumluluk onayı almış bir yazılım olması.</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 xml:space="preserve">3.1.2. </w:t>
      </w:r>
      <w:r>
        <w:rPr>
          <w:rFonts w:hAnsi="Times New Roman"/>
          <w:sz w:val="18"/>
          <w:szCs w:val="18"/>
        </w:rPr>
        <w:t>Yukarıda yer alan şartları taşıyanlardan, bu Tebliğ kapsamında elektronik defter oluşturmak, kaydetmek, muhafaza ve ibraz etmek isteyenler, aşağıda yer alan bilgi ve belgeler ile www.</w:t>
      </w:r>
      <w:proofErr w:type="spellStart"/>
      <w:r>
        <w:rPr>
          <w:rFonts w:hAnsi="Times New Roman"/>
          <w:sz w:val="18"/>
          <w:szCs w:val="18"/>
        </w:rPr>
        <w:t>edefter</w:t>
      </w:r>
      <w:proofErr w:type="spellEnd"/>
      <w:r>
        <w:rPr>
          <w:rFonts w:hAnsi="Times New Roman"/>
          <w:sz w:val="18"/>
          <w:szCs w:val="18"/>
        </w:rPr>
        <w:t>.gov.tr internet sitesinde belirtilen Başkanlık veya Genel Müdürlük adresine yazılı olarak başvuruda bulunacaktır. Gerek görülmesi halinde aşağıdakilere ilaveten teknik bilgi ve belge talebinde bulunulabilir.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a) www.</w:t>
      </w:r>
      <w:proofErr w:type="spellStart"/>
      <w:r>
        <w:rPr>
          <w:rFonts w:hAnsi="Times New Roman"/>
          <w:sz w:val="18"/>
          <w:szCs w:val="18"/>
        </w:rPr>
        <w:t>edefter</w:t>
      </w:r>
      <w:proofErr w:type="spellEnd"/>
      <w:r>
        <w:rPr>
          <w:rFonts w:hAnsi="Times New Roman"/>
          <w:sz w:val="18"/>
          <w:szCs w:val="18"/>
        </w:rPr>
        <w:t>.gov.tr internet adresinde yer alan “Elektronik Defter Uygulaması Başvuru Formu ve Taahhütnamesi”nin imzalı aslı,</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b) Tüzel kişiler için başvuru formunu imzalayan kişi veya kişilerin yetkili olduğunu gösteren şirket imza sirkülerinin noter tasdikli örneği (397 Sıra </w:t>
      </w:r>
      <w:proofErr w:type="spellStart"/>
      <w:r>
        <w:rPr>
          <w:rFonts w:hAnsi="Times New Roman"/>
          <w:sz w:val="18"/>
          <w:szCs w:val="18"/>
        </w:rPr>
        <w:t>No’lu</w:t>
      </w:r>
      <w:proofErr w:type="spellEnd"/>
      <w:r>
        <w:rPr>
          <w:rFonts w:hAnsi="Times New Roman"/>
          <w:sz w:val="18"/>
          <w:szCs w:val="18"/>
        </w:rPr>
        <w:t xml:space="preserve"> Vergi Usul Kanunu Genel Tebliğine göre e-fatura uygulamasından yararlanmaya başlayan ve imza sirkülerinde herhangi bir değişiklik bulunmayan mükellefler için bu şart aranmayacaktır.),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c) Elektronik defterlerin oluşturulması sırasında, bu konuda uyumluluk onayı alınmış bir yazılımın kullanılması durumunda söz konusu yazılım hakkında yazılımın adı, sürüm numarası gibi mükellef kullanımına özgü bilgiler,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ç) Uyumluluk onayı almamış bir yazılım kullanılmak istenmesi durumunda, Tebliğin “</w:t>
      </w:r>
      <w:proofErr w:type="gramStart"/>
      <w:r>
        <w:rPr>
          <w:rFonts w:hAnsi="Times New Roman"/>
          <w:sz w:val="18"/>
          <w:szCs w:val="18"/>
        </w:rPr>
        <w:t>3.2</w:t>
      </w:r>
      <w:proofErr w:type="gramEnd"/>
      <w:r>
        <w:rPr>
          <w:rFonts w:hAnsi="Times New Roman"/>
          <w:sz w:val="18"/>
          <w:szCs w:val="18"/>
        </w:rPr>
        <w:t xml:space="preserve"> Yazılımların Uyumluluk Onayı” başlıklı bölümünde belirtilen belge ve bilgiler.</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 xml:space="preserve">3.2. Yazılımların Uyumluluk Onayı </w:t>
      </w:r>
    </w:p>
    <w:p w:rsidR="0029266C" w:rsidRDefault="0029266C" w:rsidP="0029266C">
      <w:pPr>
        <w:pStyle w:val="3-NormalYaz0"/>
        <w:spacing w:line="240" w:lineRule="exact"/>
        <w:ind w:firstLine="566"/>
        <w:rPr>
          <w:rFonts w:hAnsi="Times New Roman"/>
          <w:sz w:val="18"/>
          <w:szCs w:val="18"/>
        </w:rPr>
      </w:pPr>
      <w:proofErr w:type="gramStart"/>
      <w:r>
        <w:rPr>
          <w:rFonts w:hAnsi="Times New Roman"/>
          <w:b/>
          <w:sz w:val="18"/>
          <w:szCs w:val="18"/>
        </w:rPr>
        <w:t>3.2.1.</w:t>
      </w:r>
      <w:r>
        <w:rPr>
          <w:rFonts w:hAnsi="Times New Roman"/>
          <w:sz w:val="18"/>
          <w:szCs w:val="18"/>
        </w:rPr>
        <w:t xml:space="preserve"> Müşterilerinin ihtiyaçları doğrultusunda özel veya paket yazılım üreten yazılım üreticileri ile yazılımlarını kendi geliştiren mükellefler, bu Tebliğde belirtilen esaslara uygun elektronik defter oluşturan, kaydeden, onaylayan, muhafaza eden yazılımların Başkanlık tarafından onaylanması amacıyla aşağıda yer alan bilgi ve belgeler ile www.</w:t>
      </w:r>
      <w:proofErr w:type="spellStart"/>
      <w:r>
        <w:rPr>
          <w:rFonts w:hAnsi="Times New Roman"/>
          <w:sz w:val="18"/>
          <w:szCs w:val="18"/>
        </w:rPr>
        <w:t>edefter</w:t>
      </w:r>
      <w:proofErr w:type="spellEnd"/>
      <w:r>
        <w:rPr>
          <w:rFonts w:hAnsi="Times New Roman"/>
          <w:sz w:val="18"/>
          <w:szCs w:val="18"/>
        </w:rPr>
        <w:t xml:space="preserve">.gov.tr internet sitesinde yer alan adrese yazılı olarak başvuruda bulunacaktır. </w:t>
      </w:r>
      <w:proofErr w:type="gramEnd"/>
    </w:p>
    <w:p w:rsidR="0029266C" w:rsidRDefault="0029266C" w:rsidP="0029266C">
      <w:pPr>
        <w:pStyle w:val="3-NormalYaz0"/>
        <w:spacing w:line="240" w:lineRule="exact"/>
        <w:ind w:firstLine="566"/>
        <w:rPr>
          <w:rFonts w:hAnsi="Times New Roman"/>
          <w:sz w:val="18"/>
          <w:szCs w:val="18"/>
        </w:rPr>
      </w:pPr>
      <w:r>
        <w:rPr>
          <w:rFonts w:hAnsi="Times New Roman"/>
          <w:sz w:val="18"/>
          <w:szCs w:val="18"/>
        </w:rPr>
        <w:t>a) Onay talebine ilişkin yazılı dilekçe,</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b) Yazılımın adı, sürüm numarası gibi ayırt edici özellikleri,</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c) Onayı istenen yazılım ile ilgili olarak aşağıda yer alan bilgileri içeren teknik doküman veya dokümanlar,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1) Yazılımın geliştirilmesinde kullanılan programlama dili, dosya sistemi, çalıştığı işletim sistemi gibi genel özellikleri,</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2) Bu Tebliğde yer alan oluşturma, kaydetme, onaylama, muhafaza ve ibraz gibi temel süreçlere ait iş akış şemaları,</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ç) Tebliğ çerçevesinde belirlenen format ve standartlara uygun olarak ve onaya sunulan yazılım tarafından oluşturulan elektronik imzalı veya mali mühürlü elektronik defter örnekleri,</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d) Gerek duyulması halinde onaylanması istenen yazılımın kuruluma hazır bir örneği.</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3.2.2.</w:t>
      </w:r>
      <w:r>
        <w:rPr>
          <w:rFonts w:hAnsi="Times New Roman"/>
          <w:sz w:val="18"/>
          <w:szCs w:val="18"/>
        </w:rPr>
        <w:t xml:space="preserve"> Aşağıda sayılan hususlarda yapılacak testleri başarılı bir şekilde tamamlayan yazılımlara uyumluluk onayı verilecektir.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a) www.</w:t>
      </w:r>
      <w:proofErr w:type="spellStart"/>
      <w:r>
        <w:rPr>
          <w:rFonts w:hAnsi="Times New Roman"/>
          <w:sz w:val="18"/>
          <w:szCs w:val="18"/>
        </w:rPr>
        <w:t>edefter</w:t>
      </w:r>
      <w:proofErr w:type="spellEnd"/>
      <w:r>
        <w:rPr>
          <w:rFonts w:hAnsi="Times New Roman"/>
          <w:sz w:val="18"/>
          <w:szCs w:val="18"/>
        </w:rPr>
        <w:t xml:space="preserve">.gov.tr internet adresinden duyurulan kılavuzlarda öngörülen veri standartları ve formata uygun olarak oluşturma,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b) Elektronik defterlerin üretilmesi, kaydedilmesi ve bunların ibrazına ilişkin şartları sağlama,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c) Mali mühür, elektronik imza, mobil imza ve zaman damgası kullanımının doğru bir şekilde gerçekleştirilmesi,</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ç) www.</w:t>
      </w:r>
      <w:proofErr w:type="spellStart"/>
      <w:r>
        <w:rPr>
          <w:rFonts w:hAnsi="Times New Roman"/>
          <w:sz w:val="18"/>
          <w:szCs w:val="18"/>
        </w:rPr>
        <w:t>edefter</w:t>
      </w:r>
      <w:proofErr w:type="spellEnd"/>
      <w:r>
        <w:rPr>
          <w:rFonts w:hAnsi="Times New Roman"/>
          <w:sz w:val="18"/>
          <w:szCs w:val="18"/>
        </w:rPr>
        <w:t xml:space="preserve">.gov.tr adresinde açıklanan Elektronik Defter Uygulaması onay süreçlerine ilişkin işlemleri yerine getirme,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lastRenderedPageBreak/>
        <w:t>d) Duyurulan diğer şartların yerine getirilmesi.</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 xml:space="preserve">3.2.3. </w:t>
      </w:r>
      <w:r>
        <w:rPr>
          <w:rFonts w:hAnsi="Times New Roman"/>
          <w:sz w:val="18"/>
          <w:szCs w:val="18"/>
        </w:rPr>
        <w:t>Yazılımların testleri üreticileri tarafından yaptırılacak ve testi başarılı biçimde tamamlayanlar www.</w:t>
      </w:r>
      <w:proofErr w:type="spellStart"/>
      <w:r>
        <w:rPr>
          <w:rFonts w:hAnsi="Times New Roman"/>
          <w:sz w:val="18"/>
          <w:szCs w:val="18"/>
        </w:rPr>
        <w:t>edefter</w:t>
      </w:r>
      <w:proofErr w:type="spellEnd"/>
      <w:r>
        <w:rPr>
          <w:rFonts w:hAnsi="Times New Roman"/>
          <w:sz w:val="18"/>
          <w:szCs w:val="18"/>
        </w:rPr>
        <w:t>.gov.tr internet adresinden ilan edilecektir. İlan edilen yazılımlar aracılığı ile elektronik defter tutacakların ayrıca test yapmalarına gerek bulunmamaktadır. Kendi yazılımını kendisi geliştiren mükelleflerin test sürecini başarılı bir şekilde tamamlayanlar internet sitesinden ilan edilmeyecektir.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Uyumluluk onayları ile ilgili test planı, test süreci ve ilgili diğer teknik dokümanlar www.</w:t>
      </w:r>
      <w:proofErr w:type="spellStart"/>
      <w:r>
        <w:rPr>
          <w:rFonts w:hAnsi="Times New Roman"/>
          <w:sz w:val="18"/>
          <w:szCs w:val="18"/>
        </w:rPr>
        <w:t>edefter</w:t>
      </w:r>
      <w:proofErr w:type="spellEnd"/>
      <w:r>
        <w:rPr>
          <w:rFonts w:hAnsi="Times New Roman"/>
          <w:sz w:val="18"/>
          <w:szCs w:val="18"/>
        </w:rPr>
        <w:t xml:space="preserve">.gov.tr adresinden duyurulacaktır. </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3.3. Elektronik Defter Oluşturma</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3.3.1.</w:t>
      </w:r>
      <w:r>
        <w:rPr>
          <w:rFonts w:hAnsi="Times New Roman"/>
          <w:sz w:val="18"/>
          <w:szCs w:val="18"/>
        </w:rPr>
        <w:t xml:space="preserve"> Bu Tebliğ kapsamında kendilerine izin verilenler, www.</w:t>
      </w:r>
      <w:proofErr w:type="spellStart"/>
      <w:r>
        <w:rPr>
          <w:rFonts w:hAnsi="Times New Roman"/>
          <w:sz w:val="18"/>
          <w:szCs w:val="18"/>
        </w:rPr>
        <w:t>edefter</w:t>
      </w:r>
      <w:proofErr w:type="spellEnd"/>
      <w:r>
        <w:rPr>
          <w:rFonts w:hAnsi="Times New Roman"/>
          <w:sz w:val="18"/>
          <w:szCs w:val="18"/>
        </w:rPr>
        <w:t>.gov.tr internet adresinde duyurulan format ve standartlara uygun olarak ve aylık dönemler itibarıyla elektronik defterlerini oluşturmaya ve saklamaya başlayacaklardır. Defterlerini elektronik defter biçiminde tutmaya başlayanlar, söz konusu defterlerini kâğıt ortamında tutamazlar.</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3.3.2.</w:t>
      </w:r>
      <w:r>
        <w:rPr>
          <w:rFonts w:hAnsi="Times New Roman"/>
          <w:sz w:val="18"/>
          <w:szCs w:val="18"/>
        </w:rPr>
        <w:t xml:space="preserve"> Elektronik defter tutma sürecinde hesap döneminin ilk ayının beratının alınması açılış onayı, son ayının beratının alınması ise kapanış onayı yerine geçer.</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3.3.3.</w:t>
      </w:r>
      <w:r>
        <w:rPr>
          <w:rFonts w:hAnsi="Times New Roman"/>
          <w:sz w:val="18"/>
          <w:szCs w:val="18"/>
        </w:rPr>
        <w:t xml:space="preserve"> Uygulamadan yararlananlar, aylık dönemler itibarıyla oluşturdukları elektronik defterler için, aşağıda yer alan adımları izleyerek berat almak ve bunları istenildiğinde ibraz etmek üzere muhafaza etmek zorundadırlar.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a) Gerçek kişiler elektronik defterlerini, ilgili olduğu ayı takip eden ayın son gününe kadar (Aralık ayına ilişkin defterler gelir vergisi beyannamesinin verilme süresinin sonuna kadar) kendilerine ait güvenli elektronik imza ile imzalar.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b) Tüzel kişiler elektronik defterlerini, ilgili olduğu ayı takip eden ayın son gününe kadar (Hesap döneminin son ayına ait defterler kurumlar vergisi beyannamesinin verilme süresi sonuna kadar) kendilerine ait mali mühür ile onaylar.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c) İmzalı veya mühürlü defterler için berat dosyaları oluşturulur ve bu dosyalar Elektronik Defter Uygulaması aracılığı ile Başkanlığın onayına sunulur.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ç) Başkanlık mali mührünü de içeren beratlar elektronik defter tutanlar tarafından indirilerek istenildiğinde ibraz edilmek üzere ilgili olduğu elektronik defterler ile birlikte muhafaza edilir.</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3.3.4.</w:t>
      </w:r>
      <w:r>
        <w:rPr>
          <w:rFonts w:hAnsi="Times New Roman"/>
          <w:sz w:val="18"/>
          <w:szCs w:val="18"/>
        </w:rPr>
        <w:t xml:space="preserve"> Aylık dönem, sadece onaya sunulan ayın defter kayıtlarını ifade etmekte olup, önceki aylara ait kayıtları içermez. Ancak, hesap dönemi veya takvim yılı içinde, defterlerini elektronik ortamda oluşturmaya başlayanlar, izleyen ilk ayda oluşturacakları elektronik defterlerde, ilgili hesap döneminin başından içinde bulundukları döneme kadar gerçekleştirilen tüm kayıtlara yer vereceklerdir. Ayrıca elektronik defter tutmaya başladıkları tarih itibarıyla eski defterlerine kapanış tasdiki yaptıracaklardır.</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3.3.5.</w:t>
      </w:r>
      <w:r>
        <w:rPr>
          <w:rFonts w:hAnsi="Times New Roman"/>
          <w:sz w:val="18"/>
          <w:szCs w:val="18"/>
        </w:rPr>
        <w:t xml:space="preserve"> Yukarıda sayılan adımların neticesinde oluşturulan elektronik defterler, Başkanlık tarafından onaylanan beratları ile birlikte Vergi Usul Kanunu ve Türk Ticaret Kanunu kapsamında geçerli kanuni defter olarak kabul edilecektir. </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 xml:space="preserve">3.3.6. </w:t>
      </w:r>
      <w:r>
        <w:rPr>
          <w:rFonts w:hAnsi="Times New Roman"/>
          <w:sz w:val="18"/>
          <w:szCs w:val="18"/>
        </w:rPr>
        <w:t xml:space="preserve">Başkanlık tarafından gerçekleştirilen berat verme işlemi, ilgili defterlerde yer alan kayıtların içerik ve gerçeğe uygunluk denetimi anlamına gelmemekte ve herhangi bir vergi incelemesini veya diğer incelemeleri ifade etmemektedir.  </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 xml:space="preserve">3.3.7. </w:t>
      </w:r>
      <w:r>
        <w:rPr>
          <w:rFonts w:hAnsi="Times New Roman"/>
          <w:sz w:val="18"/>
          <w:szCs w:val="18"/>
        </w:rPr>
        <w:t>Herhangi bir kesinti veya sistem arızası nedeni ile beratların Başkanlık tarafından onaylanması işleminin gerçekleştirilememesi durumunda söz konusu beratlar, güvenli elektronik imza (gerçek kişiler için) veya mali mühür (tüzel kişiler için) ile zaman damgalı olarak imzalanacak veya onaylanacaktır. Bu kapsamda kullanılacak olan zaman damgaları TÜBİTAK-</w:t>
      </w:r>
      <w:proofErr w:type="spellStart"/>
      <w:r>
        <w:rPr>
          <w:rFonts w:hAnsi="Times New Roman"/>
          <w:sz w:val="18"/>
          <w:szCs w:val="18"/>
        </w:rPr>
        <w:t>UEKAE’den</w:t>
      </w:r>
      <w:proofErr w:type="spellEnd"/>
      <w:r>
        <w:rPr>
          <w:rFonts w:hAnsi="Times New Roman"/>
          <w:sz w:val="18"/>
          <w:szCs w:val="18"/>
        </w:rPr>
        <w:t xml:space="preserve"> temin edilecektir. Beratların, Başkanlığa sunumunu engelleyen kesinti veya arıza durumunun ortadan kalkmasını takiben ilgili beratların tekrar Başkanlık onayına sunulması işlemi gerçekleştirilecektir.</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4. Elektronik Defterlerin Muhafazası ve İbrazı</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4.1.</w:t>
      </w:r>
      <w:r>
        <w:rPr>
          <w:rFonts w:hAnsi="Times New Roman"/>
          <w:sz w:val="18"/>
          <w:szCs w:val="18"/>
        </w:rPr>
        <w:t xml:space="preserve"> Bu Tebliğ kapsamında, elektronik defter oluşturma konusunda izin alanlar, muhafaza ve ibraz ödevlerini yerine getirirken aşağıdaki hususlara uygun hareket etmek zorundadırlar.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a) Elektronik defterler, istenildiğinde ibraz edilmek üzere ilgili olduğu beratları ile birlikte muhafaza edilmek zorundadır.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b) Elektronik defterler ile beratlarının veri bütünlüğünün sağlanması ile kaynağının inkâr edilmezliği, güvenli elektronik imza veya mali mühür ile garanti altına alındığı için elektronik defterlerin kâğıt ortamında saklanmayacaktır.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c) Defterlerini elektronik ortamında tutanlar, elektronik defterlerini ve ilgili beratlarını vergi kanunları, Türk Ticaret Kanunu ve diğer düzenlemelerde yer alan süreler dâhilinde elektronik, manyetik veya optik ortamlarda muhafaza ve istenildiğinde elektronik, manyetik veya optik araçlar vasıtasıyla eksiksiz ve okunabilir şekilde ibraz etmekle yükümlüdür.</w:t>
      </w:r>
    </w:p>
    <w:p w:rsidR="0029266C" w:rsidRDefault="0029266C" w:rsidP="0029266C">
      <w:pPr>
        <w:pStyle w:val="3-NormalYaz0"/>
        <w:spacing w:line="240" w:lineRule="exact"/>
        <w:ind w:firstLine="566"/>
        <w:rPr>
          <w:rFonts w:hAnsi="Times New Roman"/>
          <w:sz w:val="18"/>
          <w:szCs w:val="18"/>
        </w:rPr>
      </w:pPr>
      <w:proofErr w:type="gramStart"/>
      <w:r>
        <w:rPr>
          <w:rFonts w:hAnsi="Times New Roman"/>
          <w:sz w:val="18"/>
          <w:szCs w:val="18"/>
        </w:rPr>
        <w:t>ç) Muhafaza ve ibraz yükümlülüğü, elektronik defterlerin ve beratların doğruluğuna, bütünlüğüne ve değişmezliğine ilişkin olan her türlü elektronik kayıt ve veri, (elektronik imza ve mali mühür değerleri dâhil) veri tabanı dosyası, saklama ortamı ile doğrulama ve görüntüleme araçlarının tümünü kapsamakta olup, elektronik defterlere istenildiğinde kolaylıkla erişebilmeyi, anlaşılabilir ve eksiksiz bir biçimde görüntüleyebilmeyi ve okunabilir kâğıt baskılarını üretebilmeyi sağlayacak biçimde yerine getirilmelidir.</w:t>
      </w:r>
      <w:proofErr w:type="gramEnd"/>
    </w:p>
    <w:p w:rsidR="0029266C" w:rsidRDefault="0029266C" w:rsidP="0029266C">
      <w:pPr>
        <w:pStyle w:val="3-NormalYaz0"/>
        <w:spacing w:line="240" w:lineRule="exact"/>
        <w:ind w:firstLine="566"/>
        <w:rPr>
          <w:rFonts w:hAnsi="Times New Roman"/>
          <w:sz w:val="18"/>
          <w:szCs w:val="18"/>
        </w:rPr>
      </w:pPr>
      <w:r>
        <w:rPr>
          <w:rFonts w:hAnsi="Times New Roman"/>
          <w:sz w:val="18"/>
          <w:szCs w:val="18"/>
        </w:rPr>
        <w:t>d) Elektronik defterler ve beratların elektronik defter izni verilenlerin kendilerine ait bilgi işlem sistemlerinde muhafaza edilmesi mecburi olup, üçüncü kişiler nezdinde ya da yurt dışında muhafaza işlemi Başkanlık ve Genel Müdürlük açısından herhangi bir hüküm ifade etmemektedir. Muhafaza yükümlülüğünün Türkiye Cumhuriyeti sınırları içerisinde ve Türkiye Cumhuriyeti kanunlarının geçerli olduğu yerlerde yerine getirilmesi zorunludur.</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5. Elektronik Defter İzninin İptali</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lastRenderedPageBreak/>
        <w:t>5.1.</w:t>
      </w:r>
      <w:r>
        <w:rPr>
          <w:rFonts w:hAnsi="Times New Roman"/>
          <w:sz w:val="18"/>
          <w:szCs w:val="18"/>
        </w:rPr>
        <w:t xml:space="preserve"> Elektronik defter oluşturma izni bulunmakla birlikte, bu Tebliğde belirtilen veya bu Tebliğ kapsamında Başkanlık ve Genel Müdürlük tarafından belirlenen usul ve esaslara uymayan ve yapılacak uyarıya rağmen gerekli tedbirleri almayanların, elektronik defter oluşturma izinleri yapılacak değerlendirme üzerine iptal edilebilir. İzinleri iptal edilenler, bir yıl süre ile Elektronik Defter Uygulamasından yararlanamazlar.</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6.</w:t>
      </w:r>
      <w:r>
        <w:rPr>
          <w:rFonts w:hAnsi="Times New Roman"/>
          <w:b/>
          <w:sz w:val="18"/>
          <w:szCs w:val="18"/>
        </w:rPr>
        <w:tab/>
        <w:t>Sorumluluk ve Cezai Müeyyideler</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6.1.</w:t>
      </w:r>
      <w:r>
        <w:rPr>
          <w:rFonts w:hAnsi="Times New Roman"/>
          <w:sz w:val="18"/>
          <w:szCs w:val="18"/>
        </w:rPr>
        <w:t xml:space="preserve"> Elektronik defter oluşturulurken, bu Tebliğde belirtilmeyen hususlarda süreler başta olmak üzere Vergi Usul Kanunu ve Türk Ticaret Kanununda yer alan hükümlere uyulması zorunludur.</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6.2.</w:t>
      </w:r>
      <w:r>
        <w:rPr>
          <w:rFonts w:hAnsi="Times New Roman"/>
          <w:sz w:val="18"/>
          <w:szCs w:val="18"/>
        </w:rPr>
        <w:t xml:space="preserve"> Bu Tebliğde yer alan usul ve esaslara aykırı biçimde elektronik defter oluşturan veya oluşturdukları elektronik defterleri yetkili makamların isteği üzerine ibraz etmeyenler hakkında, işledikleri fiile göre Vergi Usul Kanununun ve Türk Ticaret Kanununun ilgili hükümleri uygulanır. </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 xml:space="preserve">6.3. </w:t>
      </w:r>
      <w:r>
        <w:rPr>
          <w:rFonts w:hAnsi="Times New Roman"/>
          <w:sz w:val="18"/>
          <w:szCs w:val="18"/>
        </w:rPr>
        <w:t xml:space="preserve">Elektronik defter tutanlar bu Tebliğ çerçevesinde oluşturdukları elektronik defterlerde yer verdikleri bilgilerin gerçek duruma uygunluğunu sağlamaktan sorumlu olup, bu kapsamda Başkanlığın herhangi bir sorumluluğu bulunmamaktadır. Elektronik defter beratı, elektronik defterlerin değişmezliğini ispat etmeye yönelik olup, elektronik defterlerin içeriğine yönelik bir onayı ifade etmemektedir. </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6.4.</w:t>
      </w:r>
      <w:r>
        <w:rPr>
          <w:rFonts w:hAnsi="Times New Roman"/>
          <w:sz w:val="18"/>
          <w:szCs w:val="18"/>
        </w:rPr>
        <w:t xml:space="preserve"> Maliye Bakanlığı ve Gümrük ve Ticaret Bakanlığı gerek görmesi halinde, bu Tebliğde belirlenen esaslar ile sınırlı olmak üzere, uygulamadan yararlananların bilgi işlem sistemlerini denetleme yetkisine sahiptir. Elektronik defter tutanlar bu denetimler sırasında, gerekli her türlü imkânı (uygun donanım ve yazılımlar, terminallere ulaşım izinleri ve uzman personel gibi) sağlamak zorundadır. Bu kapsamdaki denetim yetkisi mahallinde kullanılabileceği gibi, bu süreçte uzaktan erişim yöntemlerinin kullanılması da istenilebilir. </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6.5.</w:t>
      </w:r>
      <w:r>
        <w:rPr>
          <w:rFonts w:hAnsi="Times New Roman"/>
          <w:sz w:val="18"/>
          <w:szCs w:val="18"/>
        </w:rPr>
        <w:t xml:space="preserve"> Uyumluluk testini geçen yazılımların gerekli şartları sürekli olarak taşımaları için bu yazılımların üreticilerinin ve kullanıcılarının gerekli önlemleri almaları zorunludur.</w:t>
      </w:r>
    </w:p>
    <w:p w:rsidR="0029266C" w:rsidRDefault="0029266C" w:rsidP="0029266C">
      <w:pPr>
        <w:pStyle w:val="3-NormalYaz0"/>
        <w:spacing w:line="240" w:lineRule="exact"/>
        <w:ind w:firstLine="566"/>
        <w:rPr>
          <w:rFonts w:hAnsi="Times New Roman"/>
          <w:sz w:val="18"/>
          <w:szCs w:val="18"/>
        </w:rPr>
      </w:pPr>
      <w:r>
        <w:rPr>
          <w:rFonts w:hAnsi="Times New Roman"/>
          <w:b/>
          <w:sz w:val="18"/>
          <w:szCs w:val="18"/>
        </w:rPr>
        <w:t>6.6.</w:t>
      </w:r>
      <w:r>
        <w:rPr>
          <w:rFonts w:hAnsi="Times New Roman"/>
          <w:sz w:val="18"/>
          <w:szCs w:val="18"/>
        </w:rPr>
        <w:t xml:space="preserve"> Bu Tebliğ kapsamında elektronik defter oluşturanlar, bilgi işlem sistemini oluşturan yazılım, donanım, dosya, dokümantasyon ve benzeri unsurları, hiçbir şekilde kısmen veya tamamen denetim elemanlarının veya Maliye Bakanlığı ve Gümrük ve Ticaret Bakanlığınca görevlendirilecek personelin erişimini ve denetlemesini engelleyecek bir sözleşme veya lisansa konu edemez.</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7. Diğer Hususlar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a) Elektronik defter tutanlar, elektronik defterlere ait kayıtların bozulması, silinmesi, zarar görmesi, işlem görememesi halleri ile olağanüstü durumların meydana gelmesi halinde, durumu on beş gün içinde Başkanlığa bildirmek ve kayıtları nasıl tamamlayacağına ilişkin ayrıntılı bir plan sunmak zorundadır.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b) Elektronik defter tutanlar, elektronik defterlerin oluşturulması sırasında kullandıkları bilgi işlem sisteminin sağlıklı biçimde çalışabilmesi ile ilgili yeterli güvenlik önlemlerini almakla yükümlüdür.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c) Elektronik defter tutanlar, elektronik defterlerini oluşturdukları ve muhafaza ettikleri bilgi işlem sistemlerinin haczedilmesi veya bu sistemlere yetkili mercilerce el konulması halinde, durumu en geç üç iş günü içerisinde Başkanlığa bildirmek zorundadır.</w:t>
      </w:r>
    </w:p>
    <w:p w:rsidR="0029266C" w:rsidRDefault="0029266C" w:rsidP="0029266C">
      <w:pPr>
        <w:pStyle w:val="3-NormalYaz0"/>
        <w:spacing w:line="240" w:lineRule="exact"/>
        <w:ind w:firstLine="566"/>
        <w:rPr>
          <w:rFonts w:hAnsi="Times New Roman"/>
          <w:sz w:val="18"/>
          <w:szCs w:val="18"/>
        </w:rPr>
      </w:pPr>
      <w:proofErr w:type="gramStart"/>
      <w:r>
        <w:rPr>
          <w:rFonts w:hAnsi="Times New Roman"/>
          <w:sz w:val="18"/>
          <w:szCs w:val="18"/>
        </w:rPr>
        <w:t>ç) Elektronik defter tutanlar, kanunlarla yetkili kılınan kurum ve kişilerin talebi üzerine elektronik defterlere ait bilgilerin oluşturulması veya muhafazası sırasında kullanılan donanımların bulunduğu adres veya adreslerde inceleme ve tespit yapılabilmesi için gerekli olacak her türlü teknik ve fiziki imkânı (uygun donanım ve yazılımlar, terminallere ulaşım izinleri ve uzman personel gibi) sunmak zorundadır.</w:t>
      </w:r>
      <w:proofErr w:type="gramEnd"/>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d) Önceden haber verilmek ve hazırlıklar için yeterli zaman tanınmak kaydıyla, elektronik defterlere ilişkin format ve standartlarda değişiklik yapılabileceği gibi elektronik defter oluşturma süreçleri ile veri güvenliğine ilişkin standartlara uyma zorunluluğu getirilebilir. Bu zorunluluk mükellef grupları itibarıyla farklılaştırılabilir.  </w:t>
      </w:r>
    </w:p>
    <w:p w:rsidR="0029266C" w:rsidRDefault="0029266C" w:rsidP="0029266C">
      <w:pPr>
        <w:pStyle w:val="3-NormalYaz0"/>
        <w:spacing w:line="240" w:lineRule="exact"/>
        <w:ind w:firstLine="566"/>
        <w:rPr>
          <w:rFonts w:hAnsi="Times New Roman"/>
          <w:sz w:val="18"/>
          <w:szCs w:val="18"/>
        </w:rPr>
      </w:pPr>
      <w:proofErr w:type="gramStart"/>
      <w:r>
        <w:rPr>
          <w:rFonts w:hAnsi="Times New Roman"/>
          <w:sz w:val="18"/>
          <w:szCs w:val="18"/>
        </w:rPr>
        <w:t>e) Elektronik defter tutanların faaliyet hacmi, teknolojik kısıtlar ve benzeri nedenlerle, başta veri bütünlüğü, kaynağın ve içeriğin garanti altına alınması olmak üzere elektronik defter oluşturulması, kaydedilmesi, onaylanması, muhafazası ve ibrazı ile ilgili olarak mali mühür veya elektronik imza yerine başka yöntemlerin kullanılmasına karar verilebileceği gibi uygulamadan yararlanmaya ilişkin özel esaslar belirlenebilir.</w:t>
      </w:r>
      <w:proofErr w:type="gramEnd"/>
    </w:p>
    <w:p w:rsidR="0029266C" w:rsidRDefault="0029266C" w:rsidP="0029266C">
      <w:pPr>
        <w:pStyle w:val="3-NormalYaz0"/>
        <w:spacing w:line="240" w:lineRule="exact"/>
        <w:ind w:firstLine="566"/>
        <w:rPr>
          <w:rFonts w:hAnsi="Times New Roman"/>
          <w:sz w:val="18"/>
          <w:szCs w:val="18"/>
        </w:rPr>
      </w:pPr>
      <w:r>
        <w:rPr>
          <w:rFonts w:hAnsi="Times New Roman"/>
          <w:sz w:val="18"/>
          <w:szCs w:val="18"/>
        </w:rPr>
        <w:t>f) Bu Tebliğ kapsamında, www.</w:t>
      </w:r>
      <w:proofErr w:type="spellStart"/>
      <w:r>
        <w:rPr>
          <w:rFonts w:hAnsi="Times New Roman"/>
          <w:sz w:val="18"/>
          <w:szCs w:val="18"/>
        </w:rPr>
        <w:t>edefter</w:t>
      </w:r>
      <w:proofErr w:type="spellEnd"/>
      <w:r>
        <w:rPr>
          <w:rFonts w:hAnsi="Times New Roman"/>
          <w:sz w:val="18"/>
          <w:szCs w:val="18"/>
        </w:rPr>
        <w:t>.gov.tr adresinde duyurulan defterler elektronik ortamda tutulabilir.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g) Elektronik ortamda oluşturulması, kaydedilmesi, muhafazası ve ibrazına izin verilen defterler ile bu defterlerin elektronik ortamda oluşturulmasına ilişkin standartlar, teknik kılavuzlar ve kurallar www.</w:t>
      </w:r>
      <w:proofErr w:type="spellStart"/>
      <w:r>
        <w:rPr>
          <w:rFonts w:hAnsi="Times New Roman"/>
          <w:sz w:val="18"/>
          <w:szCs w:val="18"/>
        </w:rPr>
        <w:t>edefter</w:t>
      </w:r>
      <w:proofErr w:type="spellEnd"/>
      <w:r>
        <w:rPr>
          <w:rFonts w:hAnsi="Times New Roman"/>
          <w:sz w:val="18"/>
          <w:szCs w:val="18"/>
        </w:rPr>
        <w:t xml:space="preserve">.gov.tr adresinde duyurulur.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ğ) İstenilmesi halinde, elektronik defter kayıtlarına kaynak teşkil eden kayıt ve verilerin de Vergi Usul Kanunu ve Türk Ticaret Kanunu kapsamında ibraz edilmesi zorunludur.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h) Gerekli görülen durumlarda, elektronik defterler ile elektronik defterlerde yer alan bilgilere ilişkin olarak belirlenecek standartlara uygun üretilecek diğer raporların ibrazı, elektronik defter tutanlara ait bilgi işlem sistem veya sistemlerine sürekli erişimin sağlanması sureti ile istenebilir. Bu kapsamda, ifade edilen erişimin sağlanması için kullanılacak yöntem ve teknolojiler ile ibraz yükümlülüğünün yerine getirilmesi ile ilgili süreçler www.</w:t>
      </w:r>
      <w:proofErr w:type="spellStart"/>
      <w:r>
        <w:rPr>
          <w:rFonts w:hAnsi="Times New Roman"/>
          <w:sz w:val="18"/>
          <w:szCs w:val="18"/>
        </w:rPr>
        <w:t>edefter</w:t>
      </w:r>
      <w:proofErr w:type="spellEnd"/>
      <w:r>
        <w:rPr>
          <w:rFonts w:hAnsi="Times New Roman"/>
          <w:sz w:val="18"/>
          <w:szCs w:val="18"/>
        </w:rPr>
        <w:t xml:space="preserve">.gov.tr adresinde açıklanır. Elektronik defter tutanların bilgi işlem sistemine erişim ile ilgili yetki, sektörler, mükellef grupları veya faaliyet hacimleri itibarıyla kullanılabilir.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i) Elektronik defter uygulamasının altyapısı ve işleyişi göz önünde bulundurularak, ilgilisine bilgi verilmek suretiyle, uygulamadan yararlanmak isteyenlerin başvurularının cevaplanması belli bir süre ertelenebilir veya başvuruları sıraya </w:t>
      </w:r>
      <w:r>
        <w:rPr>
          <w:rFonts w:hAnsi="Times New Roman"/>
          <w:sz w:val="18"/>
          <w:szCs w:val="18"/>
        </w:rPr>
        <w:lastRenderedPageBreak/>
        <w:t>konulabilir. Önceden haber verilmek ve hazırlıklar için yeterli zaman tanınmak kaydıyla, uygulama ile ilgili her türlü standart ile diğer teknik konularda genel veya özel değişiklikler yapılabileceği gibi uluslararası standartlara uyma zorunluluğu getirilebilir.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ı) Bu Tebliğde belirtilen şartları yerine getiren mükelleflerden kendisine izin verilenler </w:t>
      </w:r>
      <w:proofErr w:type="gramStart"/>
      <w:r>
        <w:rPr>
          <w:rFonts w:hAnsi="Times New Roman"/>
          <w:sz w:val="18"/>
          <w:szCs w:val="18"/>
        </w:rPr>
        <w:t>01/01/2012</w:t>
      </w:r>
      <w:proofErr w:type="gramEnd"/>
      <w:r>
        <w:rPr>
          <w:rFonts w:hAnsi="Times New Roman"/>
          <w:sz w:val="18"/>
          <w:szCs w:val="18"/>
        </w:rPr>
        <w:t xml:space="preserve"> tarihinden itibaren elektronik defter tutmaya başlayabilirler.</w:t>
      </w:r>
    </w:p>
    <w:p w:rsidR="0029266C" w:rsidRDefault="0029266C" w:rsidP="0029266C">
      <w:pPr>
        <w:pStyle w:val="3-NormalYaz0"/>
        <w:spacing w:line="240" w:lineRule="exact"/>
        <w:ind w:firstLine="566"/>
        <w:rPr>
          <w:rFonts w:hAnsi="Times New Roman"/>
          <w:b/>
          <w:sz w:val="18"/>
          <w:szCs w:val="18"/>
        </w:rPr>
      </w:pPr>
      <w:r>
        <w:rPr>
          <w:rFonts w:hAnsi="Times New Roman"/>
          <w:b/>
          <w:sz w:val="18"/>
          <w:szCs w:val="18"/>
        </w:rPr>
        <w:t>8. Yürürlükten kaldırılan tebliğ ve yürürlük</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 xml:space="preserve">Bu Tebliğin yayım tarihi itibarıyla 361 Sıra </w:t>
      </w:r>
      <w:proofErr w:type="spellStart"/>
      <w:r>
        <w:rPr>
          <w:rFonts w:hAnsi="Times New Roman"/>
          <w:sz w:val="18"/>
          <w:szCs w:val="18"/>
        </w:rPr>
        <w:t>No’lu</w:t>
      </w:r>
      <w:proofErr w:type="spellEnd"/>
      <w:r>
        <w:rPr>
          <w:rFonts w:hAnsi="Times New Roman"/>
          <w:sz w:val="18"/>
          <w:szCs w:val="18"/>
        </w:rPr>
        <w:t xml:space="preserve"> Vergi Usul Kanunu Genel </w:t>
      </w:r>
      <w:proofErr w:type="gramStart"/>
      <w:r>
        <w:rPr>
          <w:rFonts w:hAnsi="Times New Roman"/>
          <w:sz w:val="18"/>
          <w:szCs w:val="18"/>
        </w:rPr>
        <w:t>Tebliği</w:t>
      </w:r>
      <w:r>
        <w:rPr>
          <w:rFonts w:hAnsi="Times New Roman"/>
          <w:sz w:val="18"/>
          <w:szCs w:val="18"/>
          <w:vertAlign w:val="superscript"/>
        </w:rPr>
        <w:t>7</w:t>
      </w:r>
      <w:r>
        <w:rPr>
          <w:rFonts w:hAnsi="Times New Roman"/>
          <w:sz w:val="18"/>
          <w:szCs w:val="18"/>
        </w:rPr>
        <w:t xml:space="preserve">  yürürlükten</w:t>
      </w:r>
      <w:proofErr w:type="gramEnd"/>
      <w:r>
        <w:rPr>
          <w:rFonts w:hAnsi="Times New Roman"/>
          <w:sz w:val="18"/>
          <w:szCs w:val="18"/>
        </w:rPr>
        <w:t xml:space="preserve"> kaldırılmıştır.  </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Bu Tebliğ yayımı tarihinde yürürlüğe girer.</w:t>
      </w:r>
    </w:p>
    <w:p w:rsidR="0029266C" w:rsidRDefault="0029266C" w:rsidP="0029266C">
      <w:pPr>
        <w:pStyle w:val="3-NormalYaz0"/>
        <w:spacing w:line="240" w:lineRule="exact"/>
        <w:ind w:firstLine="566"/>
        <w:rPr>
          <w:rFonts w:hAnsi="Times New Roman"/>
          <w:sz w:val="18"/>
          <w:szCs w:val="18"/>
        </w:rPr>
      </w:pPr>
      <w:r>
        <w:rPr>
          <w:rFonts w:hAnsi="Times New Roman"/>
          <w:sz w:val="18"/>
          <w:szCs w:val="18"/>
        </w:rPr>
        <w:t>Tebliğ olunur.</w:t>
      </w:r>
    </w:p>
    <w:p w:rsidR="0029266C" w:rsidRDefault="0029266C" w:rsidP="0029266C">
      <w:pPr>
        <w:pStyle w:val="3-NormalYaz0"/>
        <w:tabs>
          <w:tab w:val="left" w:pos="277"/>
        </w:tabs>
        <w:spacing w:line="240" w:lineRule="exact"/>
        <w:rPr>
          <w:rFonts w:hAnsi="Times New Roman"/>
          <w:sz w:val="18"/>
          <w:szCs w:val="18"/>
        </w:rPr>
      </w:pPr>
      <w:r>
        <w:rPr>
          <w:rFonts w:hAnsi="Times New Roman"/>
          <w:sz w:val="18"/>
          <w:szCs w:val="18"/>
        </w:rPr>
        <w:t>——————————</w:t>
      </w:r>
    </w:p>
    <w:p w:rsidR="0029266C" w:rsidRDefault="0029266C" w:rsidP="0029266C">
      <w:pPr>
        <w:pStyle w:val="3-NormalYaz0"/>
        <w:tabs>
          <w:tab w:val="left" w:pos="277"/>
        </w:tabs>
        <w:spacing w:line="240" w:lineRule="exact"/>
        <w:rPr>
          <w:rFonts w:hAnsi="Times New Roman"/>
          <w:sz w:val="18"/>
          <w:szCs w:val="18"/>
        </w:rPr>
      </w:pPr>
      <w:r>
        <w:rPr>
          <w:rFonts w:hAnsi="Times New Roman"/>
          <w:sz w:val="18"/>
          <w:szCs w:val="18"/>
          <w:vertAlign w:val="superscript"/>
        </w:rPr>
        <w:t>1</w:t>
      </w:r>
      <w:r>
        <w:rPr>
          <w:rFonts w:hAnsi="Times New Roman"/>
          <w:sz w:val="18"/>
          <w:szCs w:val="18"/>
        </w:rPr>
        <w:tab/>
      </w:r>
      <w:proofErr w:type="gramStart"/>
      <w:r>
        <w:rPr>
          <w:rFonts w:hAnsi="Times New Roman"/>
          <w:sz w:val="18"/>
          <w:szCs w:val="18"/>
        </w:rPr>
        <w:t>12/4/2011</w:t>
      </w:r>
      <w:proofErr w:type="gramEnd"/>
      <w:r>
        <w:rPr>
          <w:rFonts w:hAnsi="Times New Roman"/>
          <w:sz w:val="18"/>
          <w:szCs w:val="18"/>
        </w:rPr>
        <w:t xml:space="preserve"> tarihli ve 27903 sayılı Resmî Gazete’de yayımlanmıştır.</w:t>
      </w:r>
    </w:p>
    <w:p w:rsidR="0029266C" w:rsidRDefault="0029266C" w:rsidP="0029266C">
      <w:pPr>
        <w:pStyle w:val="3-NormalYaz0"/>
        <w:tabs>
          <w:tab w:val="left" w:pos="277"/>
        </w:tabs>
        <w:spacing w:line="240" w:lineRule="exact"/>
        <w:rPr>
          <w:rFonts w:hAnsi="Times New Roman"/>
          <w:sz w:val="18"/>
          <w:szCs w:val="18"/>
        </w:rPr>
      </w:pPr>
      <w:r>
        <w:rPr>
          <w:rFonts w:hAnsi="Times New Roman"/>
          <w:sz w:val="18"/>
          <w:szCs w:val="18"/>
          <w:vertAlign w:val="superscript"/>
        </w:rPr>
        <w:t>2</w:t>
      </w:r>
      <w:r>
        <w:rPr>
          <w:rFonts w:hAnsi="Times New Roman"/>
          <w:sz w:val="18"/>
          <w:szCs w:val="18"/>
        </w:rPr>
        <w:tab/>
      </w:r>
      <w:proofErr w:type="gramStart"/>
      <w:r>
        <w:rPr>
          <w:rFonts w:hAnsi="Times New Roman"/>
          <w:sz w:val="18"/>
          <w:szCs w:val="18"/>
        </w:rPr>
        <w:t>9/7/1956</w:t>
      </w:r>
      <w:proofErr w:type="gramEnd"/>
      <w:r>
        <w:rPr>
          <w:rFonts w:hAnsi="Times New Roman"/>
          <w:sz w:val="18"/>
          <w:szCs w:val="18"/>
        </w:rPr>
        <w:t xml:space="preserve"> tarihli ve 9353 sayılı Resmî Gazete’de yayımlanmıştır.</w:t>
      </w:r>
    </w:p>
    <w:p w:rsidR="0029266C" w:rsidRDefault="0029266C" w:rsidP="0029266C">
      <w:pPr>
        <w:pStyle w:val="3-NormalYaz0"/>
        <w:tabs>
          <w:tab w:val="left" w:pos="277"/>
        </w:tabs>
        <w:spacing w:line="240" w:lineRule="exact"/>
        <w:rPr>
          <w:rFonts w:hAnsi="Times New Roman"/>
          <w:sz w:val="18"/>
          <w:szCs w:val="18"/>
        </w:rPr>
      </w:pPr>
      <w:r>
        <w:rPr>
          <w:rFonts w:hAnsi="Times New Roman"/>
          <w:sz w:val="18"/>
          <w:szCs w:val="18"/>
          <w:vertAlign w:val="superscript"/>
        </w:rPr>
        <w:t>3</w:t>
      </w:r>
      <w:r>
        <w:rPr>
          <w:rFonts w:hAnsi="Times New Roman"/>
          <w:sz w:val="18"/>
          <w:szCs w:val="18"/>
        </w:rPr>
        <w:tab/>
      </w:r>
      <w:proofErr w:type="gramStart"/>
      <w:r>
        <w:rPr>
          <w:rFonts w:hAnsi="Times New Roman"/>
          <w:sz w:val="18"/>
          <w:szCs w:val="18"/>
        </w:rPr>
        <w:t>8/6/2011</w:t>
      </w:r>
      <w:proofErr w:type="gramEnd"/>
      <w:r>
        <w:rPr>
          <w:rFonts w:hAnsi="Times New Roman"/>
          <w:sz w:val="18"/>
          <w:szCs w:val="18"/>
        </w:rPr>
        <w:t xml:space="preserve"> tarihli ve 27958 sayılı (Mükerrer) Resmî Gazete’de yayımlanmıştır.</w:t>
      </w:r>
    </w:p>
    <w:p w:rsidR="0029266C" w:rsidRDefault="0029266C" w:rsidP="0029266C">
      <w:pPr>
        <w:pStyle w:val="3-NormalYaz0"/>
        <w:tabs>
          <w:tab w:val="left" w:pos="277"/>
        </w:tabs>
        <w:spacing w:line="240" w:lineRule="exact"/>
        <w:rPr>
          <w:rFonts w:hAnsi="Times New Roman"/>
          <w:sz w:val="18"/>
          <w:szCs w:val="18"/>
        </w:rPr>
      </w:pPr>
      <w:r>
        <w:rPr>
          <w:rFonts w:hAnsi="Times New Roman"/>
          <w:sz w:val="18"/>
          <w:szCs w:val="18"/>
          <w:vertAlign w:val="superscript"/>
        </w:rPr>
        <w:t>4</w:t>
      </w:r>
      <w:r>
        <w:rPr>
          <w:rFonts w:hAnsi="Times New Roman"/>
          <w:sz w:val="18"/>
          <w:szCs w:val="18"/>
        </w:rPr>
        <w:tab/>
      </w:r>
      <w:proofErr w:type="gramStart"/>
      <w:r>
        <w:rPr>
          <w:rFonts w:hAnsi="Times New Roman"/>
          <w:sz w:val="18"/>
          <w:szCs w:val="18"/>
        </w:rPr>
        <w:t>10/1/1961</w:t>
      </w:r>
      <w:proofErr w:type="gramEnd"/>
      <w:r>
        <w:rPr>
          <w:rFonts w:hAnsi="Times New Roman"/>
          <w:sz w:val="18"/>
          <w:szCs w:val="18"/>
        </w:rPr>
        <w:t xml:space="preserve"> tarihli ve 10703 sayılı Resmî Gazete’de yayımlanmıştır.</w:t>
      </w:r>
    </w:p>
    <w:p w:rsidR="0029266C" w:rsidRDefault="0029266C" w:rsidP="0029266C">
      <w:pPr>
        <w:pStyle w:val="3-NormalYaz0"/>
        <w:tabs>
          <w:tab w:val="left" w:pos="277"/>
        </w:tabs>
        <w:spacing w:line="240" w:lineRule="exact"/>
        <w:rPr>
          <w:rFonts w:hAnsi="Times New Roman"/>
          <w:sz w:val="18"/>
          <w:szCs w:val="18"/>
        </w:rPr>
      </w:pPr>
      <w:r>
        <w:rPr>
          <w:rFonts w:hAnsi="Times New Roman"/>
          <w:sz w:val="18"/>
          <w:szCs w:val="18"/>
          <w:vertAlign w:val="superscript"/>
        </w:rPr>
        <w:t>5</w:t>
      </w:r>
      <w:r>
        <w:rPr>
          <w:rFonts w:hAnsi="Times New Roman"/>
          <w:sz w:val="18"/>
          <w:szCs w:val="18"/>
        </w:rPr>
        <w:tab/>
      </w:r>
      <w:proofErr w:type="gramStart"/>
      <w:r>
        <w:rPr>
          <w:rFonts w:hAnsi="Times New Roman"/>
          <w:sz w:val="18"/>
          <w:szCs w:val="18"/>
        </w:rPr>
        <w:t>6/6/2008</w:t>
      </w:r>
      <w:proofErr w:type="gramEnd"/>
      <w:r>
        <w:rPr>
          <w:rFonts w:hAnsi="Times New Roman"/>
          <w:sz w:val="18"/>
          <w:szCs w:val="18"/>
        </w:rPr>
        <w:t xml:space="preserve"> tarihli ve 26898 sayılı (Mükerrer) Resmî Gazete’de yayımlanmıştır.</w:t>
      </w:r>
    </w:p>
    <w:p w:rsidR="0029266C" w:rsidRDefault="0029266C" w:rsidP="0029266C">
      <w:pPr>
        <w:pStyle w:val="3-NormalYaz0"/>
        <w:tabs>
          <w:tab w:val="left" w:pos="277"/>
        </w:tabs>
        <w:spacing w:line="240" w:lineRule="exact"/>
        <w:rPr>
          <w:rFonts w:hAnsi="Times New Roman"/>
          <w:sz w:val="18"/>
          <w:szCs w:val="18"/>
        </w:rPr>
      </w:pPr>
      <w:r>
        <w:rPr>
          <w:rFonts w:hAnsi="Times New Roman"/>
          <w:sz w:val="18"/>
          <w:szCs w:val="18"/>
          <w:vertAlign w:val="superscript"/>
        </w:rPr>
        <w:t>6</w:t>
      </w:r>
      <w:r>
        <w:rPr>
          <w:rFonts w:hAnsi="Times New Roman"/>
          <w:sz w:val="18"/>
          <w:szCs w:val="18"/>
        </w:rPr>
        <w:tab/>
      </w:r>
      <w:proofErr w:type="gramStart"/>
      <w:r>
        <w:rPr>
          <w:rFonts w:hAnsi="Times New Roman"/>
          <w:sz w:val="18"/>
          <w:szCs w:val="18"/>
        </w:rPr>
        <w:t>5/3/2010</w:t>
      </w:r>
      <w:proofErr w:type="gramEnd"/>
      <w:r>
        <w:rPr>
          <w:rFonts w:hAnsi="Times New Roman"/>
          <w:sz w:val="18"/>
          <w:szCs w:val="18"/>
        </w:rPr>
        <w:t xml:space="preserve"> tarihli ve 27512 sayılı Resmî Gazete’de yayımlanmıştır.</w:t>
      </w:r>
    </w:p>
    <w:p w:rsidR="0029266C" w:rsidRDefault="0029266C" w:rsidP="0029266C">
      <w:pPr>
        <w:pStyle w:val="3-NormalYaz0"/>
        <w:tabs>
          <w:tab w:val="left" w:pos="277"/>
        </w:tabs>
        <w:spacing w:line="240" w:lineRule="exact"/>
        <w:rPr>
          <w:rFonts w:hAnsi="Times New Roman"/>
          <w:sz w:val="18"/>
          <w:szCs w:val="18"/>
        </w:rPr>
      </w:pPr>
      <w:r>
        <w:rPr>
          <w:rFonts w:hAnsi="Times New Roman"/>
          <w:sz w:val="18"/>
          <w:szCs w:val="18"/>
          <w:vertAlign w:val="superscript"/>
        </w:rPr>
        <w:t>7</w:t>
      </w:r>
      <w:r>
        <w:rPr>
          <w:rFonts w:hAnsi="Times New Roman"/>
          <w:sz w:val="18"/>
          <w:szCs w:val="18"/>
        </w:rPr>
        <w:tab/>
      </w:r>
      <w:proofErr w:type="gramStart"/>
      <w:r>
        <w:rPr>
          <w:rFonts w:hAnsi="Times New Roman"/>
          <w:sz w:val="18"/>
          <w:szCs w:val="18"/>
        </w:rPr>
        <w:t>11/7/2006</w:t>
      </w:r>
      <w:proofErr w:type="gramEnd"/>
      <w:r>
        <w:rPr>
          <w:rFonts w:hAnsi="Times New Roman"/>
          <w:sz w:val="18"/>
          <w:szCs w:val="18"/>
        </w:rPr>
        <w:t xml:space="preserve"> tarih ve 26225 sayılı Resmî Gazete’de yayımlanmıştır.</w:t>
      </w:r>
    </w:p>
    <w:p w:rsidR="00945163" w:rsidRDefault="00945163" w:rsidP="00C66D23">
      <w:pPr>
        <w:spacing w:after="0" w:line="240" w:lineRule="atLeast"/>
        <w:jc w:val="both"/>
        <w:rPr>
          <w:rFonts w:ascii="Times New Roman" w:eastAsia="Times New Roman" w:hAnsi="Times New Roman" w:cs="Times New Roman"/>
          <w:sz w:val="20"/>
          <w:szCs w:val="20"/>
          <w:lang w:eastAsia="tr-TR"/>
        </w:rPr>
      </w:pPr>
    </w:p>
    <w:sectPr w:rsidR="0094516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54A02"/>
    <w:rsid w:val="0016162A"/>
    <w:rsid w:val="0017427E"/>
    <w:rsid w:val="001D3F8C"/>
    <w:rsid w:val="00266B2E"/>
    <w:rsid w:val="0029266C"/>
    <w:rsid w:val="004D66C1"/>
    <w:rsid w:val="005802D5"/>
    <w:rsid w:val="00622A77"/>
    <w:rsid w:val="00627628"/>
    <w:rsid w:val="00687CF1"/>
    <w:rsid w:val="007E07E4"/>
    <w:rsid w:val="008A6CF4"/>
    <w:rsid w:val="009036DC"/>
    <w:rsid w:val="009117F9"/>
    <w:rsid w:val="00945163"/>
    <w:rsid w:val="009670AF"/>
    <w:rsid w:val="00973A80"/>
    <w:rsid w:val="00A74E8A"/>
    <w:rsid w:val="00B879FA"/>
    <w:rsid w:val="00B93706"/>
    <w:rsid w:val="00C66D23"/>
    <w:rsid w:val="00CE3FAA"/>
    <w:rsid w:val="00CE551E"/>
    <w:rsid w:val="00EB4906"/>
    <w:rsid w:val="00EE18ED"/>
    <w:rsid w:val="00F53F28"/>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3386</Words>
  <Characters>19305</Characters>
  <Application>Microsoft Office Word</Application>
  <DocSecurity>0</DocSecurity>
  <Lines>160</Lines>
  <Paragraphs>45</Paragraphs>
  <ScaleCrop>false</ScaleCrop>
  <Company>TURMOB</Company>
  <LinksUpToDate>false</LinksUpToDate>
  <CharactersWithSpaces>22646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cp:revision>
  <dcterms:created xsi:type="dcterms:W3CDTF">2011-12-01T06:40:00Z</dcterms:created>
  <dcterms:modified xsi:type="dcterms:W3CDTF">2011-12-13T06:25:00Z</dcterms:modified>
</cp:coreProperties>
</file>