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0C76D1"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22</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28150</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114901" w:rsidRDefault="00114901" w:rsidP="00114901">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114901" w:rsidRDefault="00114901" w:rsidP="00114901">
      <w:pPr>
        <w:pStyle w:val="1-Baslk"/>
        <w:spacing w:line="240" w:lineRule="exact"/>
        <w:ind w:firstLine="566"/>
        <w:rPr>
          <w:rFonts w:hAnsi="Times New Roman"/>
          <w:sz w:val="18"/>
          <w:szCs w:val="18"/>
        </w:rPr>
      </w:pPr>
    </w:p>
    <w:p w:rsidR="00114901" w:rsidRDefault="00114901" w:rsidP="00114901">
      <w:pPr>
        <w:pStyle w:val="2-OrtaBaslk"/>
        <w:spacing w:line="240" w:lineRule="exact"/>
        <w:rPr>
          <w:rFonts w:hAnsi="Times New Roman"/>
          <w:sz w:val="18"/>
          <w:szCs w:val="18"/>
        </w:rPr>
      </w:pPr>
      <w:r>
        <w:rPr>
          <w:rFonts w:hAnsi="Times New Roman"/>
          <w:sz w:val="18"/>
          <w:szCs w:val="18"/>
        </w:rPr>
        <w:t>VAN’DA MEYDANA GELEN DEPREMLER NEDENİYLE ZARAR GÖREN</w:t>
      </w:r>
    </w:p>
    <w:p w:rsidR="00114901" w:rsidRDefault="00114901" w:rsidP="00114901">
      <w:pPr>
        <w:pStyle w:val="2-OrtaBaslk"/>
        <w:spacing w:line="240" w:lineRule="exact"/>
        <w:rPr>
          <w:rFonts w:hAnsi="Times New Roman"/>
          <w:sz w:val="18"/>
          <w:szCs w:val="18"/>
        </w:rPr>
      </w:pPr>
      <w:r>
        <w:rPr>
          <w:rFonts w:hAnsi="Times New Roman"/>
          <w:sz w:val="18"/>
          <w:szCs w:val="18"/>
        </w:rPr>
        <w:t>HAYVAN YETİŞTİRİCİLERİNE YEM DESTEĞİ ÖDENMESİ HAKKINDA</w:t>
      </w:r>
    </w:p>
    <w:p w:rsidR="00114901" w:rsidRDefault="00114901" w:rsidP="00114901">
      <w:pPr>
        <w:pStyle w:val="2-OrtaBaslk"/>
        <w:spacing w:line="240" w:lineRule="exact"/>
        <w:rPr>
          <w:rFonts w:hAnsi="Times New Roman"/>
          <w:sz w:val="18"/>
          <w:szCs w:val="18"/>
        </w:rPr>
      </w:pPr>
      <w:r>
        <w:rPr>
          <w:rFonts w:hAnsi="Times New Roman"/>
          <w:sz w:val="18"/>
          <w:szCs w:val="18"/>
        </w:rPr>
        <w:t>UYGULAMA ESASLARI TEBLİĞİ</w:t>
      </w:r>
    </w:p>
    <w:p w:rsidR="00114901" w:rsidRDefault="00114901" w:rsidP="00114901">
      <w:pPr>
        <w:pStyle w:val="2-OrtaBaslk"/>
        <w:spacing w:line="240" w:lineRule="exact"/>
        <w:rPr>
          <w:rFonts w:hAnsi="Times New Roman"/>
          <w:sz w:val="18"/>
          <w:szCs w:val="18"/>
        </w:rPr>
      </w:pPr>
      <w:r>
        <w:rPr>
          <w:rFonts w:hAnsi="Times New Roman"/>
          <w:sz w:val="18"/>
          <w:szCs w:val="18"/>
        </w:rPr>
        <w:t>(TEBLİĞ NO: 2011/60)</w:t>
      </w:r>
    </w:p>
    <w:p w:rsidR="00114901" w:rsidRDefault="00114901" w:rsidP="00114901">
      <w:pPr>
        <w:pStyle w:val="2-OrtaBaslk"/>
        <w:spacing w:line="240" w:lineRule="exact"/>
        <w:rPr>
          <w:rFonts w:hAnsi="Times New Roman"/>
          <w:sz w:val="18"/>
          <w:szCs w:val="18"/>
        </w:rPr>
      </w:pPr>
      <w:r>
        <w:rPr>
          <w:rFonts w:hAnsi="Times New Roman"/>
          <w:sz w:val="18"/>
          <w:szCs w:val="18"/>
        </w:rPr>
        <w:t>BİRİNCİ BÖLÜM</w:t>
      </w:r>
    </w:p>
    <w:p w:rsidR="00114901" w:rsidRDefault="00114901" w:rsidP="00114901">
      <w:pPr>
        <w:pStyle w:val="2-OrtaBaslk"/>
        <w:spacing w:line="240" w:lineRule="exact"/>
        <w:rPr>
          <w:rFonts w:hAnsi="Times New Roman"/>
          <w:sz w:val="18"/>
          <w:szCs w:val="18"/>
        </w:rPr>
      </w:pPr>
      <w:r>
        <w:rPr>
          <w:rFonts w:hAnsi="Times New Roman"/>
          <w:sz w:val="18"/>
          <w:szCs w:val="18"/>
        </w:rPr>
        <w:t>Amaç, Kapsam, Dayanak ve Tanımlar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Amaç ve kapsam</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w:t>
      </w:r>
      <w:proofErr w:type="gramStart"/>
      <w:r>
        <w:rPr>
          <w:rFonts w:hAnsi="Times New Roman"/>
          <w:sz w:val="18"/>
          <w:szCs w:val="18"/>
        </w:rPr>
        <w:t>6/12/2011</w:t>
      </w:r>
      <w:proofErr w:type="gramEnd"/>
      <w:r>
        <w:rPr>
          <w:rFonts w:hAnsi="Times New Roman"/>
          <w:sz w:val="18"/>
          <w:szCs w:val="18"/>
        </w:rPr>
        <w:t xml:space="preserve"> tarihli ve 2011/2511 sayılı Bakanlar Kurulu Kararı ile yürürlüğe konulan Van’da Meydana Gelen Depremler Nedeniyle Zarar Gören Hayvan Yetiştiricilerine Yem Desteği Ödenmesi Hakkında Karar kapsamındaki yetiştiricilere yapılacak yem desteği ödemelerine ilişkin usul ve esasları düzenlemektir.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Dayanak</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18/4/2006</w:t>
      </w:r>
      <w:proofErr w:type="gramEnd"/>
      <w:r>
        <w:rPr>
          <w:rFonts w:hAnsi="Times New Roman"/>
          <w:sz w:val="18"/>
          <w:szCs w:val="18"/>
        </w:rPr>
        <w:t xml:space="preserve"> tarihli ve 5488 sayılı Tarım Kanununun 19 uncu maddesi ile 2011/2511 sayılı Bakanlar Kurulu Kararı ile yürürlüğe konulan Van’da Meydana Gelen Depremler Nedeniyle Zarar Gören Hayvan Yetiştiricilerine Yem Desteği Ödenmesi Hakkında Kararın 5 inci maddesine dayanılarak hazırlanmıştır.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Tanımlar</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a) Bakanlık: Gıda, Tarım ve Hayvancılık Bakanlığını,</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b) Banka: T.C. Ziraat Bankası A.Ş. Genel Müdürlüğünü,</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c) Banka şubesi: T.C. Ziraat Bankası A.Ş. şube müdürlüklerini,</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ç) HAYGEM: Hayvancılık Genel Müdürlüğünü,</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d) İl müdürlüğü: Bakanlık Van İl Müdürlüğünü,</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e) İlçe müdürlüğü: Bakanlık Van İline bağlı ilçe müdürlüklerini,</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f) İl hasar tespit komisyonu: Van İlinde depremden zarar gören yetiştiricilerin tespit edilmesi amacı ile kurulan komisyonu,</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g) Kayıtlı hayvan: İl hasar tespit komisyonlarınca hasar tespiti yapılan yerleşim yerlerinde bulunan hayvancılık işletmelerinde görevli personelce tespitleri yapılıp listelere kaydedilen büyükbaş ve küçükbaş hayvanları,</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ğ) Yetiştirici: Kamu kurum ve kuruluşları hariç, gerçek ve tüzel kişileri,</w:t>
      </w:r>
    </w:p>
    <w:p w:rsidR="00114901" w:rsidRDefault="00114901" w:rsidP="00114901">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114901" w:rsidRDefault="00114901" w:rsidP="00114901">
      <w:pPr>
        <w:pStyle w:val="2-OrtaBaslk"/>
        <w:spacing w:line="240" w:lineRule="exact"/>
        <w:rPr>
          <w:rFonts w:hAnsi="Times New Roman"/>
          <w:sz w:val="18"/>
          <w:szCs w:val="18"/>
        </w:rPr>
      </w:pPr>
      <w:r>
        <w:rPr>
          <w:rFonts w:hAnsi="Times New Roman"/>
          <w:sz w:val="18"/>
          <w:szCs w:val="18"/>
        </w:rPr>
        <w:t>İKİNCİ BÖLÜM</w:t>
      </w:r>
    </w:p>
    <w:p w:rsidR="00114901" w:rsidRDefault="00114901" w:rsidP="00114901">
      <w:pPr>
        <w:pStyle w:val="2-OrtaBaslk"/>
        <w:spacing w:line="240" w:lineRule="exact"/>
        <w:rPr>
          <w:rFonts w:hAnsi="Times New Roman"/>
          <w:sz w:val="18"/>
          <w:szCs w:val="18"/>
        </w:rPr>
      </w:pPr>
      <w:r>
        <w:rPr>
          <w:rFonts w:hAnsi="Times New Roman"/>
          <w:sz w:val="18"/>
          <w:szCs w:val="18"/>
        </w:rPr>
        <w:t>Genel Hükümler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Kaynak aktarımı ve ödemeler</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Destekleme için gerekli kaynak, bütçede hayvancılığın desteklenmesi için ayrılan ödenekten karşılanır ve Bakanlık tarafından gerekli paranın aktarılmasını müteakip Banka aracılığı ile ödenir.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Başvuru, işletme tespiti ve destekleme ödemesine esas çalışmalar</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Yem desteklemesi aşağıdaki esaslara göre yapılır: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a) Van İlinde meydana gelen depremde hasar görmüş yerleşim yerlerinde bulunan yetiştiricilerin kayıtlı hayvanları için ödeme yapılır.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b) Ek-1 ve Ek-2’de yer alan Yem Desteğinden Faydalanacak İşletmedeki Hayvan Tespit Formu, başvuru olarak kabul edilir.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c) İlçe müdürlüğü, Yem Desteğinden Faydalanacak İşletmedeki Hayvan Tespit Formunu dikkate alarak, Ek-3’te yer alan İlçe Yem Destekleme İcmalini hazırlar ve onaylayarak İl Müdürlüğüne gönderir. Merkez İlçeye ilişkin İlçe Destekleme İcmali, İl Müdürlüğünce hazırlanır.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 xml:space="preserve">ç) Ek-4’te yer alan Ödemeye Esas Yem Destekleme İcmali, İl Müdürlüğünce hazırlanır, onaylanır ve ödemeye esas olmak üzere </w:t>
      </w:r>
      <w:proofErr w:type="spellStart"/>
      <w:r>
        <w:rPr>
          <w:rFonts w:hAnsi="Times New Roman"/>
          <w:sz w:val="18"/>
          <w:szCs w:val="18"/>
        </w:rPr>
        <w:t>HAYGEM’e</w:t>
      </w:r>
      <w:proofErr w:type="spellEnd"/>
      <w:r>
        <w:rPr>
          <w:rFonts w:hAnsi="Times New Roman"/>
          <w:sz w:val="18"/>
          <w:szCs w:val="18"/>
        </w:rPr>
        <w:t xml:space="preserve"> gönderilir.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d) İcmallere ve ödemeye ilişkin iş takvimi HAYGEM tarafından belirlenir.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Ödemelerin aktarılması</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Bu Tebliğde yer alan desteklemeden faydalanacak yetiştiricilere yapılacak ödemeler, Banka aracılığı ile doğrudan yapılır.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Yetki ve denetim</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Tebliğde yer almayan teknik konularda Bakanlık genelgeleri ve talimatları uygulanır. Bu Tebliğde yer almayan hususlarda taşrada oluşacak problemlerin çözümünde, 2011/2511 sayılı Bakanlar Kurulu Kararı hükümleri çerçevesinde İl Müdürlüğü yetkilidir.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(2) Destekleme ödemeleri ile ilgili hususlarda denetimi sağlayacak tedbirleri Bakanlık alır.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Yararlanamayacaklar</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lastRenderedPageBreak/>
        <w:t>MADDE 8 –</w:t>
      </w:r>
      <w:r>
        <w:rPr>
          <w:rFonts w:hAnsi="Times New Roman"/>
          <w:sz w:val="18"/>
          <w:szCs w:val="18"/>
        </w:rPr>
        <w:t xml:space="preserve"> (1) Bu desteklemelerden kamu kurum ve kuruluşları yararlanamazlar.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Haksız ödemelerin geri alınması ve hak mahrumiyeti</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Bakanlık denetimini sağlayacak tedbirler kapsamında, gerektiğinde diğer kamu kurum ve kuruluşları ile kooperatifler, ziraat odaları ve birliklerin hizmetlerinden yararlanılır.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(2) Bu Tebliğde belirtilen yetkili merciler,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 xml:space="preserve">(3) Haksız yere yapılan destekleme ödemeleri, ödeme tarihinden itibaren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114901" w:rsidRDefault="00114901" w:rsidP="00114901">
      <w:pPr>
        <w:pStyle w:val="3-NormalYaz0"/>
        <w:spacing w:line="240" w:lineRule="exact"/>
        <w:ind w:firstLine="566"/>
        <w:rPr>
          <w:rFonts w:hAnsi="Times New Roman"/>
          <w:sz w:val="18"/>
          <w:szCs w:val="18"/>
        </w:rPr>
      </w:pPr>
      <w:r>
        <w:rPr>
          <w:rFonts w:hAnsi="Times New Roman"/>
          <w:sz w:val="18"/>
          <w:szCs w:val="18"/>
        </w:rPr>
        <w:t>(4) 2011/2511 sayılı Bakanlar Kurulu Kararıyla belirlenen destekleme ödemelerinden, idarî hata sonucu düzenlenen belgelerle yapılan ödemeler hariç, haksız yere yararlandığı tespit edilen üreticiler, beş yıl süreyle hiçbir destekleme programından yararlandırılmazlar.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Sorumluluk</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Tüm bilgi ve belgelerin doğruluğundan, bilgi ve belge sahibi ile onaylayan kişi ve kuruluşlar doğrudan sorumludur. Destekleme ödemesi yapılan belgeler istendiğinde ibraz edilmek üzere ilgili birimlerin arşivlerinde beş yıl süre ile saklanır.</w:t>
      </w:r>
    </w:p>
    <w:p w:rsidR="00114901" w:rsidRDefault="00114901" w:rsidP="00114901">
      <w:pPr>
        <w:pStyle w:val="2-OrtaBaslk"/>
        <w:spacing w:line="240" w:lineRule="exact"/>
        <w:rPr>
          <w:rFonts w:hAnsi="Times New Roman"/>
          <w:sz w:val="18"/>
          <w:szCs w:val="18"/>
        </w:rPr>
      </w:pPr>
      <w:r>
        <w:rPr>
          <w:rFonts w:hAnsi="Times New Roman"/>
          <w:sz w:val="18"/>
          <w:szCs w:val="18"/>
        </w:rPr>
        <w:t>ÜÇÜNCÜ BÖLÜM</w:t>
      </w:r>
    </w:p>
    <w:p w:rsidR="00114901" w:rsidRDefault="00114901" w:rsidP="00114901">
      <w:pPr>
        <w:pStyle w:val="2-OrtaBaslk"/>
        <w:spacing w:line="240" w:lineRule="exact"/>
        <w:rPr>
          <w:rFonts w:hAnsi="Times New Roman"/>
          <w:sz w:val="18"/>
          <w:szCs w:val="18"/>
        </w:rPr>
      </w:pPr>
      <w:r>
        <w:rPr>
          <w:rFonts w:hAnsi="Times New Roman"/>
          <w:sz w:val="18"/>
          <w:szCs w:val="18"/>
        </w:rPr>
        <w:t>Son Hükümler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Yürürlük</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yayımı tarihinde yürürlüğe girer.</w:t>
      </w:r>
    </w:p>
    <w:p w:rsidR="00114901" w:rsidRDefault="00114901" w:rsidP="00114901">
      <w:pPr>
        <w:pStyle w:val="3-NormalYaz0"/>
        <w:spacing w:line="240" w:lineRule="exact"/>
        <w:ind w:firstLine="566"/>
        <w:rPr>
          <w:rFonts w:hAnsi="Times New Roman"/>
          <w:b/>
          <w:sz w:val="18"/>
          <w:szCs w:val="18"/>
        </w:rPr>
      </w:pPr>
      <w:r>
        <w:rPr>
          <w:rFonts w:hAnsi="Times New Roman"/>
          <w:b/>
          <w:sz w:val="18"/>
          <w:szCs w:val="18"/>
        </w:rPr>
        <w:t>Yürütme</w:t>
      </w:r>
    </w:p>
    <w:p w:rsidR="00114901" w:rsidRDefault="00114901" w:rsidP="00114901">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 hükümlerini Gıda, Tarım ve Hayvancılık Bakanı yürütür.</w:t>
      </w:r>
    </w:p>
    <w:p w:rsidR="00114901" w:rsidRDefault="00114901" w:rsidP="00114901">
      <w:pPr>
        <w:pStyle w:val="3-NormalYaz0"/>
        <w:spacing w:line="240" w:lineRule="exact"/>
        <w:rPr>
          <w:rFonts w:hAnsi="Times New Roman"/>
          <w:sz w:val="18"/>
          <w:szCs w:val="18"/>
        </w:rPr>
      </w:pPr>
    </w:p>
    <w:p w:rsidR="00114901" w:rsidRDefault="00114901" w:rsidP="00114901">
      <w:pPr>
        <w:pStyle w:val="3-NormalYaz0"/>
        <w:spacing w:line="240" w:lineRule="exact"/>
        <w:rPr>
          <w:rFonts w:hAnsi="Times New Roman"/>
          <w:sz w:val="18"/>
          <w:szCs w:val="18"/>
        </w:rPr>
      </w:pPr>
    </w:p>
    <w:p w:rsidR="00114901" w:rsidRDefault="00114901" w:rsidP="00114901">
      <w:pPr>
        <w:pStyle w:val="3-NormalYaz0"/>
        <w:spacing w:line="240" w:lineRule="exact"/>
        <w:rPr>
          <w:rFonts w:hAnsi="Times New Roman"/>
          <w:b/>
          <w:sz w:val="18"/>
          <w:szCs w:val="18"/>
        </w:rPr>
      </w:pPr>
      <w:hyperlink r:id="rId4" w:history="1">
        <w:r>
          <w:rPr>
            <w:rStyle w:val="Kpr"/>
            <w:rFonts w:hAnsi="Times New Roman"/>
            <w:b/>
            <w:sz w:val="18"/>
            <w:szCs w:val="18"/>
          </w:rPr>
          <w:t>Ekleri için tıklayınız.</w:t>
        </w:r>
      </w:hyperlink>
    </w:p>
    <w:p w:rsidR="00114901" w:rsidRDefault="00114901" w:rsidP="00114901">
      <w:pPr>
        <w:pStyle w:val="NormalWeb"/>
        <w:jc w:val="center"/>
        <w:rPr>
          <w:rFonts w:ascii="Arial" w:hAnsi="Arial" w:cs="Arial"/>
          <w:b/>
          <w:color w:val="000080"/>
          <w:sz w:val="18"/>
          <w:szCs w:val="18"/>
        </w:rPr>
      </w:pPr>
    </w:p>
    <w:p w:rsidR="00114901" w:rsidRDefault="00114901" w:rsidP="00C66D23">
      <w:pPr>
        <w:spacing w:after="0" w:line="240" w:lineRule="atLeast"/>
        <w:jc w:val="both"/>
        <w:rPr>
          <w:rFonts w:ascii="Times New Roman" w:eastAsia="Times New Roman" w:hAnsi="Times New Roman" w:cs="Times New Roman"/>
          <w:sz w:val="20"/>
          <w:szCs w:val="20"/>
          <w:lang w:eastAsia="tr-TR"/>
        </w:rPr>
      </w:pPr>
    </w:p>
    <w:sectPr w:rsidR="0011490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C76D1"/>
    <w:rsid w:val="00114901"/>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D66C1"/>
    <w:rsid w:val="004E3B12"/>
    <w:rsid w:val="005552F4"/>
    <w:rsid w:val="005664C6"/>
    <w:rsid w:val="005802D5"/>
    <w:rsid w:val="005D0A80"/>
    <w:rsid w:val="005E0A94"/>
    <w:rsid w:val="00605984"/>
    <w:rsid w:val="00627628"/>
    <w:rsid w:val="0065709A"/>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324F9"/>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22-14-1.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808</Words>
  <Characters>4606</Characters>
  <Application>Microsoft Office Word</Application>
  <DocSecurity>0</DocSecurity>
  <Lines>38</Lines>
  <Paragraphs>10</Paragraphs>
  <ScaleCrop>false</ScaleCrop>
  <Company>TURMOB</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2011-12-01T06:40:00Z</dcterms:created>
  <dcterms:modified xsi:type="dcterms:W3CDTF">2011-12-22T06:24:00Z</dcterms:modified>
</cp:coreProperties>
</file>