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194CA3"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23</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28151</w:t>
      </w:r>
    </w:p>
    <w:p w:rsidR="003E24F2"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tbl>
      <w:tblPr>
        <w:tblW w:w="0" w:type="auto"/>
        <w:jc w:val="center"/>
        <w:tblInd w:w="108" w:type="dxa"/>
        <w:tblLook w:val="01E0"/>
      </w:tblPr>
      <w:tblGrid>
        <w:gridCol w:w="9104"/>
      </w:tblGrid>
      <w:tr w:rsidR="003E24F2" w:rsidRPr="003E24F2" w:rsidTr="003E24F2">
        <w:trPr>
          <w:jc w:val="center"/>
        </w:trPr>
        <w:tc>
          <w:tcPr>
            <w:tcW w:w="9104" w:type="dxa"/>
            <w:hideMark/>
          </w:tcPr>
          <w:tbl>
            <w:tblPr>
              <w:tblW w:w="8789" w:type="dxa"/>
              <w:jc w:val="center"/>
              <w:tblLook w:val="01E0"/>
            </w:tblPr>
            <w:tblGrid>
              <w:gridCol w:w="8789"/>
            </w:tblGrid>
            <w:tr w:rsidR="003E24F2" w:rsidRPr="003E24F2">
              <w:trPr>
                <w:trHeight w:val="480"/>
                <w:jc w:val="center"/>
              </w:trPr>
              <w:tc>
                <w:tcPr>
                  <w:tcW w:w="8789" w:type="dxa"/>
                  <w:vAlign w:val="center"/>
                </w:tcPr>
                <w:p w:rsidR="003E24F2" w:rsidRPr="003E24F2" w:rsidRDefault="003E24F2" w:rsidP="003E24F2">
                  <w:pPr>
                    <w:tabs>
                      <w:tab w:val="left" w:pos="566"/>
                    </w:tabs>
                    <w:spacing w:after="0" w:line="240" w:lineRule="exact"/>
                    <w:ind w:firstLine="566"/>
                    <w:rPr>
                      <w:rFonts w:ascii="Times New Roman" w:eastAsia="ヒラギノ明朝 Pro W3" w:hAnsi="Times New Roman" w:cs="Times New Roman"/>
                      <w:sz w:val="18"/>
                      <w:szCs w:val="18"/>
                      <w:u w:val="single"/>
                    </w:rPr>
                  </w:pPr>
                  <w:r w:rsidRPr="003E24F2">
                    <w:rPr>
                      <w:rFonts w:ascii="Times New Roman" w:eastAsia="ヒラギノ明朝 Pro W3" w:hAnsi="Times New Roman" w:cs="Times New Roman"/>
                      <w:sz w:val="18"/>
                      <w:szCs w:val="18"/>
                      <w:u w:val="single"/>
                    </w:rPr>
                    <w:t>Enerji Piyasası Düzenleme Kurumundan:</w:t>
                  </w:r>
                </w:p>
                <w:p w:rsidR="003E24F2" w:rsidRPr="003E24F2" w:rsidRDefault="003E24F2" w:rsidP="003E24F2">
                  <w:pPr>
                    <w:spacing w:after="0" w:line="240" w:lineRule="exact"/>
                    <w:jc w:val="center"/>
                    <w:rPr>
                      <w:rFonts w:ascii="Times New Roman" w:eastAsia="ヒラギノ明朝 Pro W3" w:hAnsi="Times New Roman" w:cs="Times New Roman"/>
                      <w:b/>
                      <w:sz w:val="18"/>
                      <w:szCs w:val="18"/>
                    </w:rPr>
                  </w:pPr>
                  <w:r w:rsidRPr="003E24F2">
                    <w:rPr>
                      <w:rFonts w:ascii="Times New Roman" w:eastAsia="ヒラギノ明朝 Pro W3" w:hAnsi="Times New Roman" w:cs="Times New Roman"/>
                      <w:b/>
                      <w:sz w:val="18"/>
                      <w:szCs w:val="18"/>
                    </w:rPr>
                    <w:t>PETROL PİYASASI KANUNUNUN 19 UNCU MADDESİ UYARINCA</w:t>
                  </w:r>
                </w:p>
                <w:p w:rsidR="003E24F2" w:rsidRPr="003E24F2" w:rsidRDefault="003E24F2" w:rsidP="003E24F2">
                  <w:pPr>
                    <w:spacing w:after="0" w:line="240" w:lineRule="exact"/>
                    <w:jc w:val="center"/>
                    <w:rPr>
                      <w:rFonts w:ascii="Times New Roman" w:eastAsia="ヒラギノ明朝 Pro W3" w:hAnsi="Times New Roman" w:cs="Times New Roman"/>
                      <w:b/>
                      <w:sz w:val="18"/>
                      <w:szCs w:val="18"/>
                    </w:rPr>
                  </w:pPr>
                  <w:r w:rsidRPr="003E24F2">
                    <w:rPr>
                      <w:rFonts w:ascii="Times New Roman" w:eastAsia="ヒラギノ明朝 Pro W3" w:hAnsi="Times New Roman" w:cs="Times New Roman"/>
                      <w:b/>
                      <w:sz w:val="18"/>
                      <w:szCs w:val="18"/>
                    </w:rPr>
                    <w:t>2012 YILINDA UYGULANACAK PARA CEZALARI</w:t>
                  </w:r>
                </w:p>
                <w:p w:rsidR="003E24F2" w:rsidRPr="003E24F2" w:rsidRDefault="003E24F2" w:rsidP="003E24F2">
                  <w:pPr>
                    <w:spacing w:after="0" w:line="240" w:lineRule="exact"/>
                    <w:jc w:val="center"/>
                    <w:rPr>
                      <w:rFonts w:ascii="Times New Roman" w:eastAsia="ヒラギノ明朝 Pro W3" w:hAnsi="Times New Roman" w:cs="Times New Roman"/>
                      <w:b/>
                      <w:sz w:val="18"/>
                      <w:szCs w:val="18"/>
                    </w:rPr>
                  </w:pPr>
                  <w:r w:rsidRPr="003E24F2">
                    <w:rPr>
                      <w:rFonts w:ascii="Times New Roman" w:eastAsia="ヒラギノ明朝 Pro W3" w:hAnsi="Times New Roman" w:cs="Times New Roman"/>
                      <w:b/>
                      <w:sz w:val="18"/>
                      <w:szCs w:val="18"/>
                    </w:rPr>
                    <w:t>HAKKINDA TEBLİĞ</w:t>
                  </w:r>
                </w:p>
                <w:p w:rsidR="003E24F2" w:rsidRPr="003E24F2" w:rsidRDefault="003E24F2" w:rsidP="003E24F2">
                  <w:pPr>
                    <w:tabs>
                      <w:tab w:val="left" w:pos="566"/>
                    </w:tabs>
                    <w:spacing w:after="0" w:line="240" w:lineRule="exact"/>
                    <w:ind w:firstLine="566"/>
                    <w:jc w:val="both"/>
                    <w:rPr>
                      <w:rFonts w:ascii="Times New Roman" w:eastAsia="ヒラギノ明朝 Pro W3" w:hAnsi="Times New Roman" w:cs="Times New Roman"/>
                      <w:sz w:val="18"/>
                      <w:szCs w:val="18"/>
                    </w:rPr>
                  </w:pPr>
                  <w:r w:rsidRPr="003E24F2">
                    <w:rPr>
                      <w:rFonts w:ascii="Times New Roman" w:eastAsia="ヒラギノ明朝 Pro W3" w:hAnsi="Times New Roman" w:cs="Times New Roman"/>
                      <w:sz w:val="18"/>
                      <w:szCs w:val="18"/>
                    </w:rPr>
                    <w:t xml:space="preserve">5015 sayılı Petrol Piyasası Kanununun 19 uncu maddesinde muhtelif miktarlarda para cezaları öngörülmüştür. Kurumumuzun 5326 sayılı Kabahatler Kanunu hükümlerine tabi olması dolayısı ile Kanunun 17 </w:t>
                  </w:r>
                  <w:proofErr w:type="spellStart"/>
                  <w:r w:rsidRPr="003E24F2">
                    <w:rPr>
                      <w:rFonts w:ascii="Times New Roman" w:eastAsia="ヒラギノ明朝 Pro W3" w:hAnsi="Times New Roman" w:cs="Times New Roman"/>
                      <w:sz w:val="18"/>
                      <w:szCs w:val="18"/>
                    </w:rPr>
                    <w:t>nci</w:t>
                  </w:r>
                  <w:proofErr w:type="spellEnd"/>
                  <w:r w:rsidRPr="003E24F2">
                    <w:rPr>
                      <w:rFonts w:ascii="Times New Roman" w:eastAsia="ヒラギノ明朝 Pro W3" w:hAnsi="Times New Roman" w:cs="Times New Roman"/>
                      <w:sz w:val="18"/>
                      <w:szCs w:val="18"/>
                    </w:rPr>
                    <w:t xml:space="preserve"> maddesinin yedinci fıkrasında “İdarî para cezaları her takvim yılı başından geçerli olmak üzere o yıl için </w:t>
                  </w:r>
                  <w:proofErr w:type="gramStart"/>
                  <w:r w:rsidRPr="003E24F2">
                    <w:rPr>
                      <w:rFonts w:ascii="Times New Roman" w:eastAsia="ヒラギノ明朝 Pro W3" w:hAnsi="Times New Roman" w:cs="Times New Roman"/>
                      <w:sz w:val="18"/>
                      <w:szCs w:val="18"/>
                    </w:rPr>
                    <w:t>4/1/1961</w:t>
                  </w:r>
                  <w:proofErr w:type="gramEnd"/>
                  <w:r w:rsidRPr="003E24F2">
                    <w:rPr>
                      <w:rFonts w:ascii="Times New Roman" w:eastAsia="ヒラギノ明朝 Pro W3" w:hAnsi="Times New Roman" w:cs="Times New Roman"/>
                      <w:sz w:val="18"/>
                      <w:szCs w:val="18"/>
                    </w:rPr>
                    <w:t xml:space="preserve"> tarihli ve 213 sayılı Vergi Usul Kanununun mükerrer 298 inci maddesi hükümleri uyarınca tespit ve ilân edilen yeniden değerleme oranında artırılarak uygulanır. Bu suretle idarî para cezasının hesabında bir Türk Lirasının küsuru dikkate alınmaz. Bu fıkra hükmü, nispi nitelikteki idarî para cezaları açısından uygulanmaz.” hükmü yer almaktadır.</w:t>
                  </w:r>
                </w:p>
                <w:p w:rsidR="003E24F2" w:rsidRPr="003E24F2" w:rsidRDefault="003E24F2" w:rsidP="003E24F2">
                  <w:pPr>
                    <w:tabs>
                      <w:tab w:val="left" w:pos="566"/>
                    </w:tabs>
                    <w:spacing w:after="0" w:line="240" w:lineRule="exact"/>
                    <w:ind w:firstLine="566"/>
                    <w:jc w:val="both"/>
                    <w:rPr>
                      <w:rFonts w:ascii="Times New Roman" w:eastAsia="ヒラギノ明朝 Pro W3" w:hAnsi="Times New Roman" w:cs="Times New Roman"/>
                      <w:sz w:val="18"/>
                      <w:szCs w:val="18"/>
                    </w:rPr>
                  </w:pPr>
                  <w:r w:rsidRPr="003E24F2">
                    <w:rPr>
                      <w:rFonts w:ascii="Times New Roman" w:eastAsia="ヒラギノ明朝 Pro W3" w:hAnsi="Times New Roman" w:cs="Times New Roman"/>
                      <w:sz w:val="18"/>
                      <w:szCs w:val="18"/>
                    </w:rPr>
                    <w:t xml:space="preserve">Maliye Bakanlığı </w:t>
                  </w:r>
                  <w:proofErr w:type="gramStart"/>
                  <w:r w:rsidRPr="003E24F2">
                    <w:rPr>
                      <w:rFonts w:ascii="Times New Roman" w:eastAsia="ヒラギノ明朝 Pro W3" w:hAnsi="Times New Roman" w:cs="Times New Roman"/>
                      <w:sz w:val="18"/>
                      <w:szCs w:val="18"/>
                    </w:rPr>
                    <w:t>17/11/2011</w:t>
                  </w:r>
                  <w:proofErr w:type="gramEnd"/>
                  <w:r w:rsidRPr="003E24F2">
                    <w:rPr>
                      <w:rFonts w:ascii="Times New Roman" w:eastAsia="ヒラギノ明朝 Pro W3" w:hAnsi="Times New Roman" w:cs="Times New Roman"/>
                      <w:sz w:val="18"/>
                      <w:szCs w:val="18"/>
                    </w:rPr>
                    <w:t xml:space="preserve"> tarihli ve 28115 sayılı Resmî Gazete’de yayımlanan 410 sıra </w:t>
                  </w:r>
                  <w:proofErr w:type="spellStart"/>
                  <w:r w:rsidRPr="003E24F2">
                    <w:rPr>
                      <w:rFonts w:ascii="Times New Roman" w:eastAsia="ヒラギノ明朝 Pro W3" w:hAnsi="Times New Roman" w:cs="Times New Roman"/>
                      <w:sz w:val="18"/>
                      <w:szCs w:val="18"/>
                    </w:rPr>
                    <w:t>nolu</w:t>
                  </w:r>
                  <w:proofErr w:type="spellEnd"/>
                  <w:r w:rsidRPr="003E24F2">
                    <w:rPr>
                      <w:rFonts w:ascii="Times New Roman" w:eastAsia="ヒラギノ明朝 Pro W3" w:hAnsi="Times New Roman" w:cs="Times New Roman"/>
                      <w:sz w:val="18"/>
                      <w:szCs w:val="18"/>
                    </w:rPr>
                    <w:t xml:space="preserve"> Vergi Usul Kanunu Genel Tebliği ile 2011 yılı yeniden değerleme oranını %10,26 (on virgül </w:t>
                  </w:r>
                  <w:proofErr w:type="spellStart"/>
                  <w:r w:rsidRPr="003E24F2">
                    <w:rPr>
                      <w:rFonts w:ascii="Times New Roman" w:eastAsia="ヒラギノ明朝 Pro W3" w:hAnsi="Times New Roman" w:cs="Times New Roman"/>
                      <w:sz w:val="18"/>
                      <w:szCs w:val="18"/>
                    </w:rPr>
                    <w:t>yirmialtı</w:t>
                  </w:r>
                  <w:proofErr w:type="spellEnd"/>
                  <w:r w:rsidRPr="003E24F2">
                    <w:rPr>
                      <w:rFonts w:ascii="Times New Roman" w:eastAsia="ヒラギノ明朝 Pro W3" w:hAnsi="Times New Roman" w:cs="Times New Roman"/>
                      <w:sz w:val="18"/>
                      <w:szCs w:val="18"/>
                    </w:rPr>
                    <w:t>) olarak tespit ve ilan etmiştir.</w:t>
                  </w:r>
                </w:p>
                <w:p w:rsidR="003E24F2" w:rsidRPr="003E24F2" w:rsidRDefault="003E24F2" w:rsidP="003E24F2">
                  <w:pPr>
                    <w:tabs>
                      <w:tab w:val="left" w:pos="566"/>
                    </w:tabs>
                    <w:spacing w:after="0" w:line="240" w:lineRule="exact"/>
                    <w:ind w:firstLine="566"/>
                    <w:jc w:val="both"/>
                    <w:rPr>
                      <w:rFonts w:ascii="Times New Roman" w:eastAsia="ヒラギノ明朝 Pro W3" w:hAnsi="Times New Roman" w:cs="Times New Roman"/>
                      <w:sz w:val="18"/>
                      <w:szCs w:val="18"/>
                    </w:rPr>
                  </w:pPr>
                  <w:r w:rsidRPr="003E24F2">
                    <w:rPr>
                      <w:rFonts w:ascii="Times New Roman" w:eastAsia="ヒラギノ明朝 Pro W3" w:hAnsi="Times New Roman" w:cs="Times New Roman"/>
                      <w:sz w:val="18"/>
                      <w:szCs w:val="18"/>
                    </w:rPr>
                    <w:t xml:space="preserve">Buna göre, 5015 sayılı Petrol Piyasası Kanununun 19 uncu maddesinde yer alan para cezası miktarları, </w:t>
                  </w:r>
                  <w:proofErr w:type="gramStart"/>
                  <w:r w:rsidRPr="003E24F2">
                    <w:rPr>
                      <w:rFonts w:ascii="Times New Roman" w:eastAsia="ヒラギノ明朝 Pro W3" w:hAnsi="Times New Roman" w:cs="Times New Roman"/>
                      <w:sz w:val="18"/>
                      <w:szCs w:val="18"/>
                    </w:rPr>
                    <w:t>1/1/2012</w:t>
                  </w:r>
                  <w:proofErr w:type="gramEnd"/>
                  <w:r w:rsidRPr="003E24F2">
                    <w:rPr>
                      <w:rFonts w:ascii="Times New Roman" w:eastAsia="ヒラギノ明朝 Pro W3" w:hAnsi="Times New Roman" w:cs="Times New Roman"/>
                      <w:sz w:val="18"/>
                      <w:szCs w:val="18"/>
                    </w:rPr>
                    <w:t xml:space="preserve"> tarihinden itibaren aşağıdaki tabloda gösterildiği gibi uygulanacaktır.</w:t>
                  </w:r>
                </w:p>
                <w:p w:rsidR="003E24F2" w:rsidRPr="003E24F2" w:rsidRDefault="003E24F2" w:rsidP="003E24F2">
                  <w:pPr>
                    <w:tabs>
                      <w:tab w:val="left" w:pos="566"/>
                    </w:tabs>
                    <w:spacing w:after="0" w:line="240" w:lineRule="exact"/>
                    <w:ind w:firstLine="566"/>
                    <w:jc w:val="both"/>
                    <w:rPr>
                      <w:rFonts w:ascii="Times New Roman" w:eastAsia="ヒラギノ明朝 Pro W3" w:hAnsi="Times New Roman" w:cs="Times New Roman"/>
                      <w:sz w:val="18"/>
                      <w:szCs w:val="18"/>
                    </w:rPr>
                  </w:pPr>
                  <w:r w:rsidRPr="003E24F2">
                    <w:rPr>
                      <w:rFonts w:ascii="Times New Roman" w:eastAsia="ヒラギノ明朝 Pro W3" w:hAnsi="Times New Roman" w:cs="Times New Roman"/>
                      <w:sz w:val="18"/>
                      <w:szCs w:val="18"/>
                    </w:rPr>
                    <w:t>Bayiler için uygulanacak para cezası miktarları, 19 uncu maddenin dördüncü fıkrası uyarınca, aşağıdaki tabloda gösterilen tutarların beşte biri oranında uygulanacaktır.</w:t>
                  </w:r>
                </w:p>
                <w:p w:rsidR="003E24F2" w:rsidRPr="003E24F2" w:rsidRDefault="003E24F2" w:rsidP="003E24F2">
                  <w:pPr>
                    <w:tabs>
                      <w:tab w:val="left" w:pos="566"/>
                    </w:tabs>
                    <w:spacing w:after="0" w:line="240" w:lineRule="exact"/>
                    <w:ind w:firstLine="566"/>
                    <w:jc w:val="both"/>
                    <w:rPr>
                      <w:rFonts w:ascii="Times New Roman" w:eastAsia="ヒラギノ明朝 Pro W3" w:hAnsi="Times New Roman" w:cs="Times New Roman"/>
                      <w:sz w:val="18"/>
                      <w:szCs w:val="18"/>
                    </w:rPr>
                  </w:pPr>
                  <w:r w:rsidRPr="003E24F2">
                    <w:rPr>
                      <w:rFonts w:ascii="Times New Roman" w:eastAsia="ヒラギノ明朝 Pro W3" w:hAnsi="Times New Roman" w:cs="Times New Roman"/>
                      <w:sz w:val="18"/>
                      <w:szCs w:val="18"/>
                    </w:rPr>
                    <w:t>Tebliğ olunur.</w:t>
                  </w:r>
                </w:p>
                <w:p w:rsidR="003E24F2" w:rsidRPr="003E24F2" w:rsidRDefault="003E24F2" w:rsidP="003E24F2">
                  <w:pPr>
                    <w:tabs>
                      <w:tab w:val="left" w:pos="566"/>
                    </w:tabs>
                    <w:spacing w:after="0" w:line="240" w:lineRule="exact"/>
                    <w:jc w:val="both"/>
                    <w:rPr>
                      <w:rFonts w:ascii="Times New Roman" w:eastAsia="ヒラギノ明朝 Pro W3" w:hAnsi="Times New Roman" w:cs="Times New Roman"/>
                      <w:sz w:val="18"/>
                      <w:szCs w:val="18"/>
                    </w:rPr>
                  </w:pPr>
                </w:p>
                <w:p w:rsidR="003E24F2" w:rsidRPr="003E24F2" w:rsidRDefault="003E24F2" w:rsidP="003E24F2">
                  <w:pPr>
                    <w:tabs>
                      <w:tab w:val="left" w:pos="566"/>
                    </w:tabs>
                    <w:spacing w:after="0" w:line="240" w:lineRule="auto"/>
                    <w:jc w:val="center"/>
                    <w:rPr>
                      <w:rFonts w:ascii="Times New Roman" w:eastAsia="ヒラギノ明朝 Pro W3" w:hAnsi="Times New Roman" w:cs="Times New Roman"/>
                      <w:b/>
                      <w:sz w:val="18"/>
                      <w:szCs w:val="18"/>
                    </w:rPr>
                  </w:pPr>
                  <w:r>
                    <w:rPr>
                      <w:rFonts w:ascii="Times New Roman" w:eastAsia="ヒラギノ明朝 Pro W3" w:hAnsi="Times New Roman" w:cs="Times New Roman"/>
                      <w:b/>
                      <w:noProof/>
                      <w:sz w:val="18"/>
                      <w:szCs w:val="18"/>
                      <w:lang w:eastAsia="tr-TR"/>
                    </w:rPr>
                    <w:drawing>
                      <wp:inline distT="0" distB="0" distL="0" distR="0">
                        <wp:extent cx="4429125" cy="2143125"/>
                        <wp:effectExtent l="19050" t="0" r="9525" b="0"/>
                        <wp:docPr id="2" name="Resim 1" descr="2011122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1223-10-1"/>
                                <pic:cNvPicPr>
                                  <a:picLocks noChangeAspect="1" noChangeArrowheads="1"/>
                                </pic:cNvPicPr>
                              </pic:nvPicPr>
                              <pic:blipFill>
                                <a:blip r:embed="rId4" cstate="print"/>
                                <a:srcRect/>
                                <a:stretch>
                                  <a:fillRect/>
                                </a:stretch>
                              </pic:blipFill>
                              <pic:spPr bwMode="auto">
                                <a:xfrm>
                                  <a:off x="0" y="0"/>
                                  <a:ext cx="4429125" cy="2143125"/>
                                </a:xfrm>
                                <a:prstGeom prst="rect">
                                  <a:avLst/>
                                </a:prstGeom>
                                <a:noFill/>
                                <a:ln w="9525">
                                  <a:noFill/>
                                  <a:miter lim="800000"/>
                                  <a:headEnd/>
                                  <a:tailEnd/>
                                </a:ln>
                              </pic:spPr>
                            </pic:pic>
                          </a:graphicData>
                        </a:graphic>
                      </wp:inline>
                    </w:drawing>
                  </w:r>
                </w:p>
                <w:p w:rsidR="003E24F2" w:rsidRPr="003E24F2" w:rsidRDefault="003E24F2" w:rsidP="003E24F2">
                  <w:pPr>
                    <w:tabs>
                      <w:tab w:val="left" w:pos="566"/>
                    </w:tabs>
                    <w:spacing w:after="0" w:line="240" w:lineRule="exact"/>
                    <w:jc w:val="center"/>
                    <w:rPr>
                      <w:rFonts w:ascii="Times New Roman" w:eastAsia="ヒラギノ明朝 Pro W3" w:hAnsi="Times New Roman" w:cs="Times New Roman"/>
                      <w:sz w:val="18"/>
                      <w:szCs w:val="18"/>
                    </w:rPr>
                  </w:pPr>
                </w:p>
                <w:p w:rsidR="003E24F2" w:rsidRPr="003E24F2" w:rsidRDefault="003E24F2" w:rsidP="003E24F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E24F2" w:rsidRPr="003E24F2" w:rsidRDefault="003E24F2" w:rsidP="003E24F2">
            <w:pPr>
              <w:spacing w:after="0" w:line="240" w:lineRule="auto"/>
              <w:jc w:val="center"/>
              <w:rPr>
                <w:rFonts w:ascii="Times New Roman" w:eastAsia="Times New Roman" w:hAnsi="Times New Roman" w:cs="Times New Roman"/>
                <w:sz w:val="20"/>
                <w:szCs w:val="20"/>
                <w:lang w:eastAsia="tr-TR"/>
              </w:rPr>
            </w:pPr>
          </w:p>
        </w:tc>
      </w:tr>
    </w:tbl>
    <w:p w:rsidR="003E24F2" w:rsidRPr="003E24F2" w:rsidRDefault="003E24F2" w:rsidP="003E24F2">
      <w:pPr>
        <w:spacing w:after="0" w:line="240" w:lineRule="auto"/>
        <w:jc w:val="center"/>
        <w:rPr>
          <w:rFonts w:ascii="Times New Roman" w:eastAsia="Times New Roman" w:hAnsi="Times New Roman" w:cs="Times New Roman"/>
          <w:sz w:val="24"/>
          <w:szCs w:val="24"/>
          <w:lang w:eastAsia="tr-TR"/>
        </w:rPr>
      </w:pPr>
    </w:p>
    <w:p w:rsidR="00C66D23" w:rsidRDefault="00C66D23" w:rsidP="00C66D23">
      <w:pPr>
        <w:spacing w:after="0" w:line="240" w:lineRule="atLeast"/>
        <w:jc w:val="both"/>
        <w:rPr>
          <w:rFonts w:ascii="Times New Roman" w:eastAsia="Times New Roman" w:hAnsi="Times New Roman" w:cs="Times New Roman"/>
          <w:sz w:val="20"/>
          <w:szCs w:val="20"/>
          <w:lang w:eastAsia="tr-TR"/>
        </w:rPr>
      </w:pPr>
    </w:p>
    <w:sectPr w:rsidR="00C66D2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0BDA"/>
    <w:rsid w:val="003C6B5B"/>
    <w:rsid w:val="003E1EF7"/>
    <w:rsid w:val="003E24F2"/>
    <w:rsid w:val="003F3B72"/>
    <w:rsid w:val="0042083B"/>
    <w:rsid w:val="004406C9"/>
    <w:rsid w:val="004612B2"/>
    <w:rsid w:val="004D66C1"/>
    <w:rsid w:val="004E3B12"/>
    <w:rsid w:val="004F4657"/>
    <w:rsid w:val="005436B7"/>
    <w:rsid w:val="005552F4"/>
    <w:rsid w:val="005664C6"/>
    <w:rsid w:val="005802D5"/>
    <w:rsid w:val="005D0A80"/>
    <w:rsid w:val="005E0A94"/>
    <w:rsid w:val="00605984"/>
    <w:rsid w:val="00627628"/>
    <w:rsid w:val="0065709A"/>
    <w:rsid w:val="00687CF1"/>
    <w:rsid w:val="007022B1"/>
    <w:rsid w:val="007533DA"/>
    <w:rsid w:val="00762DB4"/>
    <w:rsid w:val="007673D4"/>
    <w:rsid w:val="007A1A28"/>
    <w:rsid w:val="007B29B1"/>
    <w:rsid w:val="007C1A5A"/>
    <w:rsid w:val="007E07E4"/>
    <w:rsid w:val="0084367F"/>
    <w:rsid w:val="008A6CF4"/>
    <w:rsid w:val="008B03F2"/>
    <w:rsid w:val="009036DC"/>
    <w:rsid w:val="0090404D"/>
    <w:rsid w:val="009117F9"/>
    <w:rsid w:val="00945163"/>
    <w:rsid w:val="00973A80"/>
    <w:rsid w:val="00A34212"/>
    <w:rsid w:val="00A41744"/>
    <w:rsid w:val="00A74E8A"/>
    <w:rsid w:val="00AA3186"/>
    <w:rsid w:val="00B879FA"/>
    <w:rsid w:val="00B93706"/>
    <w:rsid w:val="00C420A0"/>
    <w:rsid w:val="00C66D23"/>
    <w:rsid w:val="00CA0C61"/>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215</Words>
  <Characters>1231</Characters>
  <Application>Microsoft Office Word</Application>
  <DocSecurity>0</DocSecurity>
  <Lines>10</Lines>
  <Paragraphs>2</Paragraphs>
  <ScaleCrop>false</ScaleCrop>
  <Company>TURMOB</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89</cp:revision>
  <dcterms:created xsi:type="dcterms:W3CDTF">2011-12-01T06:40:00Z</dcterms:created>
  <dcterms:modified xsi:type="dcterms:W3CDTF">2011-12-23T06:30:00Z</dcterms:modified>
</cp:coreProperties>
</file>