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D56644" w:rsidRDefault="00825335"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hAnsi="Times New Roman" w:cs="Times New Roman"/>
          <w:b/>
          <w:sz w:val="20"/>
          <w:szCs w:val="20"/>
          <w:u w:val="single"/>
        </w:rPr>
        <w:t>26</w:t>
      </w:r>
      <w:r w:rsidR="00C66D23" w:rsidRPr="00D56644">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28154</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973A80">
        <w:rPr>
          <w:rFonts w:ascii="Times New Roman" w:eastAsia="Times New Roman" w:hAnsi="Times New Roman" w:cs="Times New Roman"/>
          <w:sz w:val="20"/>
          <w:szCs w:val="20"/>
          <w:lang w:eastAsia="tr-TR"/>
        </w:rPr>
        <w:t> </w:t>
      </w: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110E20">
      <w:pPr>
        <w:pStyle w:val="1-Baslk"/>
        <w:spacing w:line="240" w:lineRule="exact"/>
        <w:ind w:firstLine="566"/>
        <w:rPr>
          <w:rFonts w:hAnsi="Times New Roman"/>
          <w:sz w:val="18"/>
          <w:szCs w:val="18"/>
        </w:rPr>
      </w:pPr>
      <w:r>
        <w:rPr>
          <w:rFonts w:hAnsi="Times New Roman"/>
          <w:sz w:val="18"/>
          <w:szCs w:val="18"/>
        </w:rPr>
        <w:t>Maliye Bakanlığından:</w:t>
      </w:r>
    </w:p>
    <w:p w:rsidR="00110E20" w:rsidRDefault="00110E20" w:rsidP="00110E20">
      <w:pPr>
        <w:pStyle w:val="2-OrtaBaslk"/>
        <w:spacing w:line="240" w:lineRule="exact"/>
        <w:rPr>
          <w:rFonts w:hAnsi="Times New Roman"/>
          <w:sz w:val="18"/>
          <w:szCs w:val="18"/>
        </w:rPr>
      </w:pPr>
      <w:r>
        <w:rPr>
          <w:rFonts w:hAnsi="Times New Roman"/>
          <w:sz w:val="18"/>
          <w:szCs w:val="18"/>
        </w:rPr>
        <w:t>VERGİ USUL KANUNU GENEL TEBLİĞİ</w:t>
      </w:r>
    </w:p>
    <w:p w:rsidR="00110E20" w:rsidRDefault="00110E20" w:rsidP="00110E20">
      <w:pPr>
        <w:pStyle w:val="2-OrtaBaslk"/>
        <w:spacing w:line="240" w:lineRule="exact"/>
        <w:rPr>
          <w:rFonts w:hAnsi="Times New Roman"/>
          <w:sz w:val="18"/>
          <w:szCs w:val="18"/>
        </w:rPr>
      </w:pPr>
      <w:r>
        <w:rPr>
          <w:rFonts w:hAnsi="Times New Roman"/>
          <w:sz w:val="18"/>
          <w:szCs w:val="18"/>
        </w:rPr>
        <w:t>(SIRA NO: 411)</w:t>
      </w:r>
    </w:p>
    <w:p w:rsidR="00110E20" w:rsidRDefault="00110E20" w:rsidP="00110E20">
      <w:pPr>
        <w:pStyle w:val="3-NormalYaz0"/>
        <w:spacing w:line="240" w:lineRule="exact"/>
        <w:ind w:firstLine="566"/>
        <w:rPr>
          <w:rFonts w:hAnsi="Times New Roman"/>
          <w:sz w:val="18"/>
          <w:szCs w:val="18"/>
        </w:rPr>
      </w:pPr>
      <w:r>
        <w:rPr>
          <w:rFonts w:hAnsi="Times New Roman"/>
          <w:sz w:val="18"/>
          <w:szCs w:val="18"/>
        </w:rPr>
        <w:t>213 sayılı Vergi Usul Kanununun mükerrer 414 üncü maddesinin üçüncü fıkrasında, “Bu Kanunda yer alan maktu hadler ile asgari ve azami miktarları belirtilmiş olan para ile ödenecek ceza miktarları, her yıl bir önceki yıla ilişkin olarak bu Kanun uyarınca belirlenen yeniden değerleme oranında artırılmak suretiyle uygulanır. Bu şekilde hesaplanan maktu had ve miktarların yüzde 5 ini aşmayan kesirler dikkate alınmaz. Bakanlar Kurulu, bu suretle tespit edilen had ve miktarları yarısına kadar artırmaya veya indirmeye, nispi hadleri ise iki katına kadar artırmaya veya yarısına kadar indirmeye veya tekrar kanuni seviyesine getirmeye yetkilidir.” hükmü yer almaktadır.</w:t>
      </w:r>
    </w:p>
    <w:p w:rsidR="00110E20" w:rsidRDefault="00110E20" w:rsidP="00110E20">
      <w:pPr>
        <w:pStyle w:val="3-NormalYaz0"/>
        <w:spacing w:line="240" w:lineRule="exact"/>
        <w:ind w:firstLine="566"/>
        <w:rPr>
          <w:rFonts w:hAnsi="Times New Roman"/>
          <w:sz w:val="18"/>
          <w:szCs w:val="18"/>
        </w:rPr>
      </w:pPr>
      <w:r>
        <w:rPr>
          <w:rFonts w:hAnsi="Times New Roman"/>
          <w:sz w:val="18"/>
          <w:szCs w:val="18"/>
        </w:rPr>
        <w:t xml:space="preserve">Bu hüküm göz önüne alınarak, Vergi Usul Kanununun 104, Mükerrer 115, 177, 232, 252, 313, 343, 352 (Kanuna Bağlı Cetvel), 353 ve Mükerrer 355 inci maddelerinde yer alıp 2011 yılında uygulanan miktarların ve hadlerin, 2011 yılı için %10,26 (on virgül yirmi altı) olarak tespit edilen yeniden değerleme oranında artırılması suretiyle belirlenen ve </w:t>
      </w:r>
      <w:proofErr w:type="gramStart"/>
      <w:r>
        <w:rPr>
          <w:rFonts w:hAnsi="Times New Roman"/>
          <w:sz w:val="18"/>
          <w:szCs w:val="18"/>
        </w:rPr>
        <w:t>1/1/2012</w:t>
      </w:r>
      <w:proofErr w:type="gramEnd"/>
      <w:r>
        <w:rPr>
          <w:rFonts w:hAnsi="Times New Roman"/>
          <w:sz w:val="18"/>
          <w:szCs w:val="18"/>
        </w:rPr>
        <w:t xml:space="preserve"> tarihinden itibaren uygulanacak olan miktarlar ve hadler ekli listede gösterilmiştir.</w:t>
      </w:r>
    </w:p>
    <w:p w:rsidR="00110E20" w:rsidRDefault="00110E20" w:rsidP="00110E20">
      <w:pPr>
        <w:pStyle w:val="3-NormalYaz0"/>
        <w:spacing w:line="240" w:lineRule="exact"/>
        <w:ind w:firstLine="566"/>
        <w:rPr>
          <w:rFonts w:hAnsi="Times New Roman"/>
          <w:sz w:val="18"/>
          <w:szCs w:val="18"/>
        </w:rPr>
      </w:pPr>
      <w:r>
        <w:rPr>
          <w:rFonts w:hAnsi="Times New Roman"/>
          <w:sz w:val="18"/>
          <w:szCs w:val="18"/>
        </w:rPr>
        <w:t>Tebliğ olunur.</w:t>
      </w:r>
    </w:p>
    <w:p w:rsidR="00110E20" w:rsidRDefault="00110E20" w:rsidP="00110E20">
      <w:pPr>
        <w:pStyle w:val="3-NormalYaz0"/>
        <w:spacing w:line="240" w:lineRule="exact"/>
        <w:jc w:val="center"/>
        <w:rPr>
          <w:rFonts w:hAnsi="Times New Roman"/>
          <w:sz w:val="18"/>
          <w:szCs w:val="18"/>
        </w:rPr>
      </w:pPr>
    </w:p>
    <w:p w:rsidR="00110E20" w:rsidRDefault="00110E20" w:rsidP="00110E20">
      <w:pPr>
        <w:pStyle w:val="3-NormalYaz0"/>
        <w:spacing w:line="240" w:lineRule="exact"/>
        <w:jc w:val="center"/>
        <w:rPr>
          <w:rFonts w:hAnsi="Times New Roman"/>
          <w:sz w:val="18"/>
          <w:szCs w:val="18"/>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110E20" w:rsidRPr="000E0E81" w:rsidRDefault="00110E20" w:rsidP="00110E20">
      <w:pPr>
        <w:jc w:val="center"/>
        <w:rPr>
          <w:b/>
          <w:sz w:val="19"/>
          <w:szCs w:val="19"/>
        </w:rPr>
      </w:pPr>
      <w:r w:rsidRPr="000E0E81">
        <w:rPr>
          <w:b/>
          <w:sz w:val="19"/>
          <w:szCs w:val="19"/>
        </w:rPr>
        <w:t xml:space="preserve">VERGİ USUL </w:t>
      </w:r>
      <w:r>
        <w:rPr>
          <w:b/>
          <w:sz w:val="19"/>
          <w:szCs w:val="19"/>
        </w:rPr>
        <w:t>KANUNUNDA YER ALAN VE 01/01/2012</w:t>
      </w:r>
      <w:r w:rsidRPr="000E0E81">
        <w:rPr>
          <w:b/>
          <w:sz w:val="19"/>
          <w:szCs w:val="19"/>
        </w:rPr>
        <w:t xml:space="preserve"> TARİHİNDEN GE</w:t>
      </w:r>
      <w:r>
        <w:rPr>
          <w:b/>
          <w:sz w:val="19"/>
          <w:szCs w:val="19"/>
        </w:rPr>
        <w:t xml:space="preserve">ÇERLİ OLMAK ÜZERE </w:t>
      </w:r>
      <w:proofErr w:type="gramStart"/>
      <w:r>
        <w:rPr>
          <w:b/>
          <w:sz w:val="19"/>
          <w:szCs w:val="19"/>
        </w:rPr>
        <w:t xml:space="preserve">UYGULANACAK  </w:t>
      </w:r>
      <w:r w:rsidRPr="000E0E81">
        <w:rPr>
          <w:b/>
          <w:sz w:val="19"/>
          <w:szCs w:val="19"/>
        </w:rPr>
        <w:t>OLAN</w:t>
      </w:r>
      <w:proofErr w:type="gramEnd"/>
      <w:r w:rsidRPr="000E0E81">
        <w:rPr>
          <w:b/>
          <w:sz w:val="19"/>
          <w:szCs w:val="19"/>
        </w:rPr>
        <w:t xml:space="preserve"> HAD VE MİKTARLAR</w:t>
      </w:r>
    </w:p>
    <w:p w:rsidR="00110E20" w:rsidRPr="000E0E81" w:rsidRDefault="00110E20" w:rsidP="00110E20">
      <w:pPr>
        <w:rPr>
          <w:sz w:val="19"/>
          <w:szCs w:val="19"/>
        </w:rPr>
      </w:pPr>
    </w:p>
    <w:tbl>
      <w:tblPr>
        <w:tblW w:w="964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368"/>
        <w:gridCol w:w="5760"/>
        <w:gridCol w:w="2520"/>
      </w:tblGrid>
      <w:tr w:rsidR="00110E20" w:rsidRPr="001933B5" w:rsidTr="00A95686">
        <w:tc>
          <w:tcPr>
            <w:tcW w:w="7128" w:type="dxa"/>
            <w:gridSpan w:val="2"/>
            <w:shd w:val="clear" w:color="auto" w:fill="auto"/>
          </w:tcPr>
          <w:p w:rsidR="00110E20" w:rsidRPr="001933B5" w:rsidRDefault="00110E20" w:rsidP="00A95686">
            <w:pPr>
              <w:rPr>
                <w:b/>
                <w:sz w:val="19"/>
                <w:szCs w:val="19"/>
              </w:rPr>
            </w:pPr>
            <w:r w:rsidRPr="001933B5">
              <w:rPr>
                <w:b/>
                <w:sz w:val="19"/>
                <w:szCs w:val="19"/>
                <w:u w:val="single"/>
              </w:rPr>
              <w:t>MADDE NO – KONUSU</w:t>
            </w:r>
          </w:p>
        </w:tc>
        <w:tc>
          <w:tcPr>
            <w:tcW w:w="2520" w:type="dxa"/>
            <w:shd w:val="clear" w:color="auto" w:fill="auto"/>
          </w:tcPr>
          <w:p w:rsidR="00110E20" w:rsidRPr="001933B5" w:rsidRDefault="00110E20" w:rsidP="00A95686">
            <w:pPr>
              <w:jc w:val="right"/>
              <w:rPr>
                <w:b/>
                <w:sz w:val="19"/>
                <w:szCs w:val="19"/>
              </w:rPr>
            </w:pPr>
            <w:r w:rsidRPr="001933B5">
              <w:rPr>
                <w:b/>
                <w:sz w:val="19"/>
                <w:szCs w:val="19"/>
                <w:u w:val="single"/>
              </w:rPr>
              <w:t>2012 Yılında</w:t>
            </w:r>
          </w:p>
          <w:p w:rsidR="00110E20" w:rsidRPr="001933B5" w:rsidRDefault="00110E20" w:rsidP="00A95686">
            <w:pPr>
              <w:jc w:val="right"/>
              <w:rPr>
                <w:sz w:val="19"/>
                <w:szCs w:val="19"/>
              </w:rPr>
            </w:pPr>
            <w:r w:rsidRPr="001933B5">
              <w:rPr>
                <w:b/>
                <w:sz w:val="19"/>
                <w:szCs w:val="19"/>
                <w:u w:val="single"/>
              </w:rPr>
              <w:t xml:space="preserve"> Uygulanacak Miktar (TL)</w:t>
            </w:r>
          </w:p>
          <w:p w:rsidR="00110E20" w:rsidRPr="001933B5" w:rsidRDefault="00110E20" w:rsidP="00A95686">
            <w:pPr>
              <w:jc w:val="right"/>
              <w:rPr>
                <w:sz w:val="19"/>
                <w:szCs w:val="19"/>
              </w:rPr>
            </w:pPr>
          </w:p>
        </w:tc>
      </w:tr>
      <w:tr w:rsidR="00110E20" w:rsidRPr="001933B5" w:rsidTr="00A95686">
        <w:tc>
          <w:tcPr>
            <w:tcW w:w="1368" w:type="dxa"/>
            <w:shd w:val="clear" w:color="auto" w:fill="auto"/>
          </w:tcPr>
          <w:p w:rsidR="00110E20" w:rsidRPr="001933B5" w:rsidRDefault="00110E20" w:rsidP="00A95686">
            <w:pPr>
              <w:rPr>
                <w:b/>
                <w:sz w:val="19"/>
                <w:szCs w:val="19"/>
              </w:rPr>
            </w:pPr>
            <w:r w:rsidRPr="001933B5">
              <w:rPr>
                <w:b/>
                <w:sz w:val="19"/>
                <w:szCs w:val="19"/>
              </w:rPr>
              <w:t>MADDE 104-</w:t>
            </w:r>
          </w:p>
        </w:tc>
        <w:tc>
          <w:tcPr>
            <w:tcW w:w="5760" w:type="dxa"/>
            <w:shd w:val="clear" w:color="auto" w:fill="auto"/>
          </w:tcPr>
          <w:p w:rsidR="00110E20" w:rsidRPr="001933B5" w:rsidRDefault="00110E20" w:rsidP="00A95686">
            <w:pPr>
              <w:rPr>
                <w:b/>
                <w:sz w:val="19"/>
                <w:szCs w:val="19"/>
              </w:rPr>
            </w:pPr>
            <w:r w:rsidRPr="001933B5">
              <w:rPr>
                <w:b/>
                <w:sz w:val="19"/>
                <w:szCs w:val="19"/>
              </w:rPr>
              <w:t>İlanın şekli</w:t>
            </w:r>
          </w:p>
        </w:tc>
        <w:tc>
          <w:tcPr>
            <w:tcW w:w="2520" w:type="dxa"/>
            <w:shd w:val="clear" w:color="auto" w:fill="auto"/>
          </w:tcPr>
          <w:p w:rsidR="00110E20" w:rsidRPr="001933B5" w:rsidRDefault="00110E20" w:rsidP="00A95686">
            <w:pPr>
              <w:rPr>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jc w:val="both"/>
              <w:rPr>
                <w:sz w:val="19"/>
                <w:szCs w:val="19"/>
              </w:rPr>
            </w:pPr>
            <w:r w:rsidRPr="001933B5">
              <w:rPr>
                <w:sz w:val="19"/>
                <w:szCs w:val="19"/>
              </w:rPr>
              <w:t>1- İlanın vergi dairesinde yapılması</w:t>
            </w:r>
          </w:p>
          <w:p w:rsidR="00110E20" w:rsidRPr="001933B5" w:rsidRDefault="00110E20" w:rsidP="00A95686">
            <w:pPr>
              <w:jc w:val="both"/>
              <w:rPr>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1.700</w:t>
            </w:r>
          </w:p>
          <w:p w:rsidR="00110E20" w:rsidRPr="001933B5" w:rsidRDefault="00110E20" w:rsidP="00A95686">
            <w:pPr>
              <w:jc w:val="right"/>
              <w:rPr>
                <w:b/>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jc w:val="both"/>
              <w:rPr>
                <w:sz w:val="19"/>
                <w:szCs w:val="19"/>
              </w:rPr>
            </w:pPr>
            <w:r w:rsidRPr="001933B5">
              <w:rPr>
                <w:sz w:val="19"/>
                <w:szCs w:val="19"/>
              </w:rPr>
              <w:t>3- İlanın;</w:t>
            </w:r>
          </w:p>
          <w:p w:rsidR="00110E20" w:rsidRPr="001933B5" w:rsidRDefault="00110E20" w:rsidP="00A95686">
            <w:pPr>
              <w:jc w:val="both"/>
              <w:rPr>
                <w:sz w:val="19"/>
                <w:szCs w:val="19"/>
              </w:rPr>
            </w:pPr>
            <w:r w:rsidRPr="001933B5">
              <w:rPr>
                <w:sz w:val="19"/>
                <w:szCs w:val="19"/>
              </w:rPr>
              <w:t xml:space="preserve">   - Vergi dairesinin bulunduğu yerde yayımlanan bir veya daha fazla </w:t>
            </w:r>
          </w:p>
          <w:p w:rsidR="00110E20" w:rsidRPr="001933B5" w:rsidRDefault="00110E20" w:rsidP="00A95686">
            <w:pPr>
              <w:jc w:val="both"/>
              <w:rPr>
                <w:sz w:val="19"/>
                <w:szCs w:val="19"/>
              </w:rPr>
            </w:pPr>
            <w:r w:rsidRPr="001933B5">
              <w:rPr>
                <w:sz w:val="19"/>
                <w:szCs w:val="19"/>
              </w:rPr>
              <w:t xml:space="preserve">     </w:t>
            </w:r>
            <w:proofErr w:type="gramStart"/>
            <w:r w:rsidRPr="001933B5">
              <w:rPr>
                <w:sz w:val="19"/>
                <w:szCs w:val="19"/>
              </w:rPr>
              <w:t>gazetede</w:t>
            </w:r>
            <w:proofErr w:type="gramEnd"/>
            <w:r w:rsidRPr="001933B5">
              <w:rPr>
                <w:sz w:val="19"/>
                <w:szCs w:val="19"/>
              </w:rPr>
              <w:t xml:space="preserve"> yapılması</w:t>
            </w:r>
          </w:p>
          <w:p w:rsidR="00110E20" w:rsidRPr="001933B5" w:rsidRDefault="00110E20" w:rsidP="00A95686">
            <w:pPr>
              <w:jc w:val="both"/>
              <w:rPr>
                <w:sz w:val="19"/>
                <w:szCs w:val="19"/>
              </w:rPr>
            </w:pPr>
            <w:r w:rsidRPr="001933B5">
              <w:rPr>
                <w:sz w:val="19"/>
                <w:szCs w:val="19"/>
              </w:rPr>
              <w:t xml:space="preserve">   - Türkiye genelinde yayımlanan gazetelerden birinde ayrıca</w:t>
            </w:r>
          </w:p>
          <w:p w:rsidR="00110E20" w:rsidRPr="001933B5" w:rsidRDefault="00110E20" w:rsidP="00A95686">
            <w:pPr>
              <w:jc w:val="both"/>
              <w:rPr>
                <w:sz w:val="19"/>
                <w:szCs w:val="19"/>
              </w:rPr>
            </w:pPr>
            <w:r w:rsidRPr="001933B5">
              <w:rPr>
                <w:sz w:val="19"/>
                <w:szCs w:val="19"/>
              </w:rPr>
              <w:t xml:space="preserve">     </w:t>
            </w:r>
            <w:proofErr w:type="gramStart"/>
            <w:r w:rsidRPr="001933B5">
              <w:rPr>
                <w:sz w:val="19"/>
                <w:szCs w:val="19"/>
              </w:rPr>
              <w:t>yapılması</w:t>
            </w:r>
            <w:proofErr w:type="gramEnd"/>
          </w:p>
        </w:tc>
        <w:tc>
          <w:tcPr>
            <w:tcW w:w="2520" w:type="dxa"/>
            <w:shd w:val="clear" w:color="auto" w:fill="auto"/>
          </w:tcPr>
          <w:p w:rsidR="00110E20" w:rsidRPr="001933B5" w:rsidRDefault="00110E20" w:rsidP="00A95686">
            <w:pPr>
              <w:jc w:val="right"/>
              <w:rPr>
                <w:b/>
                <w:sz w:val="19"/>
                <w:szCs w:val="19"/>
              </w:rPr>
            </w:pPr>
          </w:p>
          <w:p w:rsidR="00110E20" w:rsidRPr="001933B5" w:rsidRDefault="00110E20" w:rsidP="00A95686">
            <w:pPr>
              <w:jc w:val="right"/>
              <w:rPr>
                <w:b/>
                <w:sz w:val="19"/>
                <w:szCs w:val="19"/>
              </w:rPr>
            </w:pPr>
            <w:r w:rsidRPr="001933B5">
              <w:rPr>
                <w:b/>
                <w:sz w:val="19"/>
                <w:szCs w:val="19"/>
              </w:rPr>
              <w:t>1.700-170.000</w:t>
            </w:r>
          </w:p>
          <w:p w:rsidR="00110E20" w:rsidRPr="001933B5" w:rsidRDefault="00110E20" w:rsidP="00A95686">
            <w:pPr>
              <w:jc w:val="right"/>
              <w:rPr>
                <w:b/>
                <w:sz w:val="19"/>
                <w:szCs w:val="19"/>
              </w:rPr>
            </w:pPr>
            <w:r w:rsidRPr="001933B5">
              <w:rPr>
                <w:b/>
                <w:sz w:val="19"/>
                <w:szCs w:val="19"/>
              </w:rPr>
              <w:t xml:space="preserve">   </w:t>
            </w:r>
          </w:p>
          <w:p w:rsidR="00110E20" w:rsidRPr="001933B5" w:rsidRDefault="00110E20" w:rsidP="00A95686">
            <w:pPr>
              <w:jc w:val="right"/>
              <w:rPr>
                <w:b/>
                <w:sz w:val="19"/>
                <w:szCs w:val="19"/>
              </w:rPr>
            </w:pPr>
            <w:r w:rsidRPr="001933B5">
              <w:rPr>
                <w:b/>
                <w:sz w:val="19"/>
                <w:szCs w:val="19"/>
              </w:rPr>
              <w:t>170.000 ve üzeri</w:t>
            </w:r>
          </w:p>
        </w:tc>
      </w:tr>
      <w:tr w:rsidR="00110E20" w:rsidRPr="001933B5" w:rsidTr="00A95686">
        <w:tc>
          <w:tcPr>
            <w:tcW w:w="1368" w:type="dxa"/>
            <w:shd w:val="clear" w:color="auto" w:fill="auto"/>
          </w:tcPr>
          <w:p w:rsidR="00110E20" w:rsidRPr="001933B5" w:rsidRDefault="00110E20" w:rsidP="00A95686">
            <w:pPr>
              <w:rPr>
                <w:b/>
                <w:sz w:val="19"/>
                <w:szCs w:val="19"/>
              </w:rPr>
            </w:pPr>
            <w:r w:rsidRPr="001933B5">
              <w:rPr>
                <w:b/>
                <w:sz w:val="19"/>
                <w:szCs w:val="19"/>
              </w:rPr>
              <w:t xml:space="preserve">MÜKERRER </w:t>
            </w:r>
          </w:p>
          <w:p w:rsidR="00110E20" w:rsidRPr="001933B5" w:rsidRDefault="00110E20" w:rsidP="00A95686">
            <w:pPr>
              <w:rPr>
                <w:sz w:val="19"/>
                <w:szCs w:val="19"/>
              </w:rPr>
            </w:pPr>
            <w:r w:rsidRPr="001933B5">
              <w:rPr>
                <w:b/>
                <w:sz w:val="19"/>
                <w:szCs w:val="19"/>
              </w:rPr>
              <w:t>MADDE 115-</w:t>
            </w:r>
          </w:p>
        </w:tc>
        <w:tc>
          <w:tcPr>
            <w:tcW w:w="5760" w:type="dxa"/>
            <w:shd w:val="clear" w:color="auto" w:fill="auto"/>
          </w:tcPr>
          <w:p w:rsidR="00110E20" w:rsidRPr="001933B5" w:rsidRDefault="00110E20" w:rsidP="00A95686">
            <w:pPr>
              <w:rPr>
                <w:b/>
                <w:sz w:val="19"/>
                <w:szCs w:val="19"/>
              </w:rPr>
            </w:pPr>
          </w:p>
          <w:p w:rsidR="00110E20" w:rsidRPr="001933B5" w:rsidRDefault="00110E20" w:rsidP="00A95686">
            <w:pPr>
              <w:rPr>
                <w:b/>
                <w:sz w:val="19"/>
                <w:szCs w:val="19"/>
              </w:rPr>
            </w:pPr>
            <w:r w:rsidRPr="001933B5">
              <w:rPr>
                <w:b/>
                <w:sz w:val="19"/>
                <w:szCs w:val="19"/>
              </w:rPr>
              <w:t>Tahakkuktan vazgeçme</w:t>
            </w:r>
          </w:p>
        </w:tc>
        <w:tc>
          <w:tcPr>
            <w:tcW w:w="2520" w:type="dxa"/>
            <w:shd w:val="clear" w:color="auto" w:fill="auto"/>
          </w:tcPr>
          <w:p w:rsidR="00110E20" w:rsidRPr="001933B5" w:rsidRDefault="00110E20" w:rsidP="00A95686">
            <w:pPr>
              <w:jc w:val="right"/>
              <w:rPr>
                <w:b/>
                <w:sz w:val="19"/>
                <w:szCs w:val="19"/>
              </w:rPr>
            </w:pPr>
          </w:p>
          <w:p w:rsidR="00110E20" w:rsidRPr="001933B5" w:rsidRDefault="00110E20" w:rsidP="00A95686">
            <w:pPr>
              <w:jc w:val="right"/>
              <w:rPr>
                <w:b/>
                <w:sz w:val="19"/>
                <w:szCs w:val="19"/>
              </w:rPr>
            </w:pPr>
            <w:r w:rsidRPr="001933B5">
              <w:rPr>
                <w:b/>
                <w:sz w:val="19"/>
                <w:szCs w:val="19"/>
              </w:rPr>
              <w:t>20</w:t>
            </w:r>
          </w:p>
        </w:tc>
      </w:tr>
      <w:tr w:rsidR="00110E20" w:rsidRPr="001933B5" w:rsidTr="00A95686">
        <w:tc>
          <w:tcPr>
            <w:tcW w:w="1368" w:type="dxa"/>
            <w:shd w:val="clear" w:color="auto" w:fill="auto"/>
          </w:tcPr>
          <w:p w:rsidR="00110E20" w:rsidRPr="001933B5" w:rsidRDefault="00110E20" w:rsidP="00A95686">
            <w:pPr>
              <w:rPr>
                <w:b/>
                <w:sz w:val="19"/>
                <w:szCs w:val="19"/>
              </w:rPr>
            </w:pPr>
            <w:r w:rsidRPr="001933B5">
              <w:rPr>
                <w:b/>
                <w:sz w:val="19"/>
                <w:szCs w:val="19"/>
              </w:rPr>
              <w:t>MADDE 177-</w:t>
            </w:r>
          </w:p>
        </w:tc>
        <w:tc>
          <w:tcPr>
            <w:tcW w:w="5760" w:type="dxa"/>
            <w:shd w:val="clear" w:color="auto" w:fill="auto"/>
          </w:tcPr>
          <w:p w:rsidR="00110E20" w:rsidRPr="001933B5" w:rsidRDefault="00110E20" w:rsidP="00A95686">
            <w:pPr>
              <w:rPr>
                <w:b/>
                <w:sz w:val="19"/>
                <w:szCs w:val="19"/>
              </w:rPr>
            </w:pPr>
            <w:r w:rsidRPr="001933B5">
              <w:rPr>
                <w:b/>
                <w:sz w:val="19"/>
                <w:szCs w:val="19"/>
              </w:rPr>
              <w:t>Bilanço hesabı esasına göre defter tutma hadleri</w:t>
            </w:r>
          </w:p>
        </w:tc>
        <w:tc>
          <w:tcPr>
            <w:tcW w:w="2520" w:type="dxa"/>
            <w:shd w:val="clear" w:color="auto" w:fill="auto"/>
          </w:tcPr>
          <w:p w:rsidR="00110E20" w:rsidRPr="001933B5" w:rsidRDefault="00110E20" w:rsidP="00A95686">
            <w:pPr>
              <w:jc w:val="right"/>
              <w:rPr>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pStyle w:val="stbilgi"/>
              <w:tabs>
                <w:tab w:val="clear" w:pos="4536"/>
                <w:tab w:val="clear" w:pos="9072"/>
              </w:tabs>
              <w:rPr>
                <w:sz w:val="19"/>
                <w:szCs w:val="19"/>
              </w:rPr>
            </w:pPr>
            <w:r w:rsidRPr="001933B5">
              <w:rPr>
                <w:sz w:val="19"/>
                <w:szCs w:val="19"/>
              </w:rPr>
              <w:t>1- Yıllık;</w:t>
            </w:r>
          </w:p>
          <w:p w:rsidR="00110E20" w:rsidRPr="001933B5" w:rsidRDefault="00110E20" w:rsidP="00A95686">
            <w:pPr>
              <w:pStyle w:val="stbilgi"/>
              <w:tabs>
                <w:tab w:val="clear" w:pos="4536"/>
                <w:tab w:val="clear" w:pos="9072"/>
              </w:tabs>
              <w:rPr>
                <w:sz w:val="19"/>
                <w:szCs w:val="19"/>
              </w:rPr>
            </w:pPr>
            <w:r w:rsidRPr="001933B5">
              <w:rPr>
                <w:sz w:val="19"/>
                <w:szCs w:val="19"/>
              </w:rPr>
              <w:t xml:space="preserve">  - Alış tutarı</w:t>
            </w:r>
          </w:p>
          <w:p w:rsidR="00110E20" w:rsidRPr="001933B5" w:rsidRDefault="00110E20" w:rsidP="00A95686">
            <w:pPr>
              <w:rPr>
                <w:sz w:val="19"/>
                <w:szCs w:val="19"/>
              </w:rPr>
            </w:pPr>
            <w:r w:rsidRPr="001933B5">
              <w:rPr>
                <w:sz w:val="19"/>
                <w:szCs w:val="19"/>
              </w:rPr>
              <w:t xml:space="preserve">  - Satış tutarı</w:t>
            </w:r>
          </w:p>
          <w:p w:rsidR="00110E20" w:rsidRPr="001933B5" w:rsidRDefault="00110E20" w:rsidP="00A95686">
            <w:pPr>
              <w:pStyle w:val="stbilgi"/>
              <w:tabs>
                <w:tab w:val="clear" w:pos="4536"/>
                <w:tab w:val="clear" w:pos="9072"/>
              </w:tabs>
              <w:rPr>
                <w:sz w:val="19"/>
                <w:szCs w:val="19"/>
              </w:rPr>
            </w:pPr>
          </w:p>
        </w:tc>
        <w:tc>
          <w:tcPr>
            <w:tcW w:w="2520" w:type="dxa"/>
            <w:shd w:val="clear" w:color="auto" w:fill="auto"/>
          </w:tcPr>
          <w:p w:rsidR="00110E20" w:rsidRPr="001933B5" w:rsidRDefault="00110E20" w:rsidP="00A95686">
            <w:pPr>
              <w:jc w:val="right"/>
              <w:rPr>
                <w:b/>
                <w:sz w:val="19"/>
                <w:szCs w:val="19"/>
              </w:rPr>
            </w:pPr>
          </w:p>
          <w:p w:rsidR="00110E20" w:rsidRPr="001933B5" w:rsidRDefault="00110E20" w:rsidP="00A95686">
            <w:pPr>
              <w:jc w:val="right"/>
              <w:rPr>
                <w:b/>
                <w:sz w:val="19"/>
                <w:szCs w:val="19"/>
              </w:rPr>
            </w:pPr>
            <w:r w:rsidRPr="001933B5">
              <w:rPr>
                <w:b/>
                <w:sz w:val="19"/>
                <w:szCs w:val="19"/>
              </w:rPr>
              <w:t>140.000</w:t>
            </w:r>
          </w:p>
          <w:p w:rsidR="00110E20" w:rsidRPr="001933B5" w:rsidRDefault="00110E20" w:rsidP="00A95686">
            <w:pPr>
              <w:jc w:val="right"/>
              <w:rPr>
                <w:b/>
                <w:sz w:val="19"/>
                <w:szCs w:val="19"/>
              </w:rPr>
            </w:pPr>
            <w:r w:rsidRPr="001933B5">
              <w:rPr>
                <w:b/>
                <w:sz w:val="19"/>
                <w:szCs w:val="19"/>
              </w:rPr>
              <w:t>190.000</w:t>
            </w:r>
          </w:p>
          <w:p w:rsidR="00110E20" w:rsidRPr="001933B5" w:rsidRDefault="00110E20" w:rsidP="00A95686">
            <w:pPr>
              <w:jc w:val="right"/>
              <w:rPr>
                <w:b/>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2- Yıllık gayrisafi iş </w:t>
            </w:r>
            <w:proofErr w:type="gramStart"/>
            <w:r w:rsidRPr="001933B5">
              <w:rPr>
                <w:sz w:val="19"/>
                <w:szCs w:val="19"/>
              </w:rPr>
              <w:t>hasılatı</w:t>
            </w:r>
            <w:proofErr w:type="gramEnd"/>
          </w:p>
          <w:p w:rsidR="00110E20" w:rsidRPr="001933B5" w:rsidRDefault="00110E20" w:rsidP="00A95686">
            <w:pPr>
              <w:rPr>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77.000</w:t>
            </w:r>
          </w:p>
          <w:p w:rsidR="00110E20" w:rsidRPr="001933B5" w:rsidRDefault="00110E20" w:rsidP="00A95686">
            <w:pPr>
              <w:jc w:val="right"/>
              <w:rPr>
                <w:b/>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3- İş </w:t>
            </w:r>
            <w:proofErr w:type="gramStart"/>
            <w:r w:rsidRPr="001933B5">
              <w:rPr>
                <w:sz w:val="19"/>
                <w:szCs w:val="19"/>
              </w:rPr>
              <w:t>hasılatının</w:t>
            </w:r>
            <w:proofErr w:type="gramEnd"/>
            <w:r w:rsidRPr="001933B5">
              <w:rPr>
                <w:sz w:val="19"/>
                <w:szCs w:val="19"/>
              </w:rPr>
              <w:t xml:space="preserve"> beş katı ile yıllık satış tutarının toplamı</w:t>
            </w:r>
          </w:p>
        </w:tc>
        <w:tc>
          <w:tcPr>
            <w:tcW w:w="2520" w:type="dxa"/>
            <w:shd w:val="clear" w:color="auto" w:fill="auto"/>
          </w:tcPr>
          <w:p w:rsidR="00110E20" w:rsidRPr="001933B5" w:rsidRDefault="00110E20" w:rsidP="00A95686">
            <w:pPr>
              <w:jc w:val="right"/>
              <w:rPr>
                <w:b/>
                <w:sz w:val="19"/>
                <w:szCs w:val="19"/>
              </w:rPr>
            </w:pPr>
            <w:r w:rsidRPr="001933B5">
              <w:rPr>
                <w:b/>
                <w:sz w:val="19"/>
                <w:szCs w:val="19"/>
              </w:rPr>
              <w:t>140.000</w:t>
            </w:r>
          </w:p>
        </w:tc>
      </w:tr>
      <w:tr w:rsidR="00110E20" w:rsidRPr="001933B5" w:rsidTr="00A95686">
        <w:tc>
          <w:tcPr>
            <w:tcW w:w="1368" w:type="dxa"/>
            <w:shd w:val="clear" w:color="auto" w:fill="auto"/>
          </w:tcPr>
          <w:p w:rsidR="00110E20" w:rsidRPr="001933B5" w:rsidRDefault="00110E20" w:rsidP="00A95686">
            <w:pPr>
              <w:rPr>
                <w:sz w:val="19"/>
                <w:szCs w:val="19"/>
              </w:rPr>
            </w:pPr>
            <w:r w:rsidRPr="001933B5">
              <w:rPr>
                <w:b/>
                <w:bCs/>
                <w:sz w:val="19"/>
                <w:szCs w:val="19"/>
              </w:rPr>
              <w:t xml:space="preserve">MADDE 232- </w:t>
            </w:r>
          </w:p>
        </w:tc>
        <w:tc>
          <w:tcPr>
            <w:tcW w:w="5760" w:type="dxa"/>
            <w:shd w:val="clear" w:color="auto" w:fill="auto"/>
          </w:tcPr>
          <w:p w:rsidR="00110E20" w:rsidRPr="001933B5" w:rsidRDefault="00110E20" w:rsidP="00A95686">
            <w:pPr>
              <w:rPr>
                <w:sz w:val="19"/>
                <w:szCs w:val="19"/>
              </w:rPr>
            </w:pPr>
            <w:r w:rsidRPr="001933B5">
              <w:rPr>
                <w:b/>
                <w:bCs/>
                <w:sz w:val="19"/>
                <w:szCs w:val="19"/>
              </w:rPr>
              <w:t>Fatura kullanma mecburiyeti</w:t>
            </w:r>
          </w:p>
        </w:tc>
        <w:tc>
          <w:tcPr>
            <w:tcW w:w="2520" w:type="dxa"/>
            <w:shd w:val="clear" w:color="auto" w:fill="auto"/>
          </w:tcPr>
          <w:p w:rsidR="00110E20" w:rsidRPr="001933B5" w:rsidRDefault="00110E20" w:rsidP="00A95686">
            <w:pPr>
              <w:jc w:val="right"/>
              <w:rPr>
                <w:b/>
                <w:sz w:val="19"/>
                <w:szCs w:val="19"/>
              </w:rPr>
            </w:pPr>
            <w:r w:rsidRPr="001933B5">
              <w:rPr>
                <w:b/>
                <w:sz w:val="19"/>
                <w:szCs w:val="19"/>
              </w:rPr>
              <w:t>770</w:t>
            </w:r>
          </w:p>
        </w:tc>
      </w:tr>
      <w:tr w:rsidR="00110E20" w:rsidRPr="001933B5" w:rsidTr="00A95686">
        <w:tc>
          <w:tcPr>
            <w:tcW w:w="1368" w:type="dxa"/>
            <w:shd w:val="clear" w:color="auto" w:fill="auto"/>
          </w:tcPr>
          <w:p w:rsidR="00110E20" w:rsidRPr="001933B5" w:rsidRDefault="00110E20" w:rsidP="00A95686">
            <w:pPr>
              <w:rPr>
                <w:sz w:val="19"/>
                <w:szCs w:val="19"/>
              </w:rPr>
            </w:pPr>
            <w:r w:rsidRPr="001933B5">
              <w:rPr>
                <w:b/>
                <w:bCs/>
                <w:sz w:val="19"/>
                <w:szCs w:val="19"/>
              </w:rPr>
              <w:t xml:space="preserve">MADDE 252- </w:t>
            </w:r>
          </w:p>
        </w:tc>
        <w:tc>
          <w:tcPr>
            <w:tcW w:w="5760" w:type="dxa"/>
            <w:shd w:val="clear" w:color="auto" w:fill="auto"/>
          </w:tcPr>
          <w:p w:rsidR="00110E20" w:rsidRPr="001933B5" w:rsidRDefault="00110E20" w:rsidP="00A95686">
            <w:pPr>
              <w:rPr>
                <w:sz w:val="19"/>
                <w:szCs w:val="19"/>
              </w:rPr>
            </w:pPr>
            <w:r w:rsidRPr="001933B5">
              <w:rPr>
                <w:b/>
                <w:bCs/>
                <w:sz w:val="19"/>
                <w:szCs w:val="19"/>
              </w:rPr>
              <w:t>Muhtarların karne tasdikinde aldığı harç</w:t>
            </w:r>
          </w:p>
        </w:tc>
        <w:tc>
          <w:tcPr>
            <w:tcW w:w="2520" w:type="dxa"/>
            <w:shd w:val="clear" w:color="auto" w:fill="auto"/>
          </w:tcPr>
          <w:p w:rsidR="00110E20" w:rsidRPr="001933B5" w:rsidRDefault="00110E20" w:rsidP="00A95686">
            <w:pPr>
              <w:jc w:val="right"/>
              <w:rPr>
                <w:b/>
                <w:sz w:val="19"/>
                <w:szCs w:val="19"/>
              </w:rPr>
            </w:pPr>
            <w:r w:rsidRPr="001933B5">
              <w:rPr>
                <w:b/>
                <w:sz w:val="19"/>
                <w:szCs w:val="19"/>
              </w:rPr>
              <w:t>2</w:t>
            </w:r>
          </w:p>
        </w:tc>
      </w:tr>
      <w:tr w:rsidR="00110E20" w:rsidRPr="001933B5" w:rsidTr="00A95686">
        <w:tc>
          <w:tcPr>
            <w:tcW w:w="1368" w:type="dxa"/>
            <w:shd w:val="clear" w:color="auto" w:fill="auto"/>
          </w:tcPr>
          <w:p w:rsidR="00110E20" w:rsidRPr="001933B5" w:rsidRDefault="00110E20" w:rsidP="00A95686">
            <w:pPr>
              <w:rPr>
                <w:b/>
                <w:bCs/>
                <w:sz w:val="19"/>
                <w:szCs w:val="19"/>
              </w:rPr>
            </w:pPr>
            <w:r w:rsidRPr="001933B5">
              <w:rPr>
                <w:b/>
                <w:bCs/>
                <w:sz w:val="19"/>
                <w:szCs w:val="19"/>
              </w:rPr>
              <w:t xml:space="preserve">MADDE 313- </w:t>
            </w:r>
          </w:p>
        </w:tc>
        <w:tc>
          <w:tcPr>
            <w:tcW w:w="5760" w:type="dxa"/>
            <w:shd w:val="clear" w:color="auto" w:fill="auto"/>
          </w:tcPr>
          <w:p w:rsidR="00110E20" w:rsidRPr="001933B5" w:rsidRDefault="00110E20" w:rsidP="00A95686">
            <w:pPr>
              <w:rPr>
                <w:sz w:val="19"/>
                <w:szCs w:val="19"/>
              </w:rPr>
            </w:pPr>
            <w:r w:rsidRPr="001933B5">
              <w:rPr>
                <w:b/>
                <w:bCs/>
                <w:sz w:val="19"/>
                <w:szCs w:val="19"/>
              </w:rPr>
              <w:t xml:space="preserve">Doğrudan gider yazılacak demirbaş ve </w:t>
            </w:r>
            <w:proofErr w:type="spellStart"/>
            <w:r w:rsidRPr="001933B5">
              <w:rPr>
                <w:b/>
                <w:bCs/>
                <w:sz w:val="19"/>
                <w:szCs w:val="19"/>
              </w:rPr>
              <w:t>peştemallıklar</w:t>
            </w:r>
            <w:proofErr w:type="spellEnd"/>
          </w:p>
        </w:tc>
        <w:tc>
          <w:tcPr>
            <w:tcW w:w="2520" w:type="dxa"/>
            <w:shd w:val="clear" w:color="auto" w:fill="auto"/>
          </w:tcPr>
          <w:p w:rsidR="00110E20" w:rsidRPr="001933B5" w:rsidRDefault="00110E20" w:rsidP="00A95686">
            <w:pPr>
              <w:jc w:val="right"/>
              <w:rPr>
                <w:b/>
                <w:sz w:val="19"/>
                <w:szCs w:val="19"/>
              </w:rPr>
            </w:pPr>
            <w:r w:rsidRPr="001933B5">
              <w:rPr>
                <w:b/>
                <w:sz w:val="19"/>
                <w:szCs w:val="19"/>
              </w:rPr>
              <w:t>770</w:t>
            </w:r>
          </w:p>
        </w:tc>
      </w:tr>
      <w:tr w:rsidR="00110E20" w:rsidRPr="001933B5" w:rsidTr="00A95686">
        <w:tc>
          <w:tcPr>
            <w:tcW w:w="1368" w:type="dxa"/>
            <w:shd w:val="clear" w:color="auto" w:fill="auto"/>
          </w:tcPr>
          <w:p w:rsidR="00110E20" w:rsidRPr="001933B5" w:rsidRDefault="00110E20" w:rsidP="00A95686">
            <w:pPr>
              <w:rPr>
                <w:sz w:val="19"/>
                <w:szCs w:val="19"/>
              </w:rPr>
            </w:pPr>
            <w:r w:rsidRPr="001933B5">
              <w:rPr>
                <w:b/>
                <w:sz w:val="19"/>
                <w:szCs w:val="19"/>
              </w:rPr>
              <w:t xml:space="preserve">MADDE 343- </w:t>
            </w:r>
          </w:p>
        </w:tc>
        <w:tc>
          <w:tcPr>
            <w:tcW w:w="5760" w:type="dxa"/>
            <w:shd w:val="clear" w:color="auto" w:fill="auto"/>
          </w:tcPr>
          <w:p w:rsidR="00110E20" w:rsidRPr="001933B5" w:rsidRDefault="00110E20" w:rsidP="00A95686">
            <w:pPr>
              <w:rPr>
                <w:sz w:val="19"/>
                <w:szCs w:val="19"/>
              </w:rPr>
            </w:pPr>
            <w:r w:rsidRPr="001933B5">
              <w:rPr>
                <w:b/>
                <w:sz w:val="19"/>
                <w:szCs w:val="19"/>
              </w:rPr>
              <w:t>En az ceza haddi</w:t>
            </w:r>
          </w:p>
        </w:tc>
        <w:tc>
          <w:tcPr>
            <w:tcW w:w="2520" w:type="dxa"/>
            <w:shd w:val="clear" w:color="auto" w:fill="auto"/>
          </w:tcPr>
          <w:p w:rsidR="00110E20" w:rsidRPr="001933B5" w:rsidRDefault="00110E20" w:rsidP="00A95686">
            <w:pPr>
              <w:jc w:val="right"/>
              <w:rPr>
                <w:b/>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bCs/>
                <w:sz w:val="19"/>
                <w:szCs w:val="19"/>
              </w:rPr>
            </w:pPr>
            <w:r w:rsidRPr="001933B5">
              <w:rPr>
                <w:b/>
                <w:sz w:val="19"/>
                <w:szCs w:val="19"/>
              </w:rPr>
              <w:t xml:space="preserve">  </w:t>
            </w:r>
            <w:r w:rsidRPr="001933B5">
              <w:rPr>
                <w:bCs/>
                <w:sz w:val="19"/>
                <w:szCs w:val="19"/>
              </w:rPr>
              <w:t>- Damga vergisinde</w:t>
            </w:r>
          </w:p>
          <w:p w:rsidR="00110E20" w:rsidRPr="001933B5" w:rsidRDefault="00110E20" w:rsidP="00A95686">
            <w:pPr>
              <w:rPr>
                <w:sz w:val="19"/>
                <w:szCs w:val="19"/>
              </w:rPr>
            </w:pPr>
            <w:r w:rsidRPr="001933B5">
              <w:rPr>
                <w:b/>
                <w:sz w:val="19"/>
                <w:szCs w:val="19"/>
              </w:rPr>
              <w:lastRenderedPageBreak/>
              <w:t xml:space="preserve">  </w:t>
            </w:r>
            <w:r w:rsidRPr="001933B5">
              <w:rPr>
                <w:bCs/>
                <w:sz w:val="19"/>
                <w:szCs w:val="19"/>
              </w:rPr>
              <w:t>- Diğer vergilerde</w:t>
            </w:r>
          </w:p>
        </w:tc>
        <w:tc>
          <w:tcPr>
            <w:tcW w:w="2520" w:type="dxa"/>
            <w:shd w:val="clear" w:color="auto" w:fill="auto"/>
          </w:tcPr>
          <w:p w:rsidR="00110E20" w:rsidRPr="001933B5" w:rsidRDefault="00110E20" w:rsidP="00A95686">
            <w:pPr>
              <w:jc w:val="right"/>
              <w:rPr>
                <w:b/>
                <w:sz w:val="19"/>
                <w:szCs w:val="19"/>
              </w:rPr>
            </w:pPr>
            <w:r w:rsidRPr="001933B5">
              <w:rPr>
                <w:b/>
                <w:sz w:val="19"/>
                <w:szCs w:val="19"/>
              </w:rPr>
              <w:lastRenderedPageBreak/>
              <w:t xml:space="preserve">                              8,80 </w:t>
            </w:r>
          </w:p>
          <w:p w:rsidR="00110E20" w:rsidRPr="001933B5" w:rsidRDefault="00110E20" w:rsidP="00A95686">
            <w:pPr>
              <w:jc w:val="right"/>
              <w:rPr>
                <w:b/>
                <w:sz w:val="19"/>
                <w:szCs w:val="19"/>
              </w:rPr>
            </w:pPr>
            <w:r w:rsidRPr="001933B5">
              <w:rPr>
                <w:b/>
                <w:sz w:val="19"/>
                <w:szCs w:val="19"/>
              </w:rPr>
              <w:lastRenderedPageBreak/>
              <w:t xml:space="preserve"> 18</w:t>
            </w:r>
          </w:p>
        </w:tc>
      </w:tr>
      <w:tr w:rsidR="00110E20" w:rsidRPr="001933B5" w:rsidTr="00A95686">
        <w:tc>
          <w:tcPr>
            <w:tcW w:w="1368" w:type="dxa"/>
            <w:shd w:val="clear" w:color="auto" w:fill="auto"/>
          </w:tcPr>
          <w:p w:rsidR="00110E20" w:rsidRPr="001933B5" w:rsidRDefault="00110E20" w:rsidP="00A95686">
            <w:pPr>
              <w:rPr>
                <w:sz w:val="19"/>
                <w:szCs w:val="19"/>
              </w:rPr>
            </w:pPr>
            <w:r w:rsidRPr="001933B5">
              <w:rPr>
                <w:b/>
                <w:sz w:val="19"/>
                <w:szCs w:val="19"/>
              </w:rPr>
              <w:lastRenderedPageBreak/>
              <w:t xml:space="preserve">MADDE 352-  </w:t>
            </w:r>
          </w:p>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b/>
                <w:sz w:val="19"/>
                <w:szCs w:val="19"/>
              </w:rPr>
            </w:pPr>
            <w:r w:rsidRPr="001933B5">
              <w:rPr>
                <w:b/>
                <w:sz w:val="19"/>
                <w:szCs w:val="19"/>
              </w:rPr>
              <w:t xml:space="preserve">Usulsüzlük dereceleri ve cezaları </w:t>
            </w:r>
          </w:p>
          <w:p w:rsidR="00110E20" w:rsidRPr="001933B5" w:rsidRDefault="00110E20" w:rsidP="00A95686">
            <w:pPr>
              <w:rPr>
                <w:b/>
                <w:sz w:val="19"/>
                <w:szCs w:val="19"/>
              </w:rPr>
            </w:pPr>
            <w:r w:rsidRPr="001933B5">
              <w:rPr>
                <w:b/>
                <w:sz w:val="19"/>
                <w:szCs w:val="19"/>
              </w:rPr>
              <w:t>(Kanuna bağlı cetvel)</w:t>
            </w:r>
          </w:p>
        </w:tc>
        <w:tc>
          <w:tcPr>
            <w:tcW w:w="2520" w:type="dxa"/>
            <w:shd w:val="clear" w:color="auto" w:fill="auto"/>
          </w:tcPr>
          <w:p w:rsidR="00110E20" w:rsidRPr="001933B5" w:rsidRDefault="00110E20" w:rsidP="00A95686">
            <w:pPr>
              <w:jc w:val="right"/>
              <w:rPr>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b/>
                <w:i/>
                <w:sz w:val="19"/>
                <w:szCs w:val="19"/>
                <w:u w:val="single"/>
              </w:rPr>
            </w:pPr>
            <w:r w:rsidRPr="001933B5">
              <w:rPr>
                <w:b/>
                <w:i/>
                <w:sz w:val="19"/>
                <w:szCs w:val="19"/>
                <w:u w:val="single"/>
              </w:rPr>
              <w:t>I inci derece usulsüzlükler</w:t>
            </w:r>
          </w:p>
          <w:p w:rsidR="00110E20" w:rsidRPr="001933B5" w:rsidRDefault="00110E20" w:rsidP="00A95686">
            <w:pPr>
              <w:tabs>
                <w:tab w:val="left" w:pos="1206"/>
              </w:tabs>
              <w:ind w:left="1490" w:hanging="1490"/>
              <w:rPr>
                <w:sz w:val="19"/>
                <w:szCs w:val="19"/>
              </w:rPr>
            </w:pPr>
          </w:p>
          <w:p w:rsidR="00110E20" w:rsidRPr="001933B5" w:rsidRDefault="00110E20" w:rsidP="00A95686">
            <w:pPr>
              <w:tabs>
                <w:tab w:val="left" w:pos="1206"/>
              </w:tabs>
              <w:ind w:left="1490" w:hanging="1490"/>
              <w:rPr>
                <w:sz w:val="19"/>
                <w:szCs w:val="19"/>
              </w:rPr>
            </w:pPr>
            <w:r w:rsidRPr="001933B5">
              <w:rPr>
                <w:sz w:val="19"/>
                <w:szCs w:val="19"/>
              </w:rPr>
              <w:t xml:space="preserve">1- Sermaye şirketleri </w:t>
            </w:r>
          </w:p>
          <w:p w:rsidR="00110E20" w:rsidRPr="001933B5" w:rsidRDefault="00110E20" w:rsidP="00A95686">
            <w:pPr>
              <w:rPr>
                <w:b/>
                <w:i/>
                <w:sz w:val="19"/>
                <w:szCs w:val="19"/>
              </w:rPr>
            </w:pPr>
          </w:p>
        </w:tc>
        <w:tc>
          <w:tcPr>
            <w:tcW w:w="2520" w:type="dxa"/>
            <w:shd w:val="clear" w:color="auto" w:fill="auto"/>
          </w:tcPr>
          <w:p w:rsidR="00110E20" w:rsidRPr="001933B5" w:rsidRDefault="00110E20" w:rsidP="00A95686">
            <w:pPr>
              <w:jc w:val="right"/>
              <w:rPr>
                <w:sz w:val="19"/>
                <w:szCs w:val="19"/>
              </w:rPr>
            </w:pPr>
          </w:p>
          <w:p w:rsidR="00110E20" w:rsidRPr="001933B5" w:rsidRDefault="00110E20" w:rsidP="00A95686">
            <w:pPr>
              <w:jc w:val="right"/>
              <w:rPr>
                <w:sz w:val="19"/>
                <w:szCs w:val="19"/>
              </w:rPr>
            </w:pPr>
            <w:r w:rsidRPr="001933B5">
              <w:rPr>
                <w:sz w:val="19"/>
                <w:szCs w:val="19"/>
              </w:rPr>
              <w:t xml:space="preserve">                                 </w:t>
            </w:r>
          </w:p>
          <w:p w:rsidR="00110E20" w:rsidRPr="001933B5" w:rsidRDefault="00110E20" w:rsidP="00A95686">
            <w:pPr>
              <w:jc w:val="right"/>
              <w:rPr>
                <w:b/>
                <w:sz w:val="19"/>
                <w:szCs w:val="19"/>
              </w:rPr>
            </w:pPr>
            <w:r w:rsidRPr="001933B5">
              <w:rPr>
                <w:sz w:val="19"/>
                <w:szCs w:val="19"/>
              </w:rPr>
              <w:t xml:space="preserve">    </w:t>
            </w:r>
            <w:r w:rsidRPr="001933B5">
              <w:rPr>
                <w:b/>
                <w:sz w:val="19"/>
                <w:szCs w:val="19"/>
              </w:rPr>
              <w:t>105</w:t>
            </w:r>
          </w:p>
          <w:p w:rsidR="00110E20" w:rsidRPr="001933B5" w:rsidRDefault="00110E20" w:rsidP="00A95686">
            <w:pPr>
              <w:jc w:val="right"/>
              <w:rPr>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ind w:left="1490" w:hanging="1490"/>
              <w:rPr>
                <w:sz w:val="19"/>
                <w:szCs w:val="19"/>
              </w:rPr>
            </w:pPr>
            <w:r w:rsidRPr="001933B5">
              <w:rPr>
                <w:sz w:val="19"/>
                <w:szCs w:val="19"/>
              </w:rPr>
              <w:t xml:space="preserve">2- Sermaye şirketi dışında kalan birinci sınıf tüccarlar ve serbest </w:t>
            </w:r>
          </w:p>
          <w:p w:rsidR="00110E20" w:rsidRPr="001933B5" w:rsidRDefault="00110E20" w:rsidP="00A95686">
            <w:pPr>
              <w:ind w:left="1490" w:hanging="1490"/>
              <w:rPr>
                <w:sz w:val="19"/>
                <w:szCs w:val="19"/>
              </w:rPr>
            </w:pPr>
            <w:r w:rsidRPr="001933B5">
              <w:rPr>
                <w:sz w:val="19"/>
                <w:szCs w:val="19"/>
              </w:rPr>
              <w:t xml:space="preserve">     </w:t>
            </w:r>
            <w:proofErr w:type="gramStart"/>
            <w:r w:rsidRPr="001933B5">
              <w:rPr>
                <w:sz w:val="19"/>
                <w:szCs w:val="19"/>
              </w:rPr>
              <w:t>meslek</w:t>
            </w:r>
            <w:proofErr w:type="gramEnd"/>
            <w:r w:rsidRPr="001933B5">
              <w:rPr>
                <w:sz w:val="19"/>
                <w:szCs w:val="19"/>
              </w:rPr>
              <w:t xml:space="preserve"> erbabı                                                                           </w:t>
            </w:r>
          </w:p>
          <w:p w:rsidR="00110E20" w:rsidRPr="001933B5" w:rsidRDefault="00110E20" w:rsidP="00A95686">
            <w:pPr>
              <w:rPr>
                <w:b/>
                <w:i/>
                <w:sz w:val="19"/>
                <w:szCs w:val="19"/>
              </w:rPr>
            </w:pPr>
            <w:r w:rsidRPr="001933B5">
              <w:rPr>
                <w:sz w:val="19"/>
                <w:szCs w:val="19"/>
              </w:rPr>
              <w:t xml:space="preserve"> </w:t>
            </w:r>
          </w:p>
        </w:tc>
        <w:tc>
          <w:tcPr>
            <w:tcW w:w="2520" w:type="dxa"/>
            <w:shd w:val="clear" w:color="auto" w:fill="auto"/>
          </w:tcPr>
          <w:p w:rsidR="00110E20" w:rsidRPr="001933B5" w:rsidRDefault="00110E20" w:rsidP="00A95686">
            <w:pPr>
              <w:jc w:val="right"/>
              <w:rPr>
                <w:b/>
                <w:sz w:val="19"/>
                <w:szCs w:val="19"/>
              </w:rPr>
            </w:pPr>
            <w:r w:rsidRPr="001933B5">
              <w:rPr>
                <w:b/>
                <w:sz w:val="19"/>
                <w:szCs w:val="19"/>
              </w:rPr>
              <w:t>66</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3 - İkinci sınıf tüccarlar </w:t>
            </w:r>
          </w:p>
          <w:p w:rsidR="00110E20" w:rsidRPr="001933B5" w:rsidRDefault="00110E20" w:rsidP="00A95686">
            <w:pPr>
              <w:rPr>
                <w:b/>
                <w:i/>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33</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4- Yukarıdakiler dışında kalıp beyanname usulüyle gelir vergisine tabi </w:t>
            </w:r>
          </w:p>
          <w:p w:rsidR="00110E20" w:rsidRPr="001933B5" w:rsidRDefault="00110E20" w:rsidP="00A95686">
            <w:pPr>
              <w:rPr>
                <w:sz w:val="19"/>
                <w:szCs w:val="19"/>
              </w:rPr>
            </w:pPr>
            <w:r w:rsidRPr="001933B5">
              <w:rPr>
                <w:sz w:val="19"/>
                <w:szCs w:val="19"/>
              </w:rPr>
              <w:t xml:space="preserve">     </w:t>
            </w:r>
            <w:proofErr w:type="gramStart"/>
            <w:r w:rsidRPr="001933B5">
              <w:rPr>
                <w:sz w:val="19"/>
                <w:szCs w:val="19"/>
              </w:rPr>
              <w:t>olanlar</w:t>
            </w:r>
            <w:proofErr w:type="gramEnd"/>
            <w:r w:rsidRPr="001933B5">
              <w:rPr>
                <w:sz w:val="19"/>
                <w:szCs w:val="19"/>
              </w:rPr>
              <w:t xml:space="preserve">    </w:t>
            </w:r>
          </w:p>
          <w:p w:rsidR="00110E20" w:rsidRPr="001933B5" w:rsidRDefault="00110E20" w:rsidP="00A95686">
            <w:pPr>
              <w:rPr>
                <w:b/>
                <w:i/>
                <w:sz w:val="19"/>
                <w:szCs w:val="19"/>
              </w:rPr>
            </w:pPr>
            <w:r w:rsidRPr="001933B5">
              <w:rPr>
                <w:sz w:val="19"/>
                <w:szCs w:val="19"/>
              </w:rPr>
              <w:t xml:space="preserve">                                                                                           </w:t>
            </w:r>
          </w:p>
        </w:tc>
        <w:tc>
          <w:tcPr>
            <w:tcW w:w="2520" w:type="dxa"/>
            <w:shd w:val="clear" w:color="auto" w:fill="auto"/>
          </w:tcPr>
          <w:p w:rsidR="00110E20" w:rsidRPr="001933B5" w:rsidRDefault="00110E20" w:rsidP="00A95686">
            <w:pPr>
              <w:jc w:val="right"/>
              <w:rPr>
                <w:b/>
                <w:sz w:val="19"/>
                <w:szCs w:val="19"/>
              </w:rPr>
            </w:pPr>
            <w:r w:rsidRPr="001933B5">
              <w:rPr>
                <w:b/>
                <w:sz w:val="19"/>
                <w:szCs w:val="19"/>
              </w:rPr>
              <w:t>16</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5- Kazancı basit usulde tespit edilenler                                                </w:t>
            </w:r>
          </w:p>
          <w:p w:rsidR="00110E20" w:rsidRPr="001933B5" w:rsidRDefault="00110E20" w:rsidP="00A95686">
            <w:pPr>
              <w:rPr>
                <w:b/>
                <w:i/>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8,80</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6- Gelir vergisinden muaf esnaf      </w:t>
            </w:r>
          </w:p>
          <w:p w:rsidR="00110E20" w:rsidRPr="001933B5" w:rsidRDefault="00110E20" w:rsidP="00A95686">
            <w:pPr>
              <w:rPr>
                <w:b/>
                <w:i/>
                <w:sz w:val="19"/>
                <w:szCs w:val="19"/>
              </w:rPr>
            </w:pPr>
            <w:r w:rsidRPr="001933B5">
              <w:rPr>
                <w:sz w:val="19"/>
                <w:szCs w:val="19"/>
              </w:rPr>
              <w:t xml:space="preserve">                                                      </w:t>
            </w:r>
          </w:p>
        </w:tc>
        <w:tc>
          <w:tcPr>
            <w:tcW w:w="2520" w:type="dxa"/>
            <w:shd w:val="clear" w:color="auto" w:fill="auto"/>
          </w:tcPr>
          <w:p w:rsidR="00110E20" w:rsidRPr="001933B5" w:rsidRDefault="00110E20" w:rsidP="00A95686">
            <w:pPr>
              <w:jc w:val="right"/>
              <w:rPr>
                <w:b/>
                <w:sz w:val="19"/>
                <w:szCs w:val="19"/>
              </w:rPr>
            </w:pPr>
            <w:r w:rsidRPr="001933B5">
              <w:rPr>
                <w:b/>
                <w:sz w:val="19"/>
                <w:szCs w:val="19"/>
              </w:rPr>
              <w:t>4</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b/>
                <w:i/>
                <w:sz w:val="19"/>
                <w:szCs w:val="19"/>
                <w:u w:val="single"/>
              </w:rPr>
              <w:t xml:space="preserve">II </w:t>
            </w:r>
            <w:proofErr w:type="spellStart"/>
            <w:r w:rsidRPr="001933B5">
              <w:rPr>
                <w:b/>
                <w:i/>
                <w:sz w:val="19"/>
                <w:szCs w:val="19"/>
                <w:u w:val="single"/>
              </w:rPr>
              <w:t>nci</w:t>
            </w:r>
            <w:proofErr w:type="spellEnd"/>
            <w:r w:rsidRPr="001933B5">
              <w:rPr>
                <w:b/>
                <w:i/>
                <w:sz w:val="19"/>
                <w:szCs w:val="19"/>
                <w:u w:val="single"/>
              </w:rPr>
              <w:t xml:space="preserve"> derece usulsüzlükler</w:t>
            </w:r>
            <w:r w:rsidRPr="001933B5">
              <w:rPr>
                <w:b/>
                <w:i/>
                <w:sz w:val="19"/>
                <w:szCs w:val="19"/>
              </w:rPr>
              <w:t xml:space="preserve">                                    </w:t>
            </w:r>
          </w:p>
          <w:p w:rsidR="00110E20" w:rsidRPr="001933B5" w:rsidRDefault="00110E20" w:rsidP="00A95686">
            <w:pPr>
              <w:rPr>
                <w:sz w:val="19"/>
                <w:szCs w:val="19"/>
              </w:rPr>
            </w:pPr>
          </w:p>
          <w:p w:rsidR="00110E20" w:rsidRPr="001933B5" w:rsidRDefault="00110E20" w:rsidP="00A95686">
            <w:pPr>
              <w:rPr>
                <w:sz w:val="19"/>
                <w:szCs w:val="19"/>
              </w:rPr>
            </w:pPr>
            <w:r w:rsidRPr="001933B5">
              <w:rPr>
                <w:sz w:val="19"/>
                <w:szCs w:val="19"/>
              </w:rPr>
              <w:t xml:space="preserve">1- Sermaye şirketleri </w:t>
            </w:r>
          </w:p>
          <w:p w:rsidR="00110E20" w:rsidRPr="001933B5" w:rsidRDefault="00110E20" w:rsidP="00A95686">
            <w:pPr>
              <w:rPr>
                <w:b/>
                <w:i/>
                <w:sz w:val="19"/>
                <w:szCs w:val="19"/>
                <w:u w:val="single"/>
              </w:rPr>
            </w:pPr>
          </w:p>
        </w:tc>
        <w:tc>
          <w:tcPr>
            <w:tcW w:w="2520" w:type="dxa"/>
            <w:shd w:val="clear" w:color="auto" w:fill="auto"/>
          </w:tcPr>
          <w:p w:rsidR="00110E20" w:rsidRPr="001933B5" w:rsidRDefault="00110E20" w:rsidP="00A95686">
            <w:pPr>
              <w:jc w:val="right"/>
              <w:rPr>
                <w:b/>
                <w:sz w:val="19"/>
                <w:szCs w:val="19"/>
              </w:rPr>
            </w:pPr>
          </w:p>
          <w:p w:rsidR="00110E20" w:rsidRPr="001933B5" w:rsidRDefault="00110E20" w:rsidP="00A95686">
            <w:pPr>
              <w:jc w:val="right"/>
              <w:rPr>
                <w:b/>
                <w:sz w:val="19"/>
                <w:szCs w:val="19"/>
              </w:rPr>
            </w:pPr>
          </w:p>
          <w:p w:rsidR="00110E20" w:rsidRPr="001933B5" w:rsidRDefault="00110E20" w:rsidP="00A95686">
            <w:pPr>
              <w:jc w:val="right"/>
              <w:rPr>
                <w:sz w:val="19"/>
                <w:szCs w:val="19"/>
              </w:rPr>
            </w:pPr>
            <w:r w:rsidRPr="001933B5">
              <w:rPr>
                <w:b/>
                <w:sz w:val="19"/>
                <w:szCs w:val="19"/>
              </w:rPr>
              <w:t>58</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ind w:left="1490" w:hanging="1490"/>
              <w:rPr>
                <w:sz w:val="19"/>
                <w:szCs w:val="19"/>
              </w:rPr>
            </w:pPr>
            <w:r w:rsidRPr="001933B5">
              <w:rPr>
                <w:sz w:val="19"/>
                <w:szCs w:val="19"/>
              </w:rPr>
              <w:t xml:space="preserve">2- Sermaye şirketi dışında kalan birinci sınıf tüccarlar ve serbest </w:t>
            </w:r>
          </w:p>
          <w:p w:rsidR="00110E20" w:rsidRPr="001933B5" w:rsidRDefault="00110E20" w:rsidP="00A95686">
            <w:pPr>
              <w:ind w:left="1490" w:hanging="1490"/>
              <w:rPr>
                <w:sz w:val="19"/>
                <w:szCs w:val="19"/>
              </w:rPr>
            </w:pPr>
            <w:r w:rsidRPr="001933B5">
              <w:rPr>
                <w:sz w:val="19"/>
                <w:szCs w:val="19"/>
              </w:rPr>
              <w:t xml:space="preserve">    </w:t>
            </w:r>
            <w:proofErr w:type="gramStart"/>
            <w:r w:rsidRPr="001933B5">
              <w:rPr>
                <w:sz w:val="19"/>
                <w:szCs w:val="19"/>
              </w:rPr>
              <w:t>meslek</w:t>
            </w:r>
            <w:proofErr w:type="gramEnd"/>
            <w:r w:rsidRPr="001933B5">
              <w:rPr>
                <w:sz w:val="19"/>
                <w:szCs w:val="19"/>
              </w:rPr>
              <w:t xml:space="preserve"> erbabı </w:t>
            </w:r>
          </w:p>
          <w:p w:rsidR="00110E20" w:rsidRPr="001933B5" w:rsidRDefault="00110E20" w:rsidP="00A95686">
            <w:pPr>
              <w:rPr>
                <w:b/>
                <w:i/>
                <w:sz w:val="19"/>
                <w:szCs w:val="19"/>
                <w:u w:val="single"/>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33</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3 - İkinci sınıf tüccarlar                                                                          </w:t>
            </w:r>
          </w:p>
          <w:p w:rsidR="00110E20" w:rsidRPr="001933B5" w:rsidRDefault="00110E20" w:rsidP="00A95686">
            <w:pPr>
              <w:rPr>
                <w:b/>
                <w:i/>
                <w:sz w:val="19"/>
                <w:szCs w:val="19"/>
                <w:u w:val="single"/>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16</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4- Yukarıdakiler dışında kalıp beyanname usulüyle gelir vergisine tabi </w:t>
            </w:r>
          </w:p>
          <w:p w:rsidR="00110E20" w:rsidRPr="001933B5" w:rsidRDefault="00110E20" w:rsidP="00A95686">
            <w:pPr>
              <w:rPr>
                <w:sz w:val="19"/>
                <w:szCs w:val="19"/>
              </w:rPr>
            </w:pPr>
            <w:r w:rsidRPr="001933B5">
              <w:rPr>
                <w:sz w:val="19"/>
                <w:szCs w:val="19"/>
              </w:rPr>
              <w:lastRenderedPageBreak/>
              <w:t xml:space="preserve">     </w:t>
            </w:r>
            <w:proofErr w:type="gramStart"/>
            <w:r w:rsidRPr="001933B5">
              <w:rPr>
                <w:sz w:val="19"/>
                <w:szCs w:val="19"/>
              </w:rPr>
              <w:t>olanlar</w:t>
            </w:r>
            <w:proofErr w:type="gramEnd"/>
            <w:r w:rsidRPr="001933B5">
              <w:rPr>
                <w:sz w:val="19"/>
                <w:szCs w:val="19"/>
              </w:rPr>
              <w:t xml:space="preserve">      </w:t>
            </w:r>
          </w:p>
          <w:p w:rsidR="00110E20" w:rsidRPr="001933B5" w:rsidRDefault="00110E20" w:rsidP="00A95686">
            <w:pPr>
              <w:rPr>
                <w:b/>
                <w:i/>
                <w:sz w:val="19"/>
                <w:szCs w:val="19"/>
                <w:u w:val="single"/>
              </w:rPr>
            </w:pPr>
            <w:r w:rsidRPr="001933B5">
              <w:rPr>
                <w:sz w:val="19"/>
                <w:szCs w:val="19"/>
              </w:rPr>
              <w:t xml:space="preserve">                                                                                      </w:t>
            </w:r>
          </w:p>
        </w:tc>
        <w:tc>
          <w:tcPr>
            <w:tcW w:w="2520" w:type="dxa"/>
            <w:shd w:val="clear" w:color="auto" w:fill="auto"/>
          </w:tcPr>
          <w:p w:rsidR="00110E20" w:rsidRPr="001933B5" w:rsidRDefault="00110E20" w:rsidP="00A95686">
            <w:pPr>
              <w:jc w:val="right"/>
              <w:rPr>
                <w:b/>
                <w:sz w:val="19"/>
                <w:szCs w:val="19"/>
              </w:rPr>
            </w:pPr>
            <w:r w:rsidRPr="001933B5">
              <w:rPr>
                <w:b/>
                <w:sz w:val="19"/>
                <w:szCs w:val="19"/>
              </w:rPr>
              <w:lastRenderedPageBreak/>
              <w:t>8,80</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5- Kazancı basit usulde tespit edilenler </w:t>
            </w:r>
          </w:p>
          <w:p w:rsidR="00110E20" w:rsidRPr="001933B5" w:rsidRDefault="00110E20" w:rsidP="00A95686">
            <w:pPr>
              <w:rPr>
                <w:b/>
                <w:i/>
                <w:sz w:val="19"/>
                <w:szCs w:val="19"/>
                <w:u w:val="single"/>
              </w:rPr>
            </w:pPr>
            <w:r w:rsidRPr="001933B5">
              <w:rPr>
                <w:sz w:val="19"/>
                <w:szCs w:val="19"/>
              </w:rPr>
              <w:t xml:space="preserve">                                                </w:t>
            </w:r>
          </w:p>
        </w:tc>
        <w:tc>
          <w:tcPr>
            <w:tcW w:w="2520" w:type="dxa"/>
            <w:shd w:val="clear" w:color="auto" w:fill="auto"/>
          </w:tcPr>
          <w:p w:rsidR="00110E20" w:rsidRPr="001933B5" w:rsidRDefault="00110E20" w:rsidP="00A95686">
            <w:pPr>
              <w:jc w:val="right"/>
              <w:rPr>
                <w:b/>
                <w:sz w:val="19"/>
                <w:szCs w:val="19"/>
              </w:rPr>
            </w:pPr>
            <w:r w:rsidRPr="001933B5">
              <w:rPr>
                <w:b/>
                <w:sz w:val="19"/>
                <w:szCs w:val="19"/>
              </w:rPr>
              <w:t>4</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tabs>
                <w:tab w:val="left" w:pos="1490"/>
              </w:tabs>
              <w:rPr>
                <w:sz w:val="19"/>
                <w:szCs w:val="19"/>
              </w:rPr>
            </w:pPr>
            <w:r w:rsidRPr="001933B5">
              <w:rPr>
                <w:sz w:val="19"/>
                <w:szCs w:val="19"/>
              </w:rPr>
              <w:t xml:space="preserve">6- Gelir vergisinden muaf esnaf                                                            </w:t>
            </w:r>
          </w:p>
          <w:p w:rsidR="00110E20" w:rsidRPr="001933B5" w:rsidRDefault="00110E20" w:rsidP="00A95686">
            <w:pPr>
              <w:tabs>
                <w:tab w:val="left" w:pos="1490"/>
              </w:tabs>
              <w:rPr>
                <w:sz w:val="19"/>
                <w:szCs w:val="19"/>
              </w:rPr>
            </w:pPr>
          </w:p>
        </w:tc>
        <w:tc>
          <w:tcPr>
            <w:tcW w:w="2520" w:type="dxa"/>
            <w:shd w:val="clear" w:color="auto" w:fill="auto"/>
          </w:tcPr>
          <w:p w:rsidR="00110E20" w:rsidRPr="001933B5" w:rsidRDefault="00110E20" w:rsidP="00A95686">
            <w:pPr>
              <w:jc w:val="right"/>
              <w:rPr>
                <w:sz w:val="19"/>
                <w:szCs w:val="19"/>
              </w:rPr>
            </w:pPr>
            <w:r w:rsidRPr="001933B5">
              <w:rPr>
                <w:b/>
                <w:sz w:val="19"/>
                <w:szCs w:val="19"/>
              </w:rPr>
              <w:t>2,30</w:t>
            </w:r>
          </w:p>
        </w:tc>
      </w:tr>
      <w:tr w:rsidR="00110E20" w:rsidRPr="001933B5" w:rsidTr="00A95686">
        <w:tc>
          <w:tcPr>
            <w:tcW w:w="7128" w:type="dxa"/>
            <w:gridSpan w:val="2"/>
            <w:shd w:val="clear" w:color="auto" w:fill="auto"/>
          </w:tcPr>
          <w:p w:rsidR="00110E20" w:rsidRPr="001933B5" w:rsidRDefault="00110E20" w:rsidP="00A95686">
            <w:pPr>
              <w:rPr>
                <w:b/>
                <w:sz w:val="19"/>
                <w:szCs w:val="19"/>
              </w:rPr>
            </w:pPr>
            <w:r w:rsidRPr="001933B5">
              <w:rPr>
                <w:b/>
                <w:sz w:val="19"/>
                <w:szCs w:val="19"/>
                <w:u w:val="single"/>
              </w:rPr>
              <w:t>MADDE NO – KONUSU</w:t>
            </w:r>
          </w:p>
        </w:tc>
        <w:tc>
          <w:tcPr>
            <w:tcW w:w="2520" w:type="dxa"/>
            <w:shd w:val="clear" w:color="auto" w:fill="auto"/>
          </w:tcPr>
          <w:p w:rsidR="00110E20" w:rsidRPr="001933B5" w:rsidRDefault="00110E20" w:rsidP="00A95686">
            <w:pPr>
              <w:jc w:val="right"/>
              <w:rPr>
                <w:b/>
                <w:sz w:val="19"/>
                <w:szCs w:val="19"/>
                <w:u w:val="single"/>
              </w:rPr>
            </w:pPr>
            <w:r w:rsidRPr="001933B5">
              <w:rPr>
                <w:b/>
                <w:sz w:val="19"/>
                <w:szCs w:val="19"/>
                <w:u w:val="single"/>
              </w:rPr>
              <w:t>2012 Yılında</w:t>
            </w:r>
          </w:p>
          <w:p w:rsidR="00110E20" w:rsidRPr="001933B5" w:rsidRDefault="00110E20" w:rsidP="00A95686">
            <w:pPr>
              <w:jc w:val="right"/>
              <w:rPr>
                <w:sz w:val="19"/>
                <w:szCs w:val="19"/>
              </w:rPr>
            </w:pPr>
            <w:r w:rsidRPr="001933B5">
              <w:rPr>
                <w:b/>
                <w:sz w:val="19"/>
                <w:szCs w:val="19"/>
                <w:u w:val="single"/>
              </w:rPr>
              <w:t>Uygulanacak Miktar(TL)</w:t>
            </w:r>
          </w:p>
          <w:p w:rsidR="00110E20" w:rsidRPr="001933B5" w:rsidRDefault="00110E20" w:rsidP="00A95686">
            <w:pPr>
              <w:jc w:val="right"/>
              <w:rPr>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r w:rsidRPr="001933B5">
              <w:rPr>
                <w:b/>
                <w:sz w:val="19"/>
                <w:szCs w:val="19"/>
              </w:rPr>
              <w:t>MADDE 353-</w:t>
            </w:r>
          </w:p>
        </w:tc>
        <w:tc>
          <w:tcPr>
            <w:tcW w:w="5760" w:type="dxa"/>
            <w:shd w:val="clear" w:color="auto" w:fill="auto"/>
          </w:tcPr>
          <w:p w:rsidR="00110E20" w:rsidRPr="001933B5" w:rsidRDefault="00110E20" w:rsidP="00A95686">
            <w:pPr>
              <w:ind w:left="1348" w:hanging="1348"/>
              <w:rPr>
                <w:b/>
                <w:sz w:val="19"/>
                <w:szCs w:val="19"/>
              </w:rPr>
            </w:pPr>
            <w:r w:rsidRPr="001933B5">
              <w:rPr>
                <w:b/>
                <w:sz w:val="19"/>
                <w:szCs w:val="19"/>
              </w:rPr>
              <w:t xml:space="preserve">Fatura ve benzeri evrak verilmemesi ve alınmaması ile diğer </w:t>
            </w:r>
          </w:p>
          <w:p w:rsidR="00110E20" w:rsidRPr="001933B5" w:rsidRDefault="00110E20" w:rsidP="00A95686">
            <w:pPr>
              <w:rPr>
                <w:sz w:val="19"/>
                <w:szCs w:val="19"/>
              </w:rPr>
            </w:pPr>
            <w:proofErr w:type="gramStart"/>
            <w:r w:rsidRPr="001933B5">
              <w:rPr>
                <w:b/>
                <w:sz w:val="19"/>
                <w:szCs w:val="19"/>
              </w:rPr>
              <w:t>şekil</w:t>
            </w:r>
            <w:proofErr w:type="gramEnd"/>
            <w:r w:rsidRPr="001933B5">
              <w:rPr>
                <w:b/>
                <w:sz w:val="19"/>
                <w:szCs w:val="19"/>
              </w:rPr>
              <w:t xml:space="preserve"> ve usul hükümlerine uyulmaması</w:t>
            </w:r>
          </w:p>
        </w:tc>
        <w:tc>
          <w:tcPr>
            <w:tcW w:w="2520" w:type="dxa"/>
            <w:shd w:val="clear" w:color="auto" w:fill="auto"/>
          </w:tcPr>
          <w:p w:rsidR="00110E20" w:rsidRPr="001933B5" w:rsidRDefault="00110E20" w:rsidP="00A95686">
            <w:pPr>
              <w:jc w:val="right"/>
              <w:rPr>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tabs>
                <w:tab w:val="left" w:pos="923"/>
                <w:tab w:val="left" w:pos="1064"/>
              </w:tabs>
              <w:rPr>
                <w:sz w:val="19"/>
                <w:szCs w:val="19"/>
              </w:rPr>
            </w:pPr>
            <w:r w:rsidRPr="001933B5">
              <w:rPr>
                <w:sz w:val="19"/>
                <w:szCs w:val="19"/>
              </w:rPr>
              <w:t xml:space="preserve">1- Fatura, gider pusulası, müstahsil makbuzu,  serbest meslek </w:t>
            </w:r>
          </w:p>
          <w:p w:rsidR="00110E20" w:rsidRPr="001933B5" w:rsidRDefault="00110E20" w:rsidP="00A95686">
            <w:pPr>
              <w:tabs>
                <w:tab w:val="left" w:pos="923"/>
                <w:tab w:val="left" w:pos="1064"/>
              </w:tabs>
              <w:rPr>
                <w:sz w:val="19"/>
                <w:szCs w:val="19"/>
              </w:rPr>
            </w:pPr>
            <w:r w:rsidRPr="001933B5">
              <w:rPr>
                <w:sz w:val="19"/>
                <w:szCs w:val="19"/>
              </w:rPr>
              <w:t xml:space="preserve">    </w:t>
            </w:r>
            <w:proofErr w:type="gramStart"/>
            <w:r w:rsidRPr="001933B5">
              <w:rPr>
                <w:sz w:val="19"/>
                <w:szCs w:val="19"/>
              </w:rPr>
              <w:t>makbuzu</w:t>
            </w:r>
            <w:proofErr w:type="gramEnd"/>
            <w:r w:rsidRPr="001933B5">
              <w:rPr>
                <w:sz w:val="19"/>
                <w:szCs w:val="19"/>
              </w:rPr>
              <w:t xml:space="preserve"> verilmemesi, alınmaması</w:t>
            </w:r>
          </w:p>
          <w:p w:rsidR="00110E20" w:rsidRPr="001933B5" w:rsidRDefault="00110E20" w:rsidP="00A95686">
            <w:pPr>
              <w:tabs>
                <w:tab w:val="left" w:pos="1064"/>
              </w:tabs>
              <w:rPr>
                <w:sz w:val="19"/>
                <w:szCs w:val="19"/>
              </w:rPr>
            </w:pPr>
            <w:r w:rsidRPr="001933B5">
              <w:rPr>
                <w:sz w:val="19"/>
                <w:szCs w:val="19"/>
              </w:rPr>
              <w:t xml:space="preserve"> - Bir takvim yılı içinde her bir belge nevine ilişkin olarak kesilecek </w:t>
            </w:r>
          </w:p>
          <w:p w:rsidR="00110E20" w:rsidRPr="001933B5" w:rsidRDefault="00110E20" w:rsidP="00A95686">
            <w:pPr>
              <w:tabs>
                <w:tab w:val="left" w:pos="192"/>
                <w:tab w:val="left" w:pos="1064"/>
              </w:tabs>
              <w:rPr>
                <w:sz w:val="19"/>
                <w:szCs w:val="19"/>
              </w:rPr>
            </w:pPr>
            <w:r w:rsidRPr="001933B5">
              <w:rPr>
                <w:sz w:val="19"/>
                <w:szCs w:val="19"/>
              </w:rPr>
              <w:t xml:space="preserve">    </w:t>
            </w:r>
            <w:proofErr w:type="gramStart"/>
            <w:r w:rsidRPr="001933B5">
              <w:rPr>
                <w:sz w:val="19"/>
                <w:szCs w:val="19"/>
              </w:rPr>
              <w:t>toplam</w:t>
            </w:r>
            <w:proofErr w:type="gramEnd"/>
            <w:r w:rsidRPr="001933B5">
              <w:rPr>
                <w:sz w:val="19"/>
                <w:szCs w:val="19"/>
              </w:rPr>
              <w:t xml:space="preserve"> ceza</w:t>
            </w:r>
          </w:p>
          <w:p w:rsidR="00110E20" w:rsidRPr="001933B5" w:rsidRDefault="00110E20" w:rsidP="00A95686">
            <w:pPr>
              <w:rPr>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 xml:space="preserve">                                                         180</w:t>
            </w:r>
          </w:p>
          <w:p w:rsidR="00110E20" w:rsidRPr="001933B5" w:rsidRDefault="00110E20" w:rsidP="00A95686">
            <w:pPr>
              <w:jc w:val="right"/>
              <w:rPr>
                <w:b/>
                <w:sz w:val="19"/>
                <w:szCs w:val="19"/>
              </w:rPr>
            </w:pPr>
            <w:r w:rsidRPr="001933B5">
              <w:rPr>
                <w:b/>
                <w:sz w:val="19"/>
                <w:szCs w:val="19"/>
              </w:rPr>
              <w:t xml:space="preserve">                    88.000</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tabs>
                <w:tab w:val="left" w:pos="923"/>
              </w:tabs>
              <w:ind w:left="1348" w:hanging="1348"/>
              <w:rPr>
                <w:sz w:val="19"/>
                <w:szCs w:val="19"/>
              </w:rPr>
            </w:pPr>
            <w:r w:rsidRPr="001933B5">
              <w:rPr>
                <w:sz w:val="19"/>
                <w:szCs w:val="19"/>
              </w:rPr>
              <w:t>2</w:t>
            </w:r>
            <w:r w:rsidRPr="001933B5">
              <w:rPr>
                <w:b/>
                <w:sz w:val="19"/>
                <w:szCs w:val="19"/>
              </w:rPr>
              <w:t>-</w:t>
            </w:r>
            <w:r w:rsidRPr="001933B5">
              <w:rPr>
                <w:sz w:val="19"/>
                <w:szCs w:val="19"/>
              </w:rPr>
              <w:t xml:space="preserve"> Perakende satış fişi, ödeme kaydedici cihaz fişi,   giriş ve yolcu </w:t>
            </w:r>
          </w:p>
          <w:p w:rsidR="00110E20" w:rsidRPr="001933B5" w:rsidRDefault="00110E20" w:rsidP="00A95686">
            <w:pPr>
              <w:tabs>
                <w:tab w:val="left" w:pos="923"/>
              </w:tabs>
              <w:ind w:left="1348" w:hanging="1348"/>
              <w:rPr>
                <w:sz w:val="19"/>
                <w:szCs w:val="19"/>
              </w:rPr>
            </w:pPr>
            <w:r w:rsidRPr="001933B5">
              <w:rPr>
                <w:sz w:val="19"/>
                <w:szCs w:val="19"/>
              </w:rPr>
              <w:t xml:space="preserve">    taşıma bileti, sevk irsaliyesi, </w:t>
            </w:r>
            <w:proofErr w:type="gramStart"/>
            <w:r w:rsidRPr="001933B5">
              <w:rPr>
                <w:sz w:val="19"/>
                <w:szCs w:val="19"/>
              </w:rPr>
              <w:t>taşıma  irsaliyesi</w:t>
            </w:r>
            <w:proofErr w:type="gramEnd"/>
            <w:r w:rsidRPr="001933B5">
              <w:rPr>
                <w:sz w:val="19"/>
                <w:szCs w:val="19"/>
              </w:rPr>
              <w:t xml:space="preserve">, yolcu listesi, günlük </w:t>
            </w:r>
          </w:p>
          <w:p w:rsidR="00110E20" w:rsidRPr="001933B5" w:rsidRDefault="00110E20" w:rsidP="00A95686">
            <w:pPr>
              <w:tabs>
                <w:tab w:val="left" w:pos="923"/>
              </w:tabs>
              <w:ind w:left="1348" w:hanging="1348"/>
              <w:rPr>
                <w:sz w:val="19"/>
                <w:szCs w:val="19"/>
              </w:rPr>
            </w:pPr>
            <w:r w:rsidRPr="001933B5">
              <w:rPr>
                <w:sz w:val="19"/>
                <w:szCs w:val="19"/>
              </w:rPr>
              <w:t xml:space="preserve">    </w:t>
            </w:r>
            <w:proofErr w:type="gramStart"/>
            <w:r w:rsidRPr="001933B5">
              <w:rPr>
                <w:sz w:val="19"/>
                <w:szCs w:val="19"/>
              </w:rPr>
              <w:t>müşteri</w:t>
            </w:r>
            <w:proofErr w:type="gramEnd"/>
            <w:r w:rsidRPr="001933B5">
              <w:rPr>
                <w:sz w:val="19"/>
                <w:szCs w:val="19"/>
              </w:rPr>
              <w:t xml:space="preserve"> listesi ile Maliye Bakanlığınca düzenleme zorunluluğu </w:t>
            </w:r>
          </w:p>
          <w:p w:rsidR="00110E20" w:rsidRPr="001933B5" w:rsidRDefault="00110E20" w:rsidP="00A95686">
            <w:pPr>
              <w:tabs>
                <w:tab w:val="left" w:pos="923"/>
              </w:tabs>
              <w:ind w:left="1348" w:hanging="1348"/>
              <w:rPr>
                <w:sz w:val="19"/>
                <w:szCs w:val="19"/>
              </w:rPr>
            </w:pPr>
            <w:r w:rsidRPr="001933B5">
              <w:rPr>
                <w:sz w:val="19"/>
                <w:szCs w:val="19"/>
              </w:rPr>
              <w:t xml:space="preserve">    </w:t>
            </w:r>
            <w:proofErr w:type="gramStart"/>
            <w:r w:rsidRPr="001933B5">
              <w:rPr>
                <w:sz w:val="19"/>
                <w:szCs w:val="19"/>
              </w:rPr>
              <w:t>getirilen</w:t>
            </w:r>
            <w:proofErr w:type="gramEnd"/>
            <w:r w:rsidRPr="001933B5">
              <w:rPr>
                <w:sz w:val="19"/>
                <w:szCs w:val="19"/>
              </w:rPr>
              <w:t xml:space="preserve"> belgelerin düzenlenmemesi,  kullanılmaması veya </w:t>
            </w:r>
          </w:p>
          <w:p w:rsidR="00110E20" w:rsidRPr="001933B5" w:rsidRDefault="00110E20" w:rsidP="00A95686">
            <w:pPr>
              <w:tabs>
                <w:tab w:val="left" w:pos="923"/>
              </w:tabs>
              <w:ind w:left="1348" w:hanging="1348"/>
              <w:rPr>
                <w:sz w:val="19"/>
                <w:szCs w:val="19"/>
              </w:rPr>
            </w:pPr>
            <w:r w:rsidRPr="001933B5">
              <w:rPr>
                <w:sz w:val="19"/>
                <w:szCs w:val="19"/>
              </w:rPr>
              <w:t xml:space="preserve">    </w:t>
            </w:r>
            <w:proofErr w:type="gramStart"/>
            <w:r w:rsidRPr="001933B5">
              <w:rPr>
                <w:sz w:val="19"/>
                <w:szCs w:val="19"/>
              </w:rPr>
              <w:t>bulundurulmaması</w:t>
            </w:r>
            <w:proofErr w:type="gramEnd"/>
          </w:p>
          <w:p w:rsidR="00110E20" w:rsidRPr="001933B5" w:rsidRDefault="00110E20" w:rsidP="00A95686">
            <w:pPr>
              <w:rPr>
                <w:sz w:val="19"/>
                <w:szCs w:val="19"/>
              </w:rPr>
            </w:pPr>
          </w:p>
          <w:p w:rsidR="00110E20" w:rsidRPr="001933B5" w:rsidRDefault="00110E20" w:rsidP="00A95686">
            <w:pPr>
              <w:tabs>
                <w:tab w:val="left" w:pos="1206"/>
                <w:tab w:val="left" w:pos="1348"/>
              </w:tabs>
              <w:rPr>
                <w:sz w:val="19"/>
                <w:szCs w:val="19"/>
              </w:rPr>
            </w:pPr>
            <w:r w:rsidRPr="001933B5">
              <w:rPr>
                <w:sz w:val="19"/>
                <w:szCs w:val="19"/>
              </w:rPr>
              <w:t xml:space="preserve"> - Her bir belge </w:t>
            </w:r>
            <w:proofErr w:type="spellStart"/>
            <w:r w:rsidRPr="001933B5">
              <w:rPr>
                <w:sz w:val="19"/>
                <w:szCs w:val="19"/>
              </w:rPr>
              <w:t>nev’ine</w:t>
            </w:r>
            <w:proofErr w:type="spellEnd"/>
            <w:r w:rsidRPr="001933B5">
              <w:rPr>
                <w:sz w:val="19"/>
                <w:szCs w:val="19"/>
              </w:rPr>
              <w:t xml:space="preserve"> ilişkin olarak her bir tespit </w:t>
            </w:r>
            <w:proofErr w:type="gramStart"/>
            <w:r w:rsidRPr="001933B5">
              <w:rPr>
                <w:sz w:val="19"/>
                <w:szCs w:val="19"/>
              </w:rPr>
              <w:t>için  toplam</w:t>
            </w:r>
            <w:proofErr w:type="gramEnd"/>
            <w:r w:rsidRPr="001933B5">
              <w:rPr>
                <w:sz w:val="19"/>
                <w:szCs w:val="19"/>
              </w:rPr>
              <w:t xml:space="preserve"> ceza </w:t>
            </w:r>
          </w:p>
          <w:p w:rsidR="00110E20" w:rsidRPr="001933B5" w:rsidRDefault="00110E20" w:rsidP="00A95686">
            <w:pPr>
              <w:rPr>
                <w:sz w:val="19"/>
                <w:szCs w:val="19"/>
              </w:rPr>
            </w:pPr>
          </w:p>
          <w:p w:rsidR="00110E20" w:rsidRPr="001933B5" w:rsidRDefault="00110E20" w:rsidP="00A95686">
            <w:pPr>
              <w:tabs>
                <w:tab w:val="left" w:pos="1631"/>
              </w:tabs>
              <w:rPr>
                <w:sz w:val="19"/>
                <w:szCs w:val="19"/>
              </w:rPr>
            </w:pPr>
            <w:r w:rsidRPr="001933B5">
              <w:rPr>
                <w:sz w:val="19"/>
                <w:szCs w:val="19"/>
              </w:rPr>
              <w:t xml:space="preserve"> - Her bir belge </w:t>
            </w:r>
            <w:proofErr w:type="spellStart"/>
            <w:r w:rsidRPr="001933B5">
              <w:rPr>
                <w:sz w:val="19"/>
                <w:szCs w:val="19"/>
              </w:rPr>
              <w:t>nev’ine</w:t>
            </w:r>
            <w:proofErr w:type="spellEnd"/>
            <w:r w:rsidRPr="001933B5">
              <w:rPr>
                <w:sz w:val="19"/>
                <w:szCs w:val="19"/>
              </w:rPr>
              <w:t xml:space="preserve"> ilişkin bir takvim yılı içinde kesilecek toplam </w:t>
            </w:r>
          </w:p>
          <w:p w:rsidR="00110E20" w:rsidRPr="001933B5" w:rsidRDefault="00110E20" w:rsidP="00A95686">
            <w:pPr>
              <w:tabs>
                <w:tab w:val="left" w:pos="1631"/>
              </w:tabs>
              <w:rPr>
                <w:sz w:val="19"/>
                <w:szCs w:val="19"/>
              </w:rPr>
            </w:pPr>
            <w:r w:rsidRPr="001933B5">
              <w:rPr>
                <w:sz w:val="19"/>
                <w:szCs w:val="19"/>
              </w:rPr>
              <w:t xml:space="preserve">   </w:t>
            </w:r>
            <w:proofErr w:type="gramStart"/>
            <w:r w:rsidRPr="001933B5">
              <w:rPr>
                <w:sz w:val="19"/>
                <w:szCs w:val="19"/>
              </w:rPr>
              <w:t>ceza</w:t>
            </w:r>
            <w:proofErr w:type="gramEnd"/>
          </w:p>
          <w:p w:rsidR="00110E20" w:rsidRPr="001933B5" w:rsidRDefault="00110E20" w:rsidP="00A95686">
            <w:pPr>
              <w:rPr>
                <w:sz w:val="19"/>
                <w:szCs w:val="19"/>
              </w:rPr>
            </w:pPr>
          </w:p>
        </w:tc>
        <w:tc>
          <w:tcPr>
            <w:tcW w:w="2520" w:type="dxa"/>
            <w:shd w:val="clear" w:color="auto" w:fill="auto"/>
          </w:tcPr>
          <w:p w:rsidR="00110E20" w:rsidRPr="001933B5" w:rsidRDefault="00110E20" w:rsidP="00A95686">
            <w:pPr>
              <w:tabs>
                <w:tab w:val="left" w:pos="1062"/>
                <w:tab w:val="left" w:pos="1287"/>
              </w:tabs>
              <w:jc w:val="both"/>
              <w:rPr>
                <w:b/>
                <w:sz w:val="19"/>
                <w:szCs w:val="19"/>
              </w:rPr>
            </w:pPr>
            <w:r w:rsidRPr="001933B5">
              <w:rPr>
                <w:b/>
                <w:sz w:val="19"/>
                <w:szCs w:val="19"/>
              </w:rPr>
              <w:t xml:space="preserve">                                          180  </w:t>
            </w:r>
          </w:p>
          <w:p w:rsidR="00110E20" w:rsidRPr="001933B5" w:rsidRDefault="00110E20" w:rsidP="00A95686">
            <w:pPr>
              <w:tabs>
                <w:tab w:val="left" w:pos="1122"/>
                <w:tab w:val="left" w:pos="1332"/>
              </w:tabs>
              <w:jc w:val="center"/>
              <w:rPr>
                <w:b/>
                <w:sz w:val="19"/>
                <w:szCs w:val="19"/>
              </w:rPr>
            </w:pPr>
            <w:r w:rsidRPr="001933B5">
              <w:rPr>
                <w:b/>
                <w:sz w:val="19"/>
                <w:szCs w:val="19"/>
              </w:rPr>
              <w:t xml:space="preserve">                                          </w:t>
            </w:r>
          </w:p>
          <w:p w:rsidR="00110E20" w:rsidRPr="001933B5" w:rsidRDefault="00110E20" w:rsidP="00A95686">
            <w:pPr>
              <w:tabs>
                <w:tab w:val="left" w:pos="1122"/>
                <w:tab w:val="left" w:pos="1332"/>
              </w:tabs>
              <w:jc w:val="center"/>
              <w:rPr>
                <w:b/>
                <w:sz w:val="19"/>
                <w:szCs w:val="19"/>
              </w:rPr>
            </w:pPr>
          </w:p>
          <w:p w:rsidR="00110E20" w:rsidRPr="001933B5" w:rsidRDefault="00110E20" w:rsidP="00A95686">
            <w:pPr>
              <w:tabs>
                <w:tab w:val="left" w:pos="1122"/>
                <w:tab w:val="left" w:pos="1332"/>
              </w:tabs>
              <w:jc w:val="center"/>
              <w:rPr>
                <w:b/>
                <w:sz w:val="19"/>
                <w:szCs w:val="19"/>
              </w:rPr>
            </w:pPr>
          </w:p>
          <w:p w:rsidR="00110E20" w:rsidRPr="001933B5" w:rsidRDefault="00110E20" w:rsidP="00A95686">
            <w:pPr>
              <w:tabs>
                <w:tab w:val="left" w:pos="1122"/>
                <w:tab w:val="left" w:pos="1332"/>
              </w:tabs>
              <w:jc w:val="center"/>
              <w:rPr>
                <w:b/>
                <w:sz w:val="19"/>
                <w:szCs w:val="19"/>
              </w:rPr>
            </w:pPr>
          </w:p>
          <w:p w:rsidR="00110E20" w:rsidRPr="001933B5" w:rsidRDefault="00110E20" w:rsidP="00A95686">
            <w:pPr>
              <w:tabs>
                <w:tab w:val="left" w:pos="1122"/>
                <w:tab w:val="left" w:pos="1332"/>
              </w:tabs>
              <w:jc w:val="center"/>
              <w:rPr>
                <w:b/>
                <w:sz w:val="19"/>
                <w:szCs w:val="19"/>
              </w:rPr>
            </w:pPr>
          </w:p>
          <w:p w:rsidR="00110E20" w:rsidRPr="001933B5" w:rsidRDefault="00110E20" w:rsidP="00A95686">
            <w:pPr>
              <w:tabs>
                <w:tab w:val="left" w:pos="1122"/>
                <w:tab w:val="left" w:pos="1332"/>
              </w:tabs>
              <w:jc w:val="center"/>
              <w:rPr>
                <w:b/>
                <w:sz w:val="19"/>
                <w:szCs w:val="19"/>
              </w:rPr>
            </w:pPr>
            <w:r w:rsidRPr="001933B5">
              <w:rPr>
                <w:b/>
                <w:sz w:val="19"/>
                <w:szCs w:val="19"/>
              </w:rPr>
              <w:t xml:space="preserve">                                       8.800</w:t>
            </w:r>
          </w:p>
          <w:p w:rsidR="00110E20" w:rsidRPr="001933B5" w:rsidRDefault="00110E20" w:rsidP="00A95686">
            <w:pPr>
              <w:tabs>
                <w:tab w:val="left" w:pos="1915"/>
              </w:tabs>
              <w:jc w:val="right"/>
              <w:rPr>
                <w:b/>
                <w:sz w:val="19"/>
                <w:szCs w:val="19"/>
              </w:rPr>
            </w:pPr>
          </w:p>
          <w:p w:rsidR="00110E20" w:rsidRPr="001933B5" w:rsidRDefault="00110E20" w:rsidP="00A95686">
            <w:pPr>
              <w:tabs>
                <w:tab w:val="left" w:pos="1915"/>
              </w:tabs>
              <w:jc w:val="right"/>
              <w:rPr>
                <w:b/>
                <w:sz w:val="19"/>
                <w:szCs w:val="19"/>
              </w:rPr>
            </w:pPr>
            <w:r w:rsidRPr="001933B5">
              <w:rPr>
                <w:b/>
                <w:sz w:val="19"/>
                <w:szCs w:val="19"/>
              </w:rPr>
              <w:t xml:space="preserve">                  88.000</w:t>
            </w:r>
          </w:p>
          <w:p w:rsidR="00110E20" w:rsidRPr="001933B5" w:rsidRDefault="00110E20" w:rsidP="00A95686">
            <w:pPr>
              <w:jc w:val="right"/>
              <w:rPr>
                <w:b/>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tabs>
                <w:tab w:val="left" w:pos="1490"/>
              </w:tabs>
              <w:rPr>
                <w:sz w:val="19"/>
                <w:szCs w:val="19"/>
              </w:rPr>
            </w:pPr>
            <w:r w:rsidRPr="001933B5">
              <w:rPr>
                <w:sz w:val="19"/>
                <w:szCs w:val="19"/>
              </w:rPr>
              <w:t xml:space="preserve">4- Maliye Bakanlığınca tutulma ve günü gününe kayıt edilme </w:t>
            </w:r>
          </w:p>
          <w:p w:rsidR="00110E20" w:rsidRPr="001933B5" w:rsidRDefault="00110E20" w:rsidP="00A95686">
            <w:pPr>
              <w:tabs>
                <w:tab w:val="left" w:pos="1490"/>
              </w:tabs>
              <w:rPr>
                <w:sz w:val="19"/>
                <w:szCs w:val="19"/>
              </w:rPr>
            </w:pPr>
            <w:r w:rsidRPr="001933B5">
              <w:rPr>
                <w:sz w:val="19"/>
                <w:szCs w:val="19"/>
              </w:rPr>
              <w:t xml:space="preserve">    </w:t>
            </w:r>
            <w:proofErr w:type="gramStart"/>
            <w:r w:rsidRPr="001933B5">
              <w:rPr>
                <w:sz w:val="19"/>
                <w:szCs w:val="19"/>
              </w:rPr>
              <w:t>mecburiyeti</w:t>
            </w:r>
            <w:proofErr w:type="gramEnd"/>
            <w:r w:rsidRPr="001933B5">
              <w:rPr>
                <w:sz w:val="19"/>
                <w:szCs w:val="19"/>
              </w:rPr>
              <w:t xml:space="preserve"> getirilen defterlerin; bulundurulmaması, günü gününe </w:t>
            </w:r>
          </w:p>
          <w:p w:rsidR="00110E20" w:rsidRPr="001933B5" w:rsidRDefault="00110E20" w:rsidP="00A95686">
            <w:pPr>
              <w:tabs>
                <w:tab w:val="left" w:pos="1490"/>
              </w:tabs>
              <w:rPr>
                <w:sz w:val="19"/>
                <w:szCs w:val="19"/>
              </w:rPr>
            </w:pPr>
            <w:r w:rsidRPr="001933B5">
              <w:rPr>
                <w:sz w:val="19"/>
                <w:szCs w:val="19"/>
              </w:rPr>
              <w:lastRenderedPageBreak/>
              <w:t xml:space="preserve">    </w:t>
            </w:r>
            <w:proofErr w:type="gramStart"/>
            <w:r w:rsidRPr="001933B5">
              <w:rPr>
                <w:sz w:val="19"/>
                <w:szCs w:val="19"/>
              </w:rPr>
              <w:t>kayıt</w:t>
            </w:r>
            <w:proofErr w:type="gramEnd"/>
            <w:r w:rsidRPr="001933B5">
              <w:rPr>
                <w:sz w:val="19"/>
                <w:szCs w:val="19"/>
              </w:rPr>
              <w:t xml:space="preserve"> yapılmaması, yetkililere ibraz edilmemesi ile levha </w:t>
            </w:r>
          </w:p>
          <w:p w:rsidR="00110E20" w:rsidRPr="001933B5" w:rsidRDefault="00110E20" w:rsidP="00A95686">
            <w:pPr>
              <w:rPr>
                <w:sz w:val="19"/>
                <w:szCs w:val="19"/>
              </w:rPr>
            </w:pPr>
            <w:r w:rsidRPr="001933B5">
              <w:rPr>
                <w:sz w:val="19"/>
                <w:szCs w:val="19"/>
              </w:rPr>
              <w:t xml:space="preserve">    </w:t>
            </w:r>
            <w:proofErr w:type="gramStart"/>
            <w:r w:rsidRPr="001933B5">
              <w:rPr>
                <w:sz w:val="19"/>
                <w:szCs w:val="19"/>
              </w:rPr>
              <w:t>bulundurma</w:t>
            </w:r>
            <w:proofErr w:type="gramEnd"/>
            <w:r w:rsidRPr="001933B5">
              <w:rPr>
                <w:sz w:val="19"/>
                <w:szCs w:val="19"/>
              </w:rPr>
              <w:t xml:space="preserve"> ve asma mecburiyetine uyulmaması</w:t>
            </w:r>
          </w:p>
          <w:p w:rsidR="00110E20" w:rsidRPr="001933B5" w:rsidRDefault="00110E20" w:rsidP="00A95686">
            <w:pPr>
              <w:rPr>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lastRenderedPageBreak/>
              <w:t>180</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tabs>
                <w:tab w:val="left" w:pos="781"/>
                <w:tab w:val="left" w:pos="923"/>
                <w:tab w:val="left" w:pos="1490"/>
              </w:tabs>
              <w:ind w:right="-70"/>
              <w:rPr>
                <w:sz w:val="19"/>
                <w:szCs w:val="19"/>
              </w:rPr>
            </w:pPr>
            <w:r w:rsidRPr="001933B5">
              <w:rPr>
                <w:sz w:val="19"/>
                <w:szCs w:val="19"/>
              </w:rPr>
              <w:t xml:space="preserve">6- Belirlenen muhasebe standartlarına, tek </w:t>
            </w:r>
            <w:proofErr w:type="gramStart"/>
            <w:r w:rsidRPr="001933B5">
              <w:rPr>
                <w:sz w:val="19"/>
                <w:szCs w:val="19"/>
              </w:rPr>
              <w:t>düzen  hesap</w:t>
            </w:r>
            <w:proofErr w:type="gramEnd"/>
            <w:r w:rsidRPr="001933B5">
              <w:rPr>
                <w:sz w:val="19"/>
                <w:szCs w:val="19"/>
              </w:rPr>
              <w:t xml:space="preserve"> planına ve </w:t>
            </w:r>
          </w:p>
          <w:p w:rsidR="00110E20" w:rsidRPr="001933B5" w:rsidRDefault="00110E20" w:rsidP="00A95686">
            <w:pPr>
              <w:tabs>
                <w:tab w:val="left" w:pos="781"/>
                <w:tab w:val="left" w:pos="923"/>
                <w:tab w:val="left" w:pos="1490"/>
              </w:tabs>
              <w:ind w:right="-70"/>
              <w:rPr>
                <w:sz w:val="19"/>
                <w:szCs w:val="19"/>
              </w:rPr>
            </w:pPr>
            <w:r w:rsidRPr="001933B5">
              <w:rPr>
                <w:sz w:val="19"/>
                <w:szCs w:val="19"/>
              </w:rPr>
              <w:t xml:space="preserve">    </w:t>
            </w:r>
            <w:proofErr w:type="gramStart"/>
            <w:r w:rsidRPr="001933B5">
              <w:rPr>
                <w:sz w:val="19"/>
                <w:szCs w:val="19"/>
              </w:rPr>
              <w:t>mali</w:t>
            </w:r>
            <w:proofErr w:type="gramEnd"/>
            <w:r w:rsidRPr="001933B5">
              <w:rPr>
                <w:sz w:val="19"/>
                <w:szCs w:val="19"/>
              </w:rPr>
              <w:t xml:space="preserve"> tablolara ilişkin usul ve esaslar ile muhasebeye yönelik  </w:t>
            </w:r>
          </w:p>
          <w:p w:rsidR="00110E20" w:rsidRPr="001933B5" w:rsidRDefault="00110E20" w:rsidP="00A95686">
            <w:pPr>
              <w:rPr>
                <w:sz w:val="19"/>
                <w:szCs w:val="19"/>
              </w:rPr>
            </w:pPr>
            <w:r w:rsidRPr="001933B5">
              <w:rPr>
                <w:sz w:val="19"/>
                <w:szCs w:val="19"/>
              </w:rPr>
              <w:t xml:space="preserve">    </w:t>
            </w:r>
            <w:proofErr w:type="gramStart"/>
            <w:r w:rsidRPr="001933B5">
              <w:rPr>
                <w:sz w:val="19"/>
                <w:szCs w:val="19"/>
              </w:rPr>
              <w:t>bilgisayar</w:t>
            </w:r>
            <w:proofErr w:type="gramEnd"/>
            <w:r w:rsidRPr="001933B5">
              <w:rPr>
                <w:sz w:val="19"/>
                <w:szCs w:val="19"/>
              </w:rPr>
              <w:t xml:space="preserve"> programlarının üretilmesine ilişkin kural ve standartlara </w:t>
            </w:r>
          </w:p>
          <w:p w:rsidR="00110E20" w:rsidRPr="001933B5" w:rsidRDefault="00110E20" w:rsidP="00A95686">
            <w:pPr>
              <w:rPr>
                <w:sz w:val="19"/>
                <w:szCs w:val="19"/>
              </w:rPr>
            </w:pPr>
            <w:r w:rsidRPr="001933B5">
              <w:rPr>
                <w:sz w:val="19"/>
                <w:szCs w:val="19"/>
              </w:rPr>
              <w:t xml:space="preserve">    </w:t>
            </w:r>
            <w:proofErr w:type="gramStart"/>
            <w:r w:rsidRPr="001933B5">
              <w:rPr>
                <w:sz w:val="19"/>
                <w:szCs w:val="19"/>
              </w:rPr>
              <w:t>uymayanlara</w:t>
            </w:r>
            <w:proofErr w:type="gramEnd"/>
          </w:p>
          <w:p w:rsidR="00110E20" w:rsidRPr="001933B5" w:rsidRDefault="00110E20" w:rsidP="00A95686">
            <w:pPr>
              <w:rPr>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 xml:space="preserve">                    4.000</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tabs>
                <w:tab w:val="left" w:pos="1490"/>
              </w:tabs>
              <w:rPr>
                <w:sz w:val="19"/>
                <w:szCs w:val="19"/>
              </w:rPr>
            </w:pPr>
            <w:r w:rsidRPr="001933B5">
              <w:rPr>
                <w:sz w:val="19"/>
                <w:szCs w:val="19"/>
              </w:rPr>
              <w:t xml:space="preserve">7- Kamu kurum ve kuruluşları ile gerçek ve </w:t>
            </w:r>
            <w:proofErr w:type="gramStart"/>
            <w:r w:rsidRPr="001933B5">
              <w:rPr>
                <w:sz w:val="19"/>
                <w:szCs w:val="19"/>
              </w:rPr>
              <w:t>tüzel  kişilerce</w:t>
            </w:r>
            <w:proofErr w:type="gramEnd"/>
            <w:r w:rsidRPr="001933B5">
              <w:rPr>
                <w:sz w:val="19"/>
                <w:szCs w:val="19"/>
              </w:rPr>
              <w:t xml:space="preserve"> yapılacak</w:t>
            </w:r>
          </w:p>
          <w:p w:rsidR="00110E20" w:rsidRPr="001933B5" w:rsidRDefault="00110E20" w:rsidP="00A95686">
            <w:pPr>
              <w:rPr>
                <w:sz w:val="19"/>
                <w:szCs w:val="19"/>
              </w:rPr>
            </w:pPr>
            <w:r w:rsidRPr="001933B5">
              <w:rPr>
                <w:sz w:val="19"/>
                <w:szCs w:val="19"/>
              </w:rPr>
              <w:t xml:space="preserve">    </w:t>
            </w:r>
            <w:proofErr w:type="gramStart"/>
            <w:r w:rsidRPr="001933B5">
              <w:rPr>
                <w:sz w:val="19"/>
                <w:szCs w:val="19"/>
              </w:rPr>
              <w:t>işlemlerde</w:t>
            </w:r>
            <w:proofErr w:type="gramEnd"/>
            <w:r w:rsidRPr="001933B5">
              <w:rPr>
                <w:sz w:val="19"/>
                <w:szCs w:val="19"/>
              </w:rPr>
              <w:t xml:space="preserve"> kullanılma zorunluluğu getirilen vergi numarasını   </w:t>
            </w:r>
          </w:p>
          <w:p w:rsidR="00110E20" w:rsidRPr="001933B5" w:rsidRDefault="00110E20" w:rsidP="00A95686">
            <w:pPr>
              <w:tabs>
                <w:tab w:val="left" w:pos="72"/>
              </w:tabs>
              <w:rPr>
                <w:sz w:val="19"/>
                <w:szCs w:val="19"/>
              </w:rPr>
            </w:pPr>
            <w:r w:rsidRPr="001933B5">
              <w:rPr>
                <w:sz w:val="19"/>
                <w:szCs w:val="19"/>
              </w:rPr>
              <w:t xml:space="preserve">    </w:t>
            </w:r>
            <w:proofErr w:type="gramStart"/>
            <w:r w:rsidRPr="001933B5">
              <w:rPr>
                <w:sz w:val="19"/>
                <w:szCs w:val="19"/>
              </w:rPr>
              <w:t>kullanmaksızın</w:t>
            </w:r>
            <w:proofErr w:type="gramEnd"/>
            <w:r w:rsidRPr="001933B5">
              <w:rPr>
                <w:sz w:val="19"/>
                <w:szCs w:val="19"/>
              </w:rPr>
              <w:t xml:space="preserve"> işlem yapanlara</w:t>
            </w:r>
          </w:p>
          <w:p w:rsidR="00110E20" w:rsidRPr="001933B5" w:rsidRDefault="00110E20" w:rsidP="00A95686">
            <w:pPr>
              <w:tabs>
                <w:tab w:val="left" w:pos="72"/>
              </w:tabs>
              <w:rPr>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220</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8- Belge basımı ile ilgili bildirim görevini tamamen veya kısmen yerine</w:t>
            </w:r>
          </w:p>
          <w:p w:rsidR="00110E20" w:rsidRPr="001933B5" w:rsidRDefault="00110E20" w:rsidP="00A95686">
            <w:pPr>
              <w:rPr>
                <w:sz w:val="19"/>
                <w:szCs w:val="19"/>
              </w:rPr>
            </w:pPr>
            <w:r w:rsidRPr="001933B5">
              <w:rPr>
                <w:sz w:val="19"/>
                <w:szCs w:val="19"/>
              </w:rPr>
              <w:t xml:space="preserve">    </w:t>
            </w:r>
            <w:proofErr w:type="gramStart"/>
            <w:r w:rsidRPr="001933B5">
              <w:rPr>
                <w:sz w:val="19"/>
                <w:szCs w:val="19"/>
              </w:rPr>
              <w:t>getirmeyen</w:t>
            </w:r>
            <w:proofErr w:type="gramEnd"/>
            <w:r w:rsidRPr="001933B5">
              <w:rPr>
                <w:sz w:val="19"/>
                <w:szCs w:val="19"/>
              </w:rPr>
              <w:t xml:space="preserve"> matbaa işletmecilerine</w:t>
            </w:r>
          </w:p>
          <w:p w:rsidR="00110E20" w:rsidRPr="001933B5" w:rsidRDefault="00110E20" w:rsidP="00A95686">
            <w:pPr>
              <w:rPr>
                <w:sz w:val="19"/>
                <w:szCs w:val="19"/>
              </w:rPr>
            </w:pPr>
          </w:p>
          <w:p w:rsidR="00110E20" w:rsidRPr="001933B5" w:rsidRDefault="00110E20" w:rsidP="00A95686">
            <w:pPr>
              <w:rPr>
                <w:sz w:val="19"/>
                <w:szCs w:val="19"/>
              </w:rPr>
            </w:pPr>
            <w:r w:rsidRPr="001933B5">
              <w:rPr>
                <w:sz w:val="19"/>
                <w:szCs w:val="19"/>
              </w:rPr>
              <w:t xml:space="preserve">-   Bu bent uyarınca bir takvim yılı içinde kesilecek toplam özel    </w:t>
            </w:r>
          </w:p>
          <w:p w:rsidR="00110E20" w:rsidRPr="001933B5" w:rsidRDefault="00110E20" w:rsidP="00A95686">
            <w:pPr>
              <w:tabs>
                <w:tab w:val="left" w:pos="182"/>
                <w:tab w:val="left" w:pos="372"/>
              </w:tabs>
              <w:rPr>
                <w:sz w:val="19"/>
                <w:szCs w:val="19"/>
              </w:rPr>
            </w:pPr>
            <w:r w:rsidRPr="001933B5">
              <w:rPr>
                <w:sz w:val="19"/>
                <w:szCs w:val="19"/>
              </w:rPr>
              <w:t xml:space="preserve">    </w:t>
            </w:r>
            <w:proofErr w:type="gramStart"/>
            <w:r w:rsidRPr="001933B5">
              <w:rPr>
                <w:sz w:val="19"/>
                <w:szCs w:val="19"/>
              </w:rPr>
              <w:t>usulsüzlük</w:t>
            </w:r>
            <w:proofErr w:type="gramEnd"/>
            <w:r w:rsidRPr="001933B5">
              <w:rPr>
                <w:sz w:val="19"/>
                <w:szCs w:val="19"/>
              </w:rPr>
              <w:t xml:space="preserve"> cezası</w:t>
            </w:r>
          </w:p>
          <w:p w:rsidR="00110E20" w:rsidRPr="001933B5" w:rsidRDefault="00110E20" w:rsidP="00A95686">
            <w:pPr>
              <w:rPr>
                <w:sz w:val="19"/>
                <w:szCs w:val="19"/>
              </w:rPr>
            </w:pPr>
            <w:r w:rsidRPr="001933B5">
              <w:rPr>
                <w:sz w:val="19"/>
                <w:szCs w:val="19"/>
              </w:rPr>
              <w:t xml:space="preserve">    </w:t>
            </w:r>
          </w:p>
          <w:p w:rsidR="00110E20" w:rsidRPr="001933B5" w:rsidRDefault="00110E20" w:rsidP="00A95686">
            <w:pPr>
              <w:tabs>
                <w:tab w:val="left" w:pos="202"/>
              </w:tabs>
              <w:rPr>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660</w:t>
            </w:r>
          </w:p>
          <w:p w:rsidR="00110E20" w:rsidRPr="001933B5" w:rsidRDefault="00110E20" w:rsidP="00A95686">
            <w:pPr>
              <w:jc w:val="right"/>
              <w:rPr>
                <w:b/>
                <w:sz w:val="19"/>
                <w:szCs w:val="19"/>
              </w:rPr>
            </w:pPr>
          </w:p>
          <w:p w:rsidR="00110E20" w:rsidRPr="001933B5" w:rsidRDefault="00110E20" w:rsidP="00A95686">
            <w:pPr>
              <w:jc w:val="right"/>
              <w:rPr>
                <w:b/>
                <w:sz w:val="19"/>
                <w:szCs w:val="19"/>
              </w:rPr>
            </w:pPr>
          </w:p>
          <w:p w:rsidR="00110E20" w:rsidRPr="001933B5" w:rsidRDefault="00110E20" w:rsidP="00A95686">
            <w:pPr>
              <w:jc w:val="right"/>
              <w:rPr>
                <w:b/>
                <w:sz w:val="19"/>
                <w:szCs w:val="19"/>
              </w:rPr>
            </w:pPr>
            <w:r w:rsidRPr="001933B5">
              <w:rPr>
                <w:b/>
                <w:sz w:val="19"/>
                <w:szCs w:val="19"/>
              </w:rPr>
              <w:t>130.000</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tabs>
                <w:tab w:val="left" w:pos="1490"/>
              </w:tabs>
              <w:rPr>
                <w:sz w:val="19"/>
                <w:szCs w:val="19"/>
              </w:rPr>
            </w:pPr>
            <w:r w:rsidRPr="001933B5">
              <w:rPr>
                <w:sz w:val="19"/>
                <w:szCs w:val="19"/>
              </w:rPr>
              <w:t>9</w:t>
            </w:r>
            <w:r w:rsidRPr="001933B5">
              <w:rPr>
                <w:b/>
                <w:sz w:val="19"/>
                <w:szCs w:val="19"/>
              </w:rPr>
              <w:t>-</w:t>
            </w:r>
            <w:r w:rsidRPr="001933B5">
              <w:rPr>
                <w:sz w:val="19"/>
                <w:szCs w:val="19"/>
              </w:rPr>
              <w:t xml:space="preserve"> 4358 sayılı Kanun uyarınca vergi kimlik numarası kullanma </w:t>
            </w:r>
          </w:p>
          <w:p w:rsidR="00110E20" w:rsidRPr="001933B5" w:rsidRDefault="00110E20" w:rsidP="00A95686">
            <w:pPr>
              <w:tabs>
                <w:tab w:val="left" w:pos="1490"/>
              </w:tabs>
              <w:rPr>
                <w:sz w:val="19"/>
                <w:szCs w:val="19"/>
              </w:rPr>
            </w:pPr>
            <w:r w:rsidRPr="001933B5">
              <w:rPr>
                <w:sz w:val="19"/>
                <w:szCs w:val="19"/>
              </w:rPr>
              <w:t xml:space="preserve">    </w:t>
            </w:r>
            <w:proofErr w:type="gramStart"/>
            <w:r w:rsidRPr="001933B5">
              <w:rPr>
                <w:sz w:val="19"/>
                <w:szCs w:val="19"/>
              </w:rPr>
              <w:t>zorunluluğu</w:t>
            </w:r>
            <w:proofErr w:type="gramEnd"/>
            <w:r w:rsidRPr="001933B5">
              <w:rPr>
                <w:sz w:val="19"/>
                <w:szCs w:val="19"/>
              </w:rPr>
              <w:t xml:space="preserve"> getirilen kuruluşlardan yaptıkları işlemlere ilişkin </w:t>
            </w:r>
          </w:p>
          <w:p w:rsidR="00110E20" w:rsidRPr="001933B5" w:rsidRDefault="00110E20" w:rsidP="00A95686">
            <w:pPr>
              <w:rPr>
                <w:sz w:val="19"/>
                <w:szCs w:val="19"/>
              </w:rPr>
            </w:pPr>
            <w:r w:rsidRPr="001933B5">
              <w:rPr>
                <w:sz w:val="19"/>
                <w:szCs w:val="19"/>
              </w:rPr>
              <w:t xml:space="preserve">    </w:t>
            </w:r>
            <w:proofErr w:type="gramStart"/>
            <w:r w:rsidRPr="001933B5">
              <w:rPr>
                <w:sz w:val="19"/>
                <w:szCs w:val="19"/>
              </w:rPr>
              <w:t>bildirimleri</w:t>
            </w:r>
            <w:proofErr w:type="gramEnd"/>
            <w:r w:rsidRPr="001933B5">
              <w:rPr>
                <w:sz w:val="19"/>
                <w:szCs w:val="19"/>
              </w:rPr>
              <w:t xml:space="preserve">, belirlenen standartlarda ve zamanda yerine </w:t>
            </w:r>
          </w:p>
          <w:p w:rsidR="00110E20" w:rsidRPr="001933B5" w:rsidRDefault="00110E20" w:rsidP="00A95686">
            <w:pPr>
              <w:tabs>
                <w:tab w:val="left" w:pos="207"/>
              </w:tabs>
              <w:rPr>
                <w:sz w:val="19"/>
                <w:szCs w:val="19"/>
              </w:rPr>
            </w:pPr>
            <w:r w:rsidRPr="001933B5">
              <w:rPr>
                <w:sz w:val="19"/>
                <w:szCs w:val="19"/>
              </w:rPr>
              <w:t xml:space="preserve">    </w:t>
            </w:r>
            <w:proofErr w:type="gramStart"/>
            <w:r w:rsidRPr="001933B5">
              <w:rPr>
                <w:sz w:val="19"/>
                <w:szCs w:val="19"/>
              </w:rPr>
              <w:t>getirmeyenlere</w:t>
            </w:r>
            <w:proofErr w:type="gramEnd"/>
          </w:p>
          <w:p w:rsidR="00110E20" w:rsidRPr="001933B5" w:rsidRDefault="00110E20" w:rsidP="00A95686">
            <w:pPr>
              <w:tabs>
                <w:tab w:val="left" w:pos="207"/>
              </w:tabs>
              <w:rPr>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 xml:space="preserve">                      880</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tabs>
                <w:tab w:val="left" w:pos="1490"/>
              </w:tabs>
              <w:rPr>
                <w:sz w:val="19"/>
                <w:szCs w:val="19"/>
              </w:rPr>
            </w:pPr>
            <w:r w:rsidRPr="001933B5">
              <w:rPr>
                <w:sz w:val="19"/>
                <w:szCs w:val="19"/>
              </w:rPr>
              <w:t xml:space="preserve">10-127 </w:t>
            </w:r>
            <w:proofErr w:type="spellStart"/>
            <w:r w:rsidRPr="001933B5">
              <w:rPr>
                <w:sz w:val="19"/>
                <w:szCs w:val="19"/>
              </w:rPr>
              <w:t>nci</w:t>
            </w:r>
            <w:proofErr w:type="spellEnd"/>
            <w:r w:rsidRPr="001933B5">
              <w:rPr>
                <w:sz w:val="19"/>
                <w:szCs w:val="19"/>
              </w:rPr>
              <w:t xml:space="preserve"> maddenin (d) bendi uyarınca Maliye Bakanlığının özel </w:t>
            </w:r>
          </w:p>
          <w:p w:rsidR="00110E20" w:rsidRPr="001933B5" w:rsidRDefault="00110E20" w:rsidP="00A95686">
            <w:pPr>
              <w:tabs>
                <w:tab w:val="left" w:pos="1490"/>
              </w:tabs>
              <w:rPr>
                <w:sz w:val="19"/>
                <w:szCs w:val="19"/>
              </w:rPr>
            </w:pPr>
            <w:r w:rsidRPr="001933B5">
              <w:rPr>
                <w:sz w:val="19"/>
                <w:szCs w:val="19"/>
              </w:rPr>
              <w:t xml:space="preserve">    </w:t>
            </w:r>
            <w:proofErr w:type="gramStart"/>
            <w:r w:rsidRPr="001933B5">
              <w:rPr>
                <w:sz w:val="19"/>
                <w:szCs w:val="19"/>
              </w:rPr>
              <w:t>işaretli</w:t>
            </w:r>
            <w:proofErr w:type="gramEnd"/>
            <w:r w:rsidRPr="001933B5">
              <w:rPr>
                <w:sz w:val="19"/>
                <w:szCs w:val="19"/>
              </w:rPr>
              <w:t xml:space="preserve"> görevlisinin ikazına rağmen durmayan aracın sahibi </w:t>
            </w:r>
          </w:p>
          <w:p w:rsidR="00110E20" w:rsidRPr="001933B5" w:rsidRDefault="00110E20" w:rsidP="00A95686">
            <w:pPr>
              <w:tabs>
                <w:tab w:val="left" w:pos="1490"/>
              </w:tabs>
              <w:rPr>
                <w:sz w:val="19"/>
                <w:szCs w:val="19"/>
              </w:rPr>
            </w:pPr>
            <w:r w:rsidRPr="001933B5">
              <w:rPr>
                <w:sz w:val="19"/>
                <w:szCs w:val="19"/>
              </w:rPr>
              <w:t xml:space="preserve">    </w:t>
            </w:r>
            <w:proofErr w:type="gramStart"/>
            <w:r w:rsidRPr="001933B5">
              <w:rPr>
                <w:sz w:val="19"/>
                <w:szCs w:val="19"/>
              </w:rPr>
              <w:t>adına</w:t>
            </w:r>
            <w:proofErr w:type="gramEnd"/>
            <w:r w:rsidRPr="001933B5">
              <w:rPr>
                <w:sz w:val="19"/>
                <w:szCs w:val="19"/>
              </w:rPr>
              <w:t xml:space="preserve"> </w:t>
            </w:r>
          </w:p>
          <w:p w:rsidR="00110E20" w:rsidRPr="001933B5" w:rsidRDefault="00110E20" w:rsidP="00A95686">
            <w:pPr>
              <w:rPr>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 xml:space="preserve">                       660</w:t>
            </w:r>
          </w:p>
        </w:tc>
      </w:tr>
      <w:tr w:rsidR="00110E20" w:rsidRPr="001933B5" w:rsidTr="00A95686">
        <w:tc>
          <w:tcPr>
            <w:tcW w:w="1368" w:type="dxa"/>
            <w:shd w:val="clear" w:color="auto" w:fill="auto"/>
          </w:tcPr>
          <w:p w:rsidR="00110E20" w:rsidRPr="001933B5" w:rsidRDefault="00110E20" w:rsidP="00A95686">
            <w:pPr>
              <w:rPr>
                <w:sz w:val="19"/>
                <w:szCs w:val="19"/>
              </w:rPr>
            </w:pPr>
            <w:r w:rsidRPr="001933B5">
              <w:rPr>
                <w:b/>
                <w:sz w:val="19"/>
                <w:szCs w:val="19"/>
              </w:rPr>
              <w:t xml:space="preserve">MÜKERRER MADDE 355-  </w:t>
            </w:r>
          </w:p>
        </w:tc>
        <w:tc>
          <w:tcPr>
            <w:tcW w:w="5760" w:type="dxa"/>
            <w:shd w:val="clear" w:color="auto" w:fill="auto"/>
          </w:tcPr>
          <w:p w:rsidR="00110E20" w:rsidRPr="001933B5" w:rsidRDefault="00110E20" w:rsidP="00A95686">
            <w:pPr>
              <w:ind w:left="2340" w:hanging="2340"/>
              <w:rPr>
                <w:b/>
                <w:sz w:val="19"/>
                <w:szCs w:val="19"/>
              </w:rPr>
            </w:pPr>
            <w:r w:rsidRPr="001933B5">
              <w:rPr>
                <w:b/>
                <w:sz w:val="19"/>
                <w:szCs w:val="19"/>
              </w:rPr>
              <w:t xml:space="preserve">Bilgi vermekten çekinenler ile 256, 257 ve mükerrer 257 </w:t>
            </w:r>
            <w:proofErr w:type="spellStart"/>
            <w:r w:rsidRPr="001933B5">
              <w:rPr>
                <w:b/>
                <w:sz w:val="19"/>
                <w:szCs w:val="19"/>
              </w:rPr>
              <w:t>nci</w:t>
            </w:r>
            <w:proofErr w:type="spellEnd"/>
            <w:r w:rsidRPr="001933B5">
              <w:rPr>
                <w:b/>
                <w:sz w:val="19"/>
                <w:szCs w:val="19"/>
              </w:rPr>
              <w:t xml:space="preserve">  </w:t>
            </w:r>
          </w:p>
          <w:p w:rsidR="00110E20" w:rsidRPr="001933B5" w:rsidRDefault="00110E20" w:rsidP="00A95686">
            <w:pPr>
              <w:ind w:left="2340" w:hanging="2340"/>
              <w:rPr>
                <w:sz w:val="19"/>
                <w:szCs w:val="19"/>
              </w:rPr>
            </w:pPr>
            <w:proofErr w:type="gramStart"/>
            <w:r w:rsidRPr="001933B5">
              <w:rPr>
                <w:b/>
                <w:sz w:val="19"/>
                <w:szCs w:val="19"/>
              </w:rPr>
              <w:lastRenderedPageBreak/>
              <w:t>madde</w:t>
            </w:r>
            <w:proofErr w:type="gramEnd"/>
            <w:r w:rsidRPr="001933B5">
              <w:rPr>
                <w:b/>
                <w:sz w:val="19"/>
                <w:szCs w:val="19"/>
              </w:rPr>
              <w:t xml:space="preserve"> hükmüne uymayanlar için ceza</w:t>
            </w:r>
          </w:p>
          <w:p w:rsidR="00110E20" w:rsidRPr="001933B5" w:rsidRDefault="00110E20" w:rsidP="00A95686">
            <w:pPr>
              <w:rPr>
                <w:sz w:val="19"/>
                <w:szCs w:val="19"/>
              </w:rPr>
            </w:pPr>
          </w:p>
        </w:tc>
        <w:tc>
          <w:tcPr>
            <w:tcW w:w="2520" w:type="dxa"/>
            <w:shd w:val="clear" w:color="auto" w:fill="auto"/>
          </w:tcPr>
          <w:p w:rsidR="00110E20" w:rsidRPr="001933B5" w:rsidRDefault="00110E20" w:rsidP="00A95686">
            <w:pPr>
              <w:jc w:val="right"/>
              <w:rPr>
                <w:b/>
                <w:sz w:val="19"/>
                <w:szCs w:val="19"/>
              </w:rPr>
            </w:pP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tabs>
                <w:tab w:val="left" w:pos="1348"/>
              </w:tabs>
              <w:rPr>
                <w:sz w:val="19"/>
                <w:szCs w:val="19"/>
              </w:rPr>
            </w:pPr>
            <w:r w:rsidRPr="001933B5">
              <w:rPr>
                <w:sz w:val="19"/>
                <w:szCs w:val="19"/>
              </w:rPr>
              <w:t>1-Birinci sınıf tüccarlar ile serbest meslek erbabı hakkında</w:t>
            </w:r>
          </w:p>
          <w:p w:rsidR="00110E20" w:rsidRPr="001933B5" w:rsidRDefault="00110E20" w:rsidP="00A95686">
            <w:pPr>
              <w:rPr>
                <w:sz w:val="19"/>
                <w:szCs w:val="19"/>
              </w:rPr>
            </w:pPr>
          </w:p>
        </w:tc>
        <w:tc>
          <w:tcPr>
            <w:tcW w:w="2520" w:type="dxa"/>
            <w:shd w:val="clear" w:color="auto" w:fill="auto"/>
          </w:tcPr>
          <w:p w:rsidR="00110E20" w:rsidRPr="001933B5" w:rsidRDefault="00110E20" w:rsidP="00A95686">
            <w:pPr>
              <w:jc w:val="center"/>
              <w:rPr>
                <w:b/>
                <w:sz w:val="19"/>
                <w:szCs w:val="19"/>
              </w:rPr>
            </w:pPr>
            <w:r w:rsidRPr="001933B5">
              <w:rPr>
                <w:b/>
                <w:sz w:val="19"/>
                <w:szCs w:val="19"/>
              </w:rPr>
              <w:t xml:space="preserve">                                       1.170</w:t>
            </w:r>
          </w:p>
          <w:p w:rsidR="00110E20" w:rsidRPr="001933B5" w:rsidRDefault="00110E20" w:rsidP="00A95686">
            <w:pPr>
              <w:jc w:val="right"/>
              <w:rPr>
                <w:b/>
                <w:sz w:val="19"/>
                <w:szCs w:val="19"/>
              </w:rPr>
            </w:pPr>
            <w:r w:rsidRPr="001933B5">
              <w:rPr>
                <w:b/>
                <w:sz w:val="19"/>
                <w:szCs w:val="19"/>
              </w:rPr>
              <w:t xml:space="preserve"> </w:t>
            </w:r>
          </w:p>
        </w:tc>
      </w:tr>
      <w:tr w:rsidR="00110E20" w:rsidRPr="001933B5" w:rsidTr="00A95686">
        <w:tc>
          <w:tcPr>
            <w:tcW w:w="1368" w:type="dxa"/>
            <w:shd w:val="clear" w:color="auto" w:fill="auto"/>
          </w:tcPr>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2-İkinci sınıf tüccarlar, defter tutan çiftçiler ile kazancı basit usulde </w:t>
            </w:r>
          </w:p>
          <w:p w:rsidR="00110E20" w:rsidRPr="001933B5" w:rsidRDefault="00110E20" w:rsidP="00A95686">
            <w:pPr>
              <w:rPr>
                <w:sz w:val="19"/>
                <w:szCs w:val="19"/>
              </w:rPr>
            </w:pPr>
            <w:r w:rsidRPr="001933B5">
              <w:rPr>
                <w:sz w:val="19"/>
                <w:szCs w:val="19"/>
              </w:rPr>
              <w:t xml:space="preserve">    </w:t>
            </w:r>
            <w:proofErr w:type="gramStart"/>
            <w:r w:rsidRPr="001933B5">
              <w:rPr>
                <w:sz w:val="19"/>
                <w:szCs w:val="19"/>
              </w:rPr>
              <w:t>tespit</w:t>
            </w:r>
            <w:proofErr w:type="gramEnd"/>
            <w:r w:rsidRPr="001933B5">
              <w:rPr>
                <w:sz w:val="19"/>
                <w:szCs w:val="19"/>
              </w:rPr>
              <w:t xml:space="preserve"> edilenler hakkında</w:t>
            </w:r>
          </w:p>
          <w:p w:rsidR="00110E20" w:rsidRPr="001933B5" w:rsidRDefault="00110E20" w:rsidP="00A95686">
            <w:pPr>
              <w:rPr>
                <w:sz w:val="19"/>
                <w:szCs w:val="19"/>
              </w:rPr>
            </w:pPr>
          </w:p>
        </w:tc>
        <w:tc>
          <w:tcPr>
            <w:tcW w:w="2520" w:type="dxa"/>
            <w:shd w:val="clear" w:color="auto" w:fill="auto"/>
          </w:tcPr>
          <w:p w:rsidR="00110E20" w:rsidRPr="001933B5" w:rsidRDefault="00110E20" w:rsidP="00A95686">
            <w:pPr>
              <w:jc w:val="right"/>
              <w:rPr>
                <w:b/>
                <w:sz w:val="19"/>
                <w:szCs w:val="19"/>
              </w:rPr>
            </w:pPr>
            <w:r w:rsidRPr="001933B5">
              <w:rPr>
                <w:b/>
                <w:sz w:val="19"/>
                <w:szCs w:val="19"/>
              </w:rPr>
              <w:t>580</w:t>
            </w:r>
          </w:p>
        </w:tc>
      </w:tr>
      <w:tr w:rsidR="00110E20" w:rsidRPr="001933B5" w:rsidTr="00A95686">
        <w:tc>
          <w:tcPr>
            <w:tcW w:w="1368" w:type="dxa"/>
            <w:shd w:val="clear" w:color="auto" w:fill="auto"/>
          </w:tcPr>
          <w:p w:rsidR="00110E20" w:rsidRPr="001933B5" w:rsidRDefault="00110E20" w:rsidP="00A95686">
            <w:pPr>
              <w:rPr>
                <w:sz w:val="19"/>
                <w:szCs w:val="19"/>
              </w:rPr>
            </w:pPr>
          </w:p>
          <w:p w:rsidR="00110E20" w:rsidRPr="001933B5" w:rsidRDefault="00110E20" w:rsidP="00A95686">
            <w:pPr>
              <w:rPr>
                <w:sz w:val="19"/>
                <w:szCs w:val="19"/>
              </w:rPr>
            </w:pPr>
          </w:p>
        </w:tc>
        <w:tc>
          <w:tcPr>
            <w:tcW w:w="5760" w:type="dxa"/>
            <w:shd w:val="clear" w:color="auto" w:fill="auto"/>
          </w:tcPr>
          <w:p w:rsidR="00110E20" w:rsidRPr="001933B5" w:rsidRDefault="00110E20" w:rsidP="00A95686">
            <w:pPr>
              <w:rPr>
                <w:sz w:val="19"/>
                <w:szCs w:val="19"/>
              </w:rPr>
            </w:pPr>
            <w:r w:rsidRPr="001933B5">
              <w:rPr>
                <w:sz w:val="19"/>
                <w:szCs w:val="19"/>
              </w:rPr>
              <w:t xml:space="preserve">3-Yukarıdaki bentlerde yazılı bulunanlar dışında kalanlar hakkında </w:t>
            </w:r>
          </w:p>
        </w:tc>
        <w:tc>
          <w:tcPr>
            <w:tcW w:w="2520" w:type="dxa"/>
            <w:shd w:val="clear" w:color="auto" w:fill="auto"/>
          </w:tcPr>
          <w:p w:rsidR="00110E20" w:rsidRPr="001933B5" w:rsidRDefault="00110E20" w:rsidP="00A95686">
            <w:pPr>
              <w:jc w:val="right"/>
              <w:rPr>
                <w:b/>
                <w:sz w:val="19"/>
                <w:szCs w:val="19"/>
              </w:rPr>
            </w:pPr>
            <w:r w:rsidRPr="001933B5">
              <w:rPr>
                <w:b/>
                <w:sz w:val="19"/>
                <w:szCs w:val="19"/>
              </w:rPr>
              <w:t>280</w:t>
            </w:r>
          </w:p>
        </w:tc>
      </w:tr>
      <w:tr w:rsidR="00110E20" w:rsidRPr="001933B5" w:rsidTr="00A95686">
        <w:tc>
          <w:tcPr>
            <w:tcW w:w="1368" w:type="dxa"/>
            <w:shd w:val="clear" w:color="auto" w:fill="auto"/>
          </w:tcPr>
          <w:p w:rsidR="00110E20" w:rsidRPr="001933B5" w:rsidRDefault="00110E20" w:rsidP="00A95686">
            <w:pPr>
              <w:rPr>
                <w:sz w:val="19"/>
                <w:szCs w:val="19"/>
              </w:rPr>
            </w:pPr>
          </w:p>
          <w:p w:rsidR="00110E20" w:rsidRPr="001933B5" w:rsidRDefault="00110E20" w:rsidP="00A95686">
            <w:pPr>
              <w:rPr>
                <w:sz w:val="19"/>
                <w:szCs w:val="19"/>
              </w:rPr>
            </w:pPr>
          </w:p>
        </w:tc>
        <w:tc>
          <w:tcPr>
            <w:tcW w:w="5760" w:type="dxa"/>
            <w:shd w:val="clear" w:color="auto" w:fill="auto"/>
          </w:tcPr>
          <w:p w:rsidR="00110E20" w:rsidRPr="001933B5" w:rsidRDefault="00110E20" w:rsidP="00A95686">
            <w:pPr>
              <w:jc w:val="both"/>
              <w:rPr>
                <w:sz w:val="19"/>
                <w:szCs w:val="19"/>
              </w:rPr>
            </w:pPr>
            <w:r w:rsidRPr="001933B5">
              <w:rPr>
                <w:sz w:val="19"/>
                <w:szCs w:val="19"/>
              </w:rPr>
              <w:t xml:space="preserve">    </w:t>
            </w:r>
            <w:proofErr w:type="gramStart"/>
            <w:r w:rsidRPr="001933B5">
              <w:rPr>
                <w:sz w:val="19"/>
                <w:szCs w:val="19"/>
              </w:rPr>
              <w:t>Tahsilat</w:t>
            </w:r>
            <w:proofErr w:type="gramEnd"/>
            <w:r w:rsidRPr="001933B5">
              <w:rPr>
                <w:sz w:val="19"/>
                <w:szCs w:val="19"/>
              </w:rPr>
              <w:t xml:space="preserve"> ve ödemelerini banka, benzeri finans kurumları veya posta idarelerince düzenlenen belgelerle tevsik etme zorunluluğuna uymayanlara bir takvim yılı içinde kesilecek toplam özel usulsüzlük cezası</w:t>
            </w:r>
          </w:p>
        </w:tc>
        <w:tc>
          <w:tcPr>
            <w:tcW w:w="2520" w:type="dxa"/>
            <w:shd w:val="clear" w:color="auto" w:fill="auto"/>
          </w:tcPr>
          <w:p w:rsidR="00110E20" w:rsidRPr="001933B5" w:rsidRDefault="00110E20" w:rsidP="00A95686">
            <w:pPr>
              <w:jc w:val="right"/>
              <w:rPr>
                <w:b/>
                <w:sz w:val="19"/>
                <w:szCs w:val="19"/>
              </w:rPr>
            </w:pPr>
            <w:r w:rsidRPr="001933B5">
              <w:rPr>
                <w:b/>
                <w:sz w:val="19"/>
                <w:szCs w:val="19"/>
              </w:rPr>
              <w:t xml:space="preserve"> 880.000</w:t>
            </w:r>
          </w:p>
        </w:tc>
      </w:tr>
    </w:tbl>
    <w:p w:rsidR="00110E20" w:rsidRPr="00813C0D" w:rsidRDefault="00110E20" w:rsidP="00110E20">
      <w:pPr>
        <w:rPr>
          <w:rFonts w:ascii="Arial" w:hAnsi="Arial" w:cs="Arial"/>
          <w:sz w:val="19"/>
          <w:szCs w:val="19"/>
        </w:rPr>
      </w:pPr>
      <w:r w:rsidRPr="00813C0D">
        <w:rPr>
          <w:rFonts w:ascii="Arial" w:hAnsi="Arial" w:cs="Arial"/>
          <w:sz w:val="19"/>
          <w:szCs w:val="19"/>
        </w:rPr>
        <w:t xml:space="preserve">    </w:t>
      </w:r>
      <w:r>
        <w:rPr>
          <w:rFonts w:ascii="Arial" w:hAnsi="Arial" w:cs="Arial"/>
          <w:sz w:val="19"/>
          <w:szCs w:val="19"/>
        </w:rPr>
        <w:t xml:space="preserve">       </w:t>
      </w:r>
      <w:r w:rsidRPr="00813C0D">
        <w:rPr>
          <w:rFonts w:ascii="Arial" w:hAnsi="Arial" w:cs="Arial"/>
          <w:sz w:val="19"/>
          <w:szCs w:val="19"/>
        </w:rPr>
        <w:t xml:space="preserve">                                                                                                                                                                                                                                                                                                                                                                                                                                                                                                                                                           </w:t>
      </w:r>
    </w:p>
    <w:p w:rsidR="00110E20" w:rsidRPr="00EC4B82" w:rsidRDefault="00110E20" w:rsidP="00110E20">
      <w:pPr>
        <w:pStyle w:val="Balk2"/>
        <w:rPr>
          <w:rFonts w:ascii="Arial" w:hAnsi="Arial" w:cs="Arial"/>
          <w:sz w:val="19"/>
          <w:szCs w:val="19"/>
        </w:rPr>
      </w:pPr>
      <w:r w:rsidRPr="00813C0D">
        <w:rPr>
          <w:rFonts w:ascii="Arial" w:hAnsi="Arial" w:cs="Arial"/>
          <w:sz w:val="19"/>
          <w:szCs w:val="19"/>
        </w:rPr>
        <w:tab/>
      </w:r>
      <w:r w:rsidRPr="00813C0D">
        <w:rPr>
          <w:rFonts w:ascii="Arial" w:hAnsi="Arial" w:cs="Arial"/>
          <w:sz w:val="19"/>
          <w:szCs w:val="19"/>
        </w:rPr>
        <w:tab/>
      </w: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sectPr w:rsidR="00110E2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258E"/>
    <w:rsid w:val="0007169D"/>
    <w:rsid w:val="00110E20"/>
    <w:rsid w:val="00134BA5"/>
    <w:rsid w:val="001D3F8C"/>
    <w:rsid w:val="002E07C9"/>
    <w:rsid w:val="003F602C"/>
    <w:rsid w:val="00627628"/>
    <w:rsid w:val="00687CF1"/>
    <w:rsid w:val="00825335"/>
    <w:rsid w:val="00891D5F"/>
    <w:rsid w:val="008A6CF4"/>
    <w:rsid w:val="009036DC"/>
    <w:rsid w:val="009117F9"/>
    <w:rsid w:val="00973A80"/>
    <w:rsid w:val="00B93706"/>
    <w:rsid w:val="00C66D23"/>
    <w:rsid w:val="00CE3FAA"/>
    <w:rsid w:val="00D32082"/>
    <w:rsid w:val="00D56644"/>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56644"/>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110E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character" w:customStyle="1" w:styleId="Balk1Char">
    <w:name w:val="Başlık 1 Char"/>
    <w:basedOn w:val="VarsaylanParagrafYazTipi"/>
    <w:link w:val="Balk1"/>
    <w:uiPriority w:val="9"/>
    <w:rsid w:val="00D56644"/>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D566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D56644"/>
    <w:rPr>
      <w:rFonts w:ascii="Tahoma" w:eastAsia="Times New Roman" w:hAnsi="Tahoma" w:cs="Times New Roman"/>
      <w:szCs w:val="20"/>
      <w:lang w:eastAsia="tr-TR"/>
    </w:rPr>
  </w:style>
  <w:style w:type="paragraph" w:customStyle="1" w:styleId="msoplantext">
    <w:name w:val="msoplaıntext"/>
    <w:basedOn w:val="Normal"/>
    <w:rsid w:val="00D56644"/>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D5664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56644"/>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D5664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56644"/>
    <w:rPr>
      <w:rFonts w:ascii="Times New Roman" w:eastAsia="Times New Roman" w:hAnsi="Times New Roman" w:cs="Times New Roman" w:hint="default"/>
      <w:noProof w:val="0"/>
      <w:sz w:val="24"/>
      <w:lang w:val="en-GB"/>
    </w:rPr>
  </w:style>
  <w:style w:type="character" w:styleId="Gl">
    <w:name w:val="Strong"/>
    <w:basedOn w:val="VarsaylanParagrafYazTipi"/>
    <w:uiPriority w:val="22"/>
    <w:qFormat/>
    <w:rsid w:val="002E07C9"/>
    <w:rPr>
      <w:b/>
      <w:bCs/>
    </w:rPr>
  </w:style>
  <w:style w:type="character" w:customStyle="1" w:styleId="Balk2Char">
    <w:name w:val="Başlık 2 Char"/>
    <w:basedOn w:val="VarsaylanParagrafYazTipi"/>
    <w:link w:val="Balk2"/>
    <w:uiPriority w:val="9"/>
    <w:semiHidden/>
    <w:rsid w:val="00110E20"/>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rsid w:val="00110E20"/>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tr-TR"/>
    </w:rPr>
  </w:style>
  <w:style w:type="character" w:customStyle="1" w:styleId="stbilgiChar">
    <w:name w:val="Üstbilgi Char"/>
    <w:basedOn w:val="VarsaylanParagrafYazTipi"/>
    <w:link w:val="stbilgi"/>
    <w:rsid w:val="00110E20"/>
    <w:rPr>
      <w:rFonts w:ascii="Times New Roman" w:eastAsia="Times New Roman" w:hAnsi="Times New Roman" w:cs="Times New Roman"/>
      <w:sz w:val="28"/>
      <w:szCs w:val="20"/>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1094</Words>
  <Characters>6241</Characters>
  <Application>Microsoft Office Word</Application>
  <DocSecurity>0</DocSecurity>
  <Lines>52</Lines>
  <Paragraphs>14</Paragraphs>
  <ScaleCrop>false</ScaleCrop>
  <Company>TURMOB</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cp:revision>
  <dcterms:created xsi:type="dcterms:W3CDTF">2011-12-01T06:40:00Z</dcterms:created>
  <dcterms:modified xsi:type="dcterms:W3CDTF">2011-12-26T06:59:00Z</dcterms:modified>
</cp:coreProperties>
</file>