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4A229C" w:rsidRDefault="004A229C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30</w:t>
      </w:r>
      <w:r w:rsidR="004C3C1E"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C66D23"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Ar</w:t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 </w:t>
      </w:r>
      <w:r w:rsidRPr="004A22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2815</w:t>
      </w:r>
      <w:r w:rsidR="001B12D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8</w:t>
      </w:r>
    </w:p>
    <w:p w:rsidR="00C66D23" w:rsidRPr="004A229C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tr-TR"/>
        </w:rPr>
      </w:pPr>
      <w:r w:rsidRPr="004A229C">
        <w:rPr>
          <w:rFonts w:ascii="Times New Roman" w:eastAsia="Times New Roman" w:hAnsi="Times New Roman" w:cs="Times New Roman"/>
          <w:lang w:eastAsia="tr-TR"/>
        </w:rPr>
        <w:t> </w:t>
      </w:r>
    </w:p>
    <w:p w:rsidR="004A229C" w:rsidRDefault="004A229C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tr-TR"/>
        </w:rPr>
      </w:pPr>
    </w:p>
    <w:p w:rsidR="00815296" w:rsidRDefault="00815296" w:rsidP="00815296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815296">
        <w:rPr>
          <w:rFonts w:ascii="Times New Roman" w:eastAsia="ヒラギノ明朝 Pro W3" w:hAnsi="Times" w:cs="Times New Roman"/>
          <w:sz w:val="18"/>
          <w:szCs w:val="18"/>
          <w:u w:val="single"/>
        </w:rPr>
        <w:t>Bankac</w:t>
      </w:r>
      <w:r w:rsidRPr="00815296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815296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  <w:u w:val="single"/>
        </w:rPr>
        <w:t>k D</w:t>
      </w:r>
      <w:r w:rsidRPr="00815296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  <w:u w:val="single"/>
        </w:rPr>
        <w:t>zenleme ve Denetleme Kurumundan:</w:t>
      </w:r>
    </w:p>
    <w:p w:rsidR="00815296" w:rsidRPr="00815296" w:rsidRDefault="00815296" w:rsidP="00815296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815296" w:rsidRPr="00815296" w:rsidRDefault="00815296" w:rsidP="00815296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BANKALARCA KRED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LER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N VE D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ER ALACAKLARIN N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TEL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KLER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br/>
        <w:t>BEL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RLENMES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 xml:space="preserve"> VE BUNLAR 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İÇİ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N AYRILACAK KAR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ILIKLARA</w:t>
      </w:r>
    </w:p>
    <w:p w:rsidR="00815296" w:rsidRPr="00815296" w:rsidRDefault="00815296" w:rsidP="00815296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N USUL VE ESASLAR HAKKINDA Y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 xml:space="preserve">KTE </w:t>
      </w:r>
    </w:p>
    <w:p w:rsidR="00815296" w:rsidRPr="00815296" w:rsidRDefault="00815296" w:rsidP="00815296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815296" w:rsidRPr="00815296" w:rsidRDefault="00815296" w:rsidP="0081529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815296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815296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1/11/2006 tarihli ve 26333 say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mlanan Bankalarca Kredilerin ve 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 Alacaklar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n Niteliklerinin Belirlenmesi ve Bunlar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lacak Kar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klara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kin Usul ve Esaslar Hakk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in 4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 (a) ve (b) bentlerinin sonlar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15296" w:rsidRPr="00815296" w:rsidRDefault="00815296" w:rsidP="00815296">
      <w:pPr>
        <w:tabs>
          <w:tab w:val="left" w:pos="566"/>
        </w:tabs>
        <w:spacing w:before="56"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Bu bent kapsam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me ko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 kredilerden riski 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k,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ok k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sa vadelerde kulland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lan ve faiz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demeleri vadelerinde 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zenli olarak yap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lanlar, bankalar 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in ek bir maliyete neden olmadan vadelerinin yenilenmesi halinde en ge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bir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rede anaparalar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n geri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denmesi ko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uluyla, bu bentte yer alan ilave genel kar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a tabi tutulmayabilir.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815296" w:rsidRPr="00815296" w:rsidRDefault="00815296" w:rsidP="0081529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in 8 inci maddesinin birinci f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mleler eklenmi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15296" w:rsidRPr="00815296" w:rsidRDefault="00815296" w:rsidP="00815296">
      <w:pPr>
        <w:tabs>
          <w:tab w:val="left" w:pos="566"/>
        </w:tabs>
        <w:spacing w:before="56"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Bankalar bu gruplarda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krediler ve 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 alacaklar 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zde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 (%100) oran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zel kar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 ay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yla, ayn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kredi m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terilerine verdikleri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ek defterlerinden verili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tarihinden itibaren iki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 ge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olanlar 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ek defterinin iadesine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nelik olarak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ek defteri sahiplerine iadeli taahh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mektup ile yapacaklar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bildirimi takiben onbe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ek defterlerinin iade edilmesi ihtar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nda bulunmalar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uluyla,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ek defterlerinin her bir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ek yapra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demekle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miktar 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zel kar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 ay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rmayabilir. Bankalar taraf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ndan bilan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o 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 kredi ve 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 alacaklar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terilerine verilmi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olan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ek defterleri 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in de bu h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mler ge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erlidir.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815296" w:rsidRPr="00815296" w:rsidRDefault="00815296" w:rsidP="0081529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in 9 uncu maddesinin birinci f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 (a)  bendine 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daki alt bent eklenmi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15296" w:rsidRPr="00815296" w:rsidRDefault="00815296" w:rsidP="0081529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7) T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de faaliyette bulunan bankalar taraf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ndan ihra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edilen bono ve tahvilleri,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815296" w:rsidRPr="00815296" w:rsidRDefault="00815296" w:rsidP="0081529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ici 5 inci maddesine 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daki ikinci f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15296" w:rsidRPr="00815296" w:rsidRDefault="00815296" w:rsidP="0081529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(2) Bu maddeye g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re yeni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me ko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lanan veya yeniden yap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 kredi veya 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 alacaklar ile ilgili olarak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 sonu ve ara 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nemler itibar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yla kamuya 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klanacak finansal raporlarda bilgi verilir.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815296" w:rsidRPr="00815296" w:rsidRDefault="00815296" w:rsidP="0081529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 Ayn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 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ici 6 nc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madde eklenmi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15296" w:rsidRPr="00815296" w:rsidRDefault="00815296" w:rsidP="0081529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Denizcilik sekt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nde kullan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 xml:space="preserve">lmak 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zere kulland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lan krediler</w:t>
      </w:r>
    </w:p>
    <w:p w:rsidR="00815296" w:rsidRPr="00815296" w:rsidRDefault="00815296" w:rsidP="0081529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6 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(1) Bankalarca denizcilik sekt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nde kullan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zere kulland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 krediler ve 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 alacaklar hakk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nda 31/12/2012 tarihine kadar 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da belirtilen h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mler uygulan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15296" w:rsidRPr="00815296" w:rsidRDefault="00815296" w:rsidP="0081529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sz w:val="18"/>
          <w:szCs w:val="18"/>
        </w:rPr>
        <w:t>a) Bankalarca denizcilik sekt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nde kullan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zere kulland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lan ve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kinci Grupta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 krediler ve 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 alacaklar iki defa ile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zere yeni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me ko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lanabilir. Yeni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me ko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lanan krediler ve 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 alacaklar, toplam alacak tutar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zde onunun (% 10) geri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uluyla Birinci Grup krediler ve 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 alacaklar 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erisinde yeniden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labilir. Yeni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me ko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lanan ve yeniden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rma 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len ko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 yerine getirilmesi nedeniyle Birinci Grupta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 krediler ve 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er alacaklardan yeniden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kinci Grupta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 ya da yeni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me ko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lanan ve yeniden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rma 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len ko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n yerine getirilmemesi nedeniyle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kinci Grup krediler ve 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 alacaklar 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erisinde izlenmeye devam olunan ve ikinci defa yeni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me ko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lanan krediler ve 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 alacaklar, ancak toplam alacak tutar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zde on be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inin (% 15) geri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uluyla Birinci Grup krediler ve 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 alacaklar 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erisinde yeniden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labilir. Bu kapsamdaki kredi ve 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 alacaklar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n, ilave kredi kulland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lmak suretiyle ikinci defa yeni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me ko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lanmalar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halinde,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 konusu kredi ve 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 alacaklar toplam alacak tutar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zde be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inin (% 5) geri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denmesine kadar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Grupta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 ve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mede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len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demelerin belirtilen orana tekab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 eden k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 bu grupta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rma 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in belirlenen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reler 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erisinde ger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mesi ko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uluyla bunlar 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zel kar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 ayr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bankalar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 ihtiyar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ndad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r. Bankalar yeni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me ko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kredileri ve 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 alacaklar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, 4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maddede belirtilen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rma esaslar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evesinde de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erlendirerek ilgisine g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veya Be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inci Grupta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rabilirler.</w:t>
      </w:r>
    </w:p>
    <w:p w:rsidR="00815296" w:rsidRPr="00815296" w:rsidRDefault="00815296" w:rsidP="0081529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sz w:val="18"/>
          <w:szCs w:val="18"/>
        </w:rPr>
        <w:t>b) Bankalarca denizcilik sekt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nde kullan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zere kulland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 krediler ve 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 alacaklar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veya Be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inci Grupta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 kredilerin veya 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 alacaklar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halinde bu krediler de ayn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grupta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r. Ancak, bu krediler 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in ilgili grup itibar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len oranlarda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zel kar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 ayr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bankalar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 ihtiyar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ndad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 konusu kredilere ve 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 alacaklara ili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kin olarak bankaya olan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deme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 yerine getirilmemesinin ge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ici likidite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ndan kaynaklanmas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halinde, bor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luya likidite g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kazand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rmak ve banka alaca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 tahsilini sa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lamak amac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yla gecikmi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faizler de 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hil olmak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zere krediler ve 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 alacaklar, bu maddede belirlenen usul ve esaslara uyulmak kayd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yla, gerekti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inde ilave kredi 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lmak suretiyle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defayla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zere yeniden yap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labilir ya da yeni bir itfa plan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lanabilir. Yeniden yap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rma, bu madde uygulamas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nda, bir kredi veya alaca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 bankaca uygun g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lmesi halinde gerekti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inde ilave kredi kulland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ya da mevcut kredi ya da alaca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 vadesinin uzat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lastRenderedPageBreak/>
        <w:t>suretiyle veya bir ba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ka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ekilde yeni bir bor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deme plan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ifade eder.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lave kulland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 kredi, bu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netmelik uygulamas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nda yeniden yap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rma uygulamas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na taraf olan kredi m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terisinin yeniden yap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 kredisinin izlendi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 grupta de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815296" w:rsidRPr="00815296" w:rsidRDefault="00815296" w:rsidP="0081529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sz w:val="18"/>
          <w:szCs w:val="18"/>
        </w:rPr>
        <w:t>c) (b) bendi kapsam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nda yeniden yap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 krediler ve 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 alacaklar,</w:t>
      </w:r>
    </w:p>
    <w:p w:rsidR="00815296" w:rsidRPr="00815296" w:rsidRDefault="00815296" w:rsidP="0081529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sz w:val="18"/>
          <w:szCs w:val="18"/>
        </w:rPr>
        <w:t>1) Birinci yeniden yap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rmada toplam alacak tutar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zde be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inin (% 5) geri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, en az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reyle izlendikleri grupta takip edilmeleri,</w:t>
      </w:r>
    </w:p>
    <w:p w:rsidR="00815296" w:rsidRPr="00815296" w:rsidRDefault="00815296" w:rsidP="0081529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kinci yeniden yap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rmada toplam alacak tutar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zde onunun (% 10) geri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, en az alt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reyle izlendikleri grupta takip edilmeleri,</w:t>
      </w:r>
    </w:p>
    <w:p w:rsidR="00815296" w:rsidRPr="00815296" w:rsidRDefault="00815296" w:rsidP="0081529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yeniden yap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rmada toplam alacak tutar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zde on be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inin (% 15) geri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, en az bir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reyle izlendikleri grupta takip edilmeleri</w:t>
      </w:r>
    </w:p>
    <w:p w:rsidR="00815296" w:rsidRPr="00815296" w:rsidRDefault="00815296" w:rsidP="0081529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ve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deme plan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len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demelerin aksat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Yenilenen ve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tfa Plan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lanan Krediler Hesab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na aktar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labilir. Bu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inde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 konusu alacaklar 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in, olmas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halinde ilave kulland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 krediler hari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zere, izlendikleri gruba uygulanan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zel kar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 oranlar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nda kar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 ayr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na devam edilir. Yeniden yap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rma kapsam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nda ilave kulland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 krediler, yukar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da belirtilen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relerde yeniden yap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 krediyle ayn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grupta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r. Ancak, bu nitelikteki krediler 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in izlendikleri gruplar itibar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zel kar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 ayr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bankalar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 ihtiyar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ndad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Yenilenen ve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tfa Plan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lanan Krediler Hesab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na aktar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 kredi ve 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 alacaklar en az alt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reyle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kinci Grupta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r. Bu kapsamdaki krediler ve alacaklar, 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demelerin aksat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yla belirtilen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renin sonunda Birinci Grupta yeniden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815296" w:rsidRPr="00815296" w:rsidRDefault="00815296" w:rsidP="0081529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sz w:val="18"/>
          <w:szCs w:val="18"/>
        </w:rPr>
        <w:t>(2) Bu maddeye g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re yeni s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me ko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lanan veya yeniden yap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lan kredi veya di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er alacaklar ile ilgili olarak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 sonu ve ara 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nemler itibar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yla kamuya 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klanacak finansal raporlarda bilgi verilir.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815296" w:rsidRPr="00815296" w:rsidRDefault="00815296" w:rsidP="0081529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815296" w:rsidRPr="00815296" w:rsidRDefault="00815296" w:rsidP="0081529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815296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mlerini Bankac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zenleme ve Denetleme Kurumu Ba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1529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15296" w:rsidRPr="00815296" w:rsidRDefault="00815296" w:rsidP="0081529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815296" w:rsidRPr="00815296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815296" w:rsidRPr="00815296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296" w:rsidRPr="00815296" w:rsidRDefault="00815296" w:rsidP="0081529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815296" w:rsidRPr="00815296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sz w:val="18"/>
                <w:szCs w:val="18"/>
              </w:rPr>
              <w:t>1/11/2006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sz w:val="18"/>
                <w:szCs w:val="18"/>
              </w:rPr>
              <w:t>26333</w:t>
            </w:r>
          </w:p>
        </w:tc>
      </w:tr>
      <w:tr w:rsidR="00815296" w:rsidRPr="00815296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815296" w:rsidRPr="00815296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5296" w:rsidRPr="00815296" w:rsidRDefault="00815296" w:rsidP="0081529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815296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815296" w:rsidRPr="00815296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sz w:val="18"/>
                <w:szCs w:val="18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sz w:val="18"/>
                <w:szCs w:val="18"/>
              </w:rPr>
              <w:t>6/2/2008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sz w:val="18"/>
                <w:szCs w:val="18"/>
              </w:rPr>
              <w:t>26779</w:t>
            </w:r>
          </w:p>
        </w:tc>
      </w:tr>
      <w:tr w:rsidR="00815296" w:rsidRPr="00815296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sz w:val="18"/>
                <w:szCs w:val="18"/>
              </w:rPr>
              <w:t>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sz w:val="18"/>
                <w:szCs w:val="18"/>
              </w:rPr>
              <w:t>23/1/2009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sz w:val="18"/>
                <w:szCs w:val="18"/>
              </w:rPr>
              <w:t>27119</w:t>
            </w:r>
          </w:p>
        </w:tc>
      </w:tr>
      <w:tr w:rsidR="00815296" w:rsidRPr="00815296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sz w:val="18"/>
                <w:szCs w:val="18"/>
              </w:rPr>
              <w:t>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sz w:val="18"/>
                <w:szCs w:val="18"/>
              </w:rPr>
              <w:t>6/3/2010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sz w:val="18"/>
                <w:szCs w:val="18"/>
              </w:rPr>
              <w:t>27513</w:t>
            </w:r>
          </w:p>
        </w:tc>
      </w:tr>
      <w:tr w:rsidR="00815296" w:rsidRPr="00815296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sz w:val="18"/>
                <w:szCs w:val="18"/>
              </w:rPr>
              <w:t>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sz w:val="18"/>
                <w:szCs w:val="18"/>
              </w:rPr>
              <w:t>9/4/2011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sz w:val="18"/>
                <w:szCs w:val="18"/>
              </w:rPr>
              <w:t>27900</w:t>
            </w:r>
          </w:p>
        </w:tc>
      </w:tr>
      <w:tr w:rsidR="00815296" w:rsidRPr="00815296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sz w:val="18"/>
                <w:szCs w:val="18"/>
              </w:rPr>
              <w:t>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sz w:val="18"/>
                <w:szCs w:val="18"/>
              </w:rPr>
              <w:t>28/5/2011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sz w:val="18"/>
                <w:szCs w:val="18"/>
              </w:rPr>
              <w:t>27947</w:t>
            </w:r>
          </w:p>
        </w:tc>
      </w:tr>
      <w:tr w:rsidR="00815296" w:rsidRPr="00815296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sz w:val="18"/>
                <w:szCs w:val="18"/>
              </w:rPr>
              <w:t>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sz w:val="18"/>
                <w:szCs w:val="18"/>
              </w:rPr>
              <w:t>18/6/2011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6" w:rsidRPr="00815296" w:rsidRDefault="00815296" w:rsidP="00815296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15296">
              <w:rPr>
                <w:rFonts w:ascii="Times New Roman" w:eastAsia="ヒラギノ明朝 Pro W3" w:hAnsi="Times" w:cs="Times New Roman"/>
                <w:sz w:val="18"/>
                <w:szCs w:val="18"/>
              </w:rPr>
              <w:t>27968</w:t>
            </w:r>
          </w:p>
        </w:tc>
      </w:tr>
    </w:tbl>
    <w:p w:rsidR="00815296" w:rsidRDefault="00815296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tr-TR"/>
        </w:rPr>
      </w:pPr>
    </w:p>
    <w:sectPr w:rsidR="00815296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TR 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405FB"/>
    <w:rsid w:val="00054A02"/>
    <w:rsid w:val="00086CEC"/>
    <w:rsid w:val="0009644C"/>
    <w:rsid w:val="000C76D1"/>
    <w:rsid w:val="000C7FFB"/>
    <w:rsid w:val="00114901"/>
    <w:rsid w:val="00123CA2"/>
    <w:rsid w:val="0016162A"/>
    <w:rsid w:val="0017427E"/>
    <w:rsid w:val="001743BE"/>
    <w:rsid w:val="00194CA3"/>
    <w:rsid w:val="001B12D5"/>
    <w:rsid w:val="001D3F8C"/>
    <w:rsid w:val="002039B6"/>
    <w:rsid w:val="002201FD"/>
    <w:rsid w:val="00225B70"/>
    <w:rsid w:val="0025373F"/>
    <w:rsid w:val="00266B2E"/>
    <w:rsid w:val="002A4077"/>
    <w:rsid w:val="002C0228"/>
    <w:rsid w:val="002C33C3"/>
    <w:rsid w:val="002C4909"/>
    <w:rsid w:val="002C72E9"/>
    <w:rsid w:val="002F1C9B"/>
    <w:rsid w:val="002F642E"/>
    <w:rsid w:val="0032170A"/>
    <w:rsid w:val="003328CF"/>
    <w:rsid w:val="003C6B5B"/>
    <w:rsid w:val="003E1EF7"/>
    <w:rsid w:val="003F3B72"/>
    <w:rsid w:val="0042083B"/>
    <w:rsid w:val="004406C9"/>
    <w:rsid w:val="00441EDA"/>
    <w:rsid w:val="004612B2"/>
    <w:rsid w:val="004A229C"/>
    <w:rsid w:val="004C3C1E"/>
    <w:rsid w:val="004D66C1"/>
    <w:rsid w:val="004E3B12"/>
    <w:rsid w:val="00522570"/>
    <w:rsid w:val="005436B7"/>
    <w:rsid w:val="005552F4"/>
    <w:rsid w:val="005664C6"/>
    <w:rsid w:val="00571B8F"/>
    <w:rsid w:val="005802D5"/>
    <w:rsid w:val="0059750C"/>
    <w:rsid w:val="005D0A80"/>
    <w:rsid w:val="005E0A94"/>
    <w:rsid w:val="00605984"/>
    <w:rsid w:val="00627628"/>
    <w:rsid w:val="006464B6"/>
    <w:rsid w:val="0065709A"/>
    <w:rsid w:val="00684012"/>
    <w:rsid w:val="00687CF1"/>
    <w:rsid w:val="00705A73"/>
    <w:rsid w:val="00727179"/>
    <w:rsid w:val="00741312"/>
    <w:rsid w:val="007533DA"/>
    <w:rsid w:val="00762DB4"/>
    <w:rsid w:val="007673D4"/>
    <w:rsid w:val="007762AC"/>
    <w:rsid w:val="007A1A28"/>
    <w:rsid w:val="007B29B1"/>
    <w:rsid w:val="007C1A5A"/>
    <w:rsid w:val="007E07E4"/>
    <w:rsid w:val="00815296"/>
    <w:rsid w:val="0083698E"/>
    <w:rsid w:val="0084367F"/>
    <w:rsid w:val="008A6CF4"/>
    <w:rsid w:val="008B03F2"/>
    <w:rsid w:val="008C0890"/>
    <w:rsid w:val="009036DC"/>
    <w:rsid w:val="0090404D"/>
    <w:rsid w:val="009117F9"/>
    <w:rsid w:val="00945163"/>
    <w:rsid w:val="00956527"/>
    <w:rsid w:val="00973A80"/>
    <w:rsid w:val="009D77FD"/>
    <w:rsid w:val="00A34212"/>
    <w:rsid w:val="00A41744"/>
    <w:rsid w:val="00A74E8A"/>
    <w:rsid w:val="00A90671"/>
    <w:rsid w:val="00AA3186"/>
    <w:rsid w:val="00AB773E"/>
    <w:rsid w:val="00B879FA"/>
    <w:rsid w:val="00B93706"/>
    <w:rsid w:val="00C420A0"/>
    <w:rsid w:val="00C602D8"/>
    <w:rsid w:val="00C66D23"/>
    <w:rsid w:val="00CA0C61"/>
    <w:rsid w:val="00CA2A1E"/>
    <w:rsid w:val="00CA3AE7"/>
    <w:rsid w:val="00CA44B6"/>
    <w:rsid w:val="00CE3FAA"/>
    <w:rsid w:val="00CE551E"/>
    <w:rsid w:val="00D05A64"/>
    <w:rsid w:val="00D23758"/>
    <w:rsid w:val="00D85BD0"/>
    <w:rsid w:val="00DC7993"/>
    <w:rsid w:val="00E310DF"/>
    <w:rsid w:val="00E315F1"/>
    <w:rsid w:val="00E324F9"/>
    <w:rsid w:val="00EB4906"/>
    <w:rsid w:val="00F017A2"/>
    <w:rsid w:val="00F24BA0"/>
    <w:rsid w:val="00F53F28"/>
    <w:rsid w:val="00F647A5"/>
    <w:rsid w:val="00F70FEF"/>
    <w:rsid w:val="00F821A1"/>
    <w:rsid w:val="00F83D3F"/>
    <w:rsid w:val="00FB1BA4"/>
    <w:rsid w:val="00FC3C7D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522570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369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qFormat/>
    <w:rsid w:val="00522570"/>
    <w:pPr>
      <w:tabs>
        <w:tab w:val="num" w:pos="1211"/>
      </w:tabs>
      <w:autoSpaceDE w:val="0"/>
      <w:autoSpaceDN w:val="0"/>
      <w:adjustRightInd w:val="0"/>
      <w:spacing w:before="240" w:after="60" w:line="360" w:lineRule="auto"/>
      <w:ind w:left="851"/>
      <w:jc w:val="both"/>
      <w:outlineLvl w:val="4"/>
    </w:pPr>
    <w:rPr>
      <w:rFonts w:ascii="Times New Roman" w:eastAsia="Times New Roman" w:hAnsi="Times New Roman" w:cs="Arial"/>
      <w:b/>
      <w:bCs/>
      <w:i/>
      <w:iCs/>
      <w:sz w:val="26"/>
      <w:szCs w:val="26"/>
      <w:lang w:eastAsia="de-DE"/>
    </w:rPr>
  </w:style>
  <w:style w:type="paragraph" w:styleId="Balk6">
    <w:name w:val="heading 6"/>
    <w:basedOn w:val="Normal"/>
    <w:next w:val="Normal"/>
    <w:link w:val="Balk6Char"/>
    <w:uiPriority w:val="9"/>
    <w:qFormat/>
    <w:rsid w:val="00522570"/>
    <w:pPr>
      <w:tabs>
        <w:tab w:val="num" w:pos="4102"/>
      </w:tabs>
      <w:autoSpaceDE w:val="0"/>
      <w:autoSpaceDN w:val="0"/>
      <w:adjustRightInd w:val="0"/>
      <w:spacing w:before="240" w:after="60" w:line="360" w:lineRule="auto"/>
      <w:ind w:left="3742"/>
      <w:jc w:val="both"/>
      <w:outlineLvl w:val="5"/>
    </w:pPr>
    <w:rPr>
      <w:rFonts w:ascii="Times New Roman" w:eastAsia="Times New Roman" w:hAnsi="Times New Roman" w:cs="Times New Roman"/>
      <w:b/>
      <w:bCs/>
      <w:lang w:eastAsia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customStyle="1" w:styleId="Balk20">
    <w:name w:val="Başlık #2_"/>
    <w:basedOn w:val="VarsaylanParagrafYazTipi"/>
    <w:link w:val="Balk21"/>
    <w:locked/>
    <w:rsid w:val="00727179"/>
    <w:rPr>
      <w:b/>
      <w:bCs/>
      <w:shd w:val="clear" w:color="auto" w:fill="FFFFFF"/>
    </w:rPr>
  </w:style>
  <w:style w:type="paragraph" w:customStyle="1" w:styleId="Balk21">
    <w:name w:val="Başlık #21"/>
    <w:basedOn w:val="Normal"/>
    <w:link w:val="Balk20"/>
    <w:rsid w:val="00727179"/>
    <w:pPr>
      <w:shd w:val="clear" w:color="auto" w:fill="FFFFFF"/>
      <w:spacing w:before="240" w:after="0" w:line="240" w:lineRule="atLeast"/>
      <w:ind w:firstLine="840"/>
      <w:outlineLvl w:val="1"/>
    </w:pPr>
    <w:rPr>
      <w:b/>
      <w:bCs/>
    </w:rPr>
  </w:style>
  <w:style w:type="character" w:customStyle="1" w:styleId="Balk22">
    <w:name w:val="Başlık #2"/>
    <w:basedOn w:val="Balk20"/>
    <w:rsid w:val="00727179"/>
    <w:rPr>
      <w:u w:val="single"/>
    </w:rPr>
  </w:style>
  <w:style w:type="character" w:customStyle="1" w:styleId="Balk23">
    <w:name w:val="Başlık #23"/>
    <w:basedOn w:val="Balk20"/>
    <w:rsid w:val="00727179"/>
    <w:rPr>
      <w:u w:val="single"/>
    </w:rPr>
  </w:style>
  <w:style w:type="character" w:customStyle="1" w:styleId="Balk220">
    <w:name w:val="Başlık #22"/>
    <w:basedOn w:val="Balk20"/>
    <w:rsid w:val="00727179"/>
    <w:rPr>
      <w:u w:val="single"/>
    </w:rPr>
  </w:style>
  <w:style w:type="paragraph" w:customStyle="1" w:styleId="gvdemetni0">
    <w:name w:val="gvdemetni0"/>
    <w:basedOn w:val="Normal"/>
    <w:rsid w:val="0072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727179"/>
  </w:style>
  <w:style w:type="character" w:customStyle="1" w:styleId="gvdemetnikaln3">
    <w:name w:val="gvdemetnikaln3"/>
    <w:basedOn w:val="VarsaylanParagrafYazTipi"/>
    <w:rsid w:val="00727179"/>
  </w:style>
  <w:style w:type="character" w:customStyle="1" w:styleId="gvdemetnikaln2">
    <w:name w:val="gvdemetnikaln2"/>
    <w:basedOn w:val="VarsaylanParagrafYazTipi"/>
    <w:rsid w:val="00727179"/>
  </w:style>
  <w:style w:type="character" w:customStyle="1" w:styleId="gvdemetni-1ptbolukbraklyor">
    <w:name w:val="gvdemetni-1ptbolukbraklyor"/>
    <w:basedOn w:val="VarsaylanParagrafYazTipi"/>
    <w:rsid w:val="00727179"/>
  </w:style>
  <w:style w:type="character" w:customStyle="1" w:styleId="gvdemetnitalik1">
    <w:name w:val="gvdemetnitalik1"/>
    <w:basedOn w:val="VarsaylanParagrafYazTipi"/>
    <w:rsid w:val="00727179"/>
  </w:style>
  <w:style w:type="paragraph" w:customStyle="1" w:styleId="gvdemetni60">
    <w:name w:val="gvdemetni60"/>
    <w:basedOn w:val="Normal"/>
    <w:rsid w:val="0072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6talikdeil">
    <w:name w:val="gvdemetni6talikdeil"/>
    <w:basedOn w:val="VarsaylanParagrafYazTipi"/>
    <w:rsid w:val="00727179"/>
  </w:style>
  <w:style w:type="character" w:customStyle="1" w:styleId="gvdemetnikaln1">
    <w:name w:val="gvdemetnikaln1"/>
    <w:basedOn w:val="VarsaylanParagrafYazTipi"/>
    <w:rsid w:val="00727179"/>
  </w:style>
  <w:style w:type="character" w:customStyle="1" w:styleId="Balk4Char">
    <w:name w:val="Başlık 4 Char"/>
    <w:basedOn w:val="VarsaylanParagrafYazTipi"/>
    <w:link w:val="Balk4"/>
    <w:uiPriority w:val="9"/>
    <w:rsid w:val="008369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83698E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83698E"/>
  </w:style>
  <w:style w:type="character" w:customStyle="1" w:styleId="NormalWebChar">
    <w:name w:val="Normal (Web) Char"/>
    <w:basedOn w:val="VarsaylanParagrafYazTipi"/>
    <w:link w:val="NormalWeb"/>
    <w:locked/>
    <w:rsid w:val="0083698E"/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4131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4131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normal0">
    <w:name w:val="normal"/>
    <w:basedOn w:val="VarsaylanParagrafYazTipi"/>
    <w:rsid w:val="00741312"/>
    <w:rPr>
      <w:rFonts w:ascii="Arial" w:hAnsi="Arial" w:cs="Arial" w:hint="default"/>
      <w:sz w:val="24"/>
    </w:rPr>
  </w:style>
  <w:style w:type="character" w:customStyle="1" w:styleId="normal10">
    <w:name w:val="normal1"/>
    <w:basedOn w:val="VarsaylanParagrafYazTipi"/>
    <w:rsid w:val="00741312"/>
    <w:rPr>
      <w:rFonts w:ascii="TR Arial" w:hAnsi="TR Arial" w:hint="default"/>
    </w:rPr>
  </w:style>
  <w:style w:type="character" w:customStyle="1" w:styleId="Balk1Char">
    <w:name w:val="Başlık 1 Char"/>
    <w:basedOn w:val="VarsaylanParagrafYazTipi"/>
    <w:link w:val="Balk1"/>
    <w:uiPriority w:val="9"/>
    <w:rsid w:val="00522570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22570"/>
    <w:rPr>
      <w:rFonts w:ascii="Times New Roman" w:eastAsia="Times New Roman" w:hAnsi="Times New Roman" w:cs="Arial"/>
      <w:b/>
      <w:bCs/>
      <w:i/>
      <w:iCs/>
      <w:sz w:val="26"/>
      <w:szCs w:val="26"/>
      <w:lang w:eastAsia="de-DE"/>
    </w:rPr>
  </w:style>
  <w:style w:type="character" w:customStyle="1" w:styleId="Balk6Char">
    <w:name w:val="Başlık 6 Char"/>
    <w:basedOn w:val="VarsaylanParagrafYazTipi"/>
    <w:link w:val="Balk6"/>
    <w:uiPriority w:val="9"/>
    <w:rsid w:val="00522570"/>
    <w:rPr>
      <w:rFonts w:ascii="Times New Roman" w:eastAsia="Times New Roman" w:hAnsi="Times New Roman" w:cs="Times New Roman"/>
      <w:b/>
      <w:bCs/>
      <w:lang w:eastAsia="de-DE"/>
    </w:rPr>
  </w:style>
  <w:style w:type="character" w:styleId="zlenenKpr">
    <w:name w:val="FollowedHyperlink"/>
    <w:basedOn w:val="VarsaylanParagrafYazTipi"/>
    <w:uiPriority w:val="99"/>
    <w:semiHidden/>
    <w:unhideWhenUsed/>
    <w:rsid w:val="00522570"/>
    <w:rPr>
      <w:color w:val="800080"/>
      <w:u w:val="single"/>
    </w:rPr>
  </w:style>
  <w:style w:type="paragraph" w:customStyle="1" w:styleId="msoheadng7">
    <w:name w:val="msoheadıng7"/>
    <w:basedOn w:val="Normal"/>
    <w:next w:val="Normal"/>
    <w:rsid w:val="00522570"/>
    <w:pPr>
      <w:tabs>
        <w:tab w:val="num" w:pos="4822"/>
      </w:tabs>
      <w:autoSpaceDE w:val="0"/>
      <w:autoSpaceDN w:val="0"/>
      <w:adjustRightInd w:val="0"/>
      <w:spacing w:before="240" w:after="60" w:line="360" w:lineRule="auto"/>
      <w:ind w:left="4462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msoheadng8">
    <w:name w:val="msoheadıng8"/>
    <w:basedOn w:val="Normal"/>
    <w:next w:val="Normal"/>
    <w:rsid w:val="00522570"/>
    <w:pPr>
      <w:tabs>
        <w:tab w:val="num" w:pos="5542"/>
      </w:tabs>
      <w:autoSpaceDE w:val="0"/>
      <w:autoSpaceDN w:val="0"/>
      <w:adjustRightInd w:val="0"/>
      <w:spacing w:before="240" w:after="60" w:line="360" w:lineRule="auto"/>
      <w:ind w:left="5182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customStyle="1" w:styleId="msoheadng9">
    <w:name w:val="msoheadıng9"/>
    <w:basedOn w:val="Normal"/>
    <w:next w:val="Normal"/>
    <w:rsid w:val="00522570"/>
    <w:pPr>
      <w:tabs>
        <w:tab w:val="num" w:pos="6262"/>
      </w:tabs>
      <w:autoSpaceDE w:val="0"/>
      <w:autoSpaceDN w:val="0"/>
      <w:adjustRightInd w:val="0"/>
      <w:spacing w:before="240" w:after="60" w:line="360" w:lineRule="auto"/>
      <w:ind w:left="5902"/>
      <w:jc w:val="both"/>
      <w:outlineLvl w:val="8"/>
    </w:pPr>
    <w:rPr>
      <w:rFonts w:ascii="Arial" w:eastAsia="Times New Roman" w:hAnsi="Arial" w:cs="Arial"/>
      <w:lang w:eastAsia="de-DE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22570"/>
    <w:pPr>
      <w:autoSpaceDE w:val="0"/>
      <w:autoSpaceDN w:val="0"/>
      <w:adjustRightInd w:val="0"/>
      <w:spacing w:before="120" w:after="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4"/>
      <w:lang w:eastAsia="de-DE"/>
    </w:rPr>
  </w:style>
  <w:style w:type="paragraph" w:styleId="T5">
    <w:name w:val="toc 5"/>
    <w:basedOn w:val="Normal"/>
    <w:next w:val="Normal"/>
    <w:autoRedefine/>
    <w:uiPriority w:val="39"/>
    <w:semiHidden/>
    <w:unhideWhenUsed/>
    <w:rsid w:val="00522570"/>
    <w:pPr>
      <w:autoSpaceDE w:val="0"/>
      <w:autoSpaceDN w:val="0"/>
      <w:adjustRightInd w:val="0"/>
      <w:spacing w:before="120" w:after="0" w:line="360" w:lineRule="auto"/>
      <w:ind w:left="960" w:firstLine="709"/>
      <w:jc w:val="both"/>
    </w:pPr>
    <w:rPr>
      <w:rFonts w:ascii="Times New Roman" w:eastAsia="Times New Roman" w:hAnsi="Times New Roman" w:cs="Arial"/>
      <w:sz w:val="24"/>
      <w:szCs w:val="24"/>
      <w:lang w:eastAsia="de-DE"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522570"/>
    <w:pPr>
      <w:autoSpaceDE w:val="0"/>
      <w:autoSpaceDN w:val="0"/>
      <w:adjustRightInd w:val="0"/>
      <w:spacing w:before="120" w:after="0" w:line="360" w:lineRule="auto"/>
      <w:ind w:left="1200" w:firstLine="709"/>
      <w:jc w:val="both"/>
    </w:pPr>
    <w:rPr>
      <w:rFonts w:ascii="Times New Roman" w:eastAsia="Times New Roman" w:hAnsi="Times New Roman" w:cs="Arial"/>
      <w:sz w:val="24"/>
      <w:szCs w:val="24"/>
      <w:lang w:eastAsia="de-DE"/>
    </w:rPr>
  </w:style>
  <w:style w:type="character" w:customStyle="1" w:styleId="DipnotMetniChar">
    <w:name w:val="Dipnot Metni Char"/>
    <w:aliases w:val="Dipnot Metni Char Char Char Char1,Dipnot Metni Char Char Char2"/>
    <w:basedOn w:val="VarsaylanParagrafYazTipi"/>
    <w:link w:val="DipnotMetni"/>
    <w:semiHidden/>
    <w:locked/>
    <w:rsid w:val="00522570"/>
    <w:rPr>
      <w:lang w:eastAsia="tr-TR"/>
    </w:rPr>
  </w:style>
  <w:style w:type="paragraph" w:styleId="DipnotMetni">
    <w:name w:val="footnote text"/>
    <w:aliases w:val="Dipnot Metni Char Char Char,Dipnot Metni Char Char"/>
    <w:basedOn w:val="Normal"/>
    <w:link w:val="DipnotMetniChar"/>
    <w:semiHidden/>
    <w:unhideWhenUsed/>
    <w:rsid w:val="00522570"/>
    <w:pPr>
      <w:overflowPunct w:val="0"/>
      <w:autoSpaceDE w:val="0"/>
      <w:autoSpaceDN w:val="0"/>
      <w:adjustRightInd w:val="0"/>
      <w:spacing w:after="0" w:line="240" w:lineRule="auto"/>
    </w:pPr>
    <w:rPr>
      <w:lang w:eastAsia="tr-TR"/>
    </w:rPr>
  </w:style>
  <w:style w:type="character" w:customStyle="1" w:styleId="DipnotMetniChar1">
    <w:name w:val="Dipnot Metni Char1"/>
    <w:aliases w:val="Dipnot Metni Char Char Char Char,Dipnot Metni Char Char Char1"/>
    <w:basedOn w:val="VarsaylanParagrafYazTipi"/>
    <w:link w:val="DipnotMetni"/>
    <w:uiPriority w:val="99"/>
    <w:semiHidden/>
    <w:rsid w:val="00522570"/>
    <w:rPr>
      <w:sz w:val="20"/>
      <w:szCs w:val="20"/>
    </w:rPr>
  </w:style>
  <w:style w:type="paragraph" w:styleId="stbilgi">
    <w:name w:val="header"/>
    <w:basedOn w:val="Normal"/>
    <w:link w:val="stbilgiChar"/>
    <w:uiPriority w:val="99"/>
    <w:semiHidden/>
    <w:unhideWhenUsed/>
    <w:rsid w:val="00522570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2257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ttle">
    <w:name w:val="msotıtle"/>
    <w:basedOn w:val="Normal"/>
    <w:rsid w:val="00522570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522570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52257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522570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52257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msoplantext">
    <w:name w:val="msoplaıntext"/>
    <w:basedOn w:val="Normal"/>
    <w:rsid w:val="0052257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Char">
    <w:name w:val="Char"/>
    <w:basedOn w:val="Normal"/>
    <w:rsid w:val="0052257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il16nkKalnOrtadan">
    <w:name w:val="Stil 16 nk Kalın Ortadan"/>
    <w:basedOn w:val="Normal"/>
    <w:rsid w:val="00522570"/>
    <w:pPr>
      <w:overflowPunct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pacing w:val="-5"/>
      <w:sz w:val="32"/>
      <w:szCs w:val="20"/>
      <w:lang w:eastAsia="tr-TR"/>
    </w:rPr>
  </w:style>
  <w:style w:type="character" w:customStyle="1" w:styleId="Normal13nkChar">
    <w:name w:val="Normal + 13 nk Char"/>
    <w:aliases w:val="İki Yana Yasla Char"/>
    <w:basedOn w:val="VarsaylanParagrafYazTipi"/>
    <w:link w:val="Normal13nk"/>
    <w:locked/>
    <w:rsid w:val="00522570"/>
    <w:rPr>
      <w:sz w:val="26"/>
      <w:szCs w:val="26"/>
      <w:lang w:val="en-US" w:eastAsia="tr-TR"/>
    </w:rPr>
  </w:style>
  <w:style w:type="paragraph" w:customStyle="1" w:styleId="Normal13nk">
    <w:name w:val="Normal + 13 nk"/>
    <w:aliases w:val="İki Yana Yasla,İlk satır:  2 cm,Önce:  6 nk,Sonra:  6 nk + İki..."/>
    <w:basedOn w:val="Normal"/>
    <w:link w:val="Normal13nkChar"/>
    <w:rsid w:val="00522570"/>
    <w:pPr>
      <w:overflowPunct w:val="0"/>
      <w:autoSpaceDE w:val="0"/>
      <w:autoSpaceDN w:val="0"/>
      <w:adjustRightInd w:val="0"/>
      <w:spacing w:after="0" w:line="240" w:lineRule="auto"/>
    </w:pPr>
    <w:rPr>
      <w:sz w:val="26"/>
      <w:szCs w:val="26"/>
      <w:lang w:val="en-US" w:eastAsia="tr-TR"/>
    </w:rPr>
  </w:style>
  <w:style w:type="paragraph" w:customStyle="1" w:styleId="nor">
    <w:name w:val="nor"/>
    <w:basedOn w:val="Normal"/>
    <w:rsid w:val="0052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">
    <w:name w:val="Başlık"/>
    <w:basedOn w:val="Balk2"/>
    <w:rsid w:val="00522570"/>
    <w:pPr>
      <w:tabs>
        <w:tab w:val="num" w:pos="360"/>
      </w:tabs>
      <w:autoSpaceDE w:val="0"/>
      <w:autoSpaceDN w:val="0"/>
      <w:adjustRightInd w:val="0"/>
      <w:spacing w:before="240" w:after="60" w:line="360" w:lineRule="auto"/>
      <w:ind w:firstLine="0"/>
    </w:pPr>
    <w:rPr>
      <w:rFonts w:ascii="Arial" w:hAnsi="Arial"/>
      <w:i/>
      <w:caps w:val="0"/>
      <w:sz w:val="24"/>
      <w:szCs w:val="28"/>
      <w:lang w:eastAsia="de-DE"/>
    </w:rPr>
  </w:style>
  <w:style w:type="paragraph" w:customStyle="1" w:styleId="maddebasl">
    <w:name w:val="maddebasl"/>
    <w:basedOn w:val="Normal"/>
    <w:rsid w:val="0052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1">
    <w:name w:val="nor1"/>
    <w:basedOn w:val="Normal"/>
    <w:rsid w:val="0052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onuBal3">
    <w:name w:val="Konu Başlığı3"/>
    <w:basedOn w:val="Normal"/>
    <w:rsid w:val="0052257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nor3">
    <w:name w:val="nor3"/>
    <w:basedOn w:val="Normal"/>
    <w:rsid w:val="00522570"/>
    <w:pPr>
      <w:spacing w:after="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22570"/>
    <w:rPr>
      <w:vertAlign w:val="superscript"/>
    </w:rPr>
  </w:style>
  <w:style w:type="character" w:customStyle="1" w:styleId="msohyperlnk">
    <w:name w:val="msohyperlınk"/>
    <w:basedOn w:val="VarsaylanParagrafYazTipi"/>
    <w:rsid w:val="0052257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522570"/>
    <w:rPr>
      <w:color w:val="800080"/>
      <w:u w:val="single"/>
    </w:rPr>
  </w:style>
  <w:style w:type="character" w:customStyle="1" w:styleId="Normal13nk1">
    <w:name w:val="Normal + 13 nk1"/>
    <w:aliases w:val="İki Yana Yasla1,İlk satır:  2 cm1,Önce:  6 nk1,Sonra:  6 nk + İki... Char Char1"/>
    <w:basedOn w:val="VarsaylanParagrafYazTipi"/>
    <w:rsid w:val="00522570"/>
    <w:rPr>
      <w:sz w:val="26"/>
      <w:szCs w:val="26"/>
      <w:lang w:val="en-US" w:eastAsia="tr-TR" w:bidi="ar-SA"/>
    </w:rPr>
  </w:style>
  <w:style w:type="character" w:customStyle="1" w:styleId="ver2">
    <w:name w:val="ver2"/>
    <w:basedOn w:val="VarsaylanParagrafYazTipi"/>
    <w:rsid w:val="00522570"/>
    <w:rPr>
      <w:sz w:val="20"/>
    </w:rPr>
  </w:style>
  <w:style w:type="character" w:customStyle="1" w:styleId="NormalWebCharChar">
    <w:name w:val="Normal (Web) Char Char"/>
    <w:basedOn w:val="VarsaylanParagrafYazTipi"/>
    <w:rsid w:val="00522570"/>
    <w:rPr>
      <w:rFonts w:ascii="Arial" w:hAnsi="Arial" w:cs="Arial" w:hint="default"/>
      <w:sz w:val="24"/>
      <w:szCs w:val="24"/>
      <w:lang w:val="tr-TR" w:eastAsia="tr-TR" w:bidi="ar-SA"/>
    </w:rPr>
  </w:style>
  <w:style w:type="character" w:customStyle="1" w:styleId="ver4">
    <w:name w:val="ver4"/>
    <w:basedOn w:val="VarsaylanParagrafYazTipi"/>
    <w:rsid w:val="00522570"/>
  </w:style>
  <w:style w:type="character" w:customStyle="1" w:styleId="spelle">
    <w:name w:val="spelle"/>
    <w:basedOn w:val="VarsaylanParagrafYazTipi"/>
    <w:rsid w:val="00522570"/>
  </w:style>
  <w:style w:type="paragraph" w:customStyle="1" w:styleId="listeparagrafcxspilk">
    <w:name w:val="listeparagrafcxspilk"/>
    <w:basedOn w:val="Normal"/>
    <w:rsid w:val="009D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9D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9D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1176</Words>
  <Characters>6704</Characters>
  <Application>Microsoft Office Word</Application>
  <DocSecurity>0</DocSecurity>
  <Lines>55</Lines>
  <Paragraphs>15</Paragraphs>
  <ScaleCrop>false</ScaleCrop>
  <Company>TURMOB</Company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119</cp:revision>
  <cp:lastPrinted>2011-12-30T06:33:00Z</cp:lastPrinted>
  <dcterms:created xsi:type="dcterms:W3CDTF">2011-12-01T06:40:00Z</dcterms:created>
  <dcterms:modified xsi:type="dcterms:W3CDTF">2011-12-30T06:43:00Z</dcterms:modified>
</cp:coreProperties>
</file>