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Default="00125F74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08</w:t>
      </w:r>
      <w:r w:rsidR="00E1189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E1189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25F74" w:rsidRDefault="00125F74" w:rsidP="00125F74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125F74" w:rsidRDefault="00125F74" w:rsidP="00125F74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KAMU SOSYAL TES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 TEBL</w:t>
      </w:r>
      <w:r>
        <w:rPr>
          <w:sz w:val="18"/>
          <w:szCs w:val="18"/>
        </w:rPr>
        <w:t>İĞ</w:t>
      </w:r>
    </w:p>
    <w:p w:rsidR="00125F74" w:rsidRDefault="00125F74" w:rsidP="00125F74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(SAYI: 2012-8)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178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10 uncu maddesi ve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 Kanununun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Kamu idarelerince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sosyal tesisler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 sermayeli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lar, kamu iktisadi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sz w:val="18"/>
          <w:szCs w:val="18"/>
        </w:rPr>
        <w:t>ü</w:t>
      </w:r>
      <w:r>
        <w:rPr>
          <w:sz w:val="18"/>
          <w:szCs w:val="18"/>
        </w:rPr>
        <w:t>sleri, kamu bankalar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tasarrufunda bulunan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tesisi, misafirhane,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mevi, spor tesisi ve benzeri sosyal ve destek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tesislerden dinlenme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yararlanacaklardan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yemek, konaklama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bedellerinin tespitinde ve elde edilen gelirlerin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esas ve usullere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  <w:proofErr w:type="gramEnd"/>
    </w:p>
    <w:p w:rsidR="00125F74" w:rsidRDefault="00125F74" w:rsidP="00125F7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 - E</w:t>
      </w:r>
      <w:r>
        <w:rPr>
          <w:b/>
          <w:sz w:val="18"/>
          <w:szCs w:val="18"/>
        </w:rPr>
        <w:t>Ğİ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M VE D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NLENME TES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SLER</w:t>
      </w:r>
      <w:r>
        <w:rPr>
          <w:b/>
          <w:sz w:val="18"/>
          <w:szCs w:val="18"/>
        </w:rPr>
        <w:t>İ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tesislerinden yararlanacak kurum personelinden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en az bedeller, tesislerin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ekinde (Ek-1)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bulundurularak,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1 -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zelliklerden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ve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tesislerde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12,20 TL yemek ve 4,75 TL (1 Temmuz - 15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ustos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6,30 TL) konaklama bedeli,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2 -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zelliklerden asgari </w:t>
      </w:r>
      <w:proofErr w:type="spellStart"/>
      <w:r>
        <w:rPr>
          <w:sz w:val="18"/>
          <w:szCs w:val="18"/>
        </w:rPr>
        <w:t>oniki</w:t>
      </w:r>
      <w:proofErr w:type="spellEnd"/>
      <w:r>
        <w:rPr>
          <w:sz w:val="18"/>
          <w:szCs w:val="18"/>
        </w:rPr>
        <w:t xml:space="preserve"> ve en fazla </w:t>
      </w:r>
      <w:proofErr w:type="spellStart"/>
      <w:r>
        <w:rPr>
          <w:sz w:val="18"/>
          <w:szCs w:val="18"/>
        </w:rPr>
        <w:t>ond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</w:t>
      </w:r>
      <w:proofErr w:type="spellEnd"/>
      <w:r>
        <w:rPr>
          <w:sz w:val="18"/>
          <w:szCs w:val="18"/>
        </w:rPr>
        <w:t xml:space="preserve"> tanesini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tesislerde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10,35 TL yemek ve 4,15 TL (1 Temmuz-15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ustos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5,35 TL) konaklama bedeli,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3 -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zelliklerin </w:t>
      </w:r>
      <w:proofErr w:type="spellStart"/>
      <w:r>
        <w:rPr>
          <w:sz w:val="18"/>
          <w:szCs w:val="18"/>
        </w:rPr>
        <w:t>oniki</w:t>
      </w:r>
      <w:proofErr w:type="spellEnd"/>
      <w:r>
        <w:rPr>
          <w:sz w:val="18"/>
          <w:szCs w:val="18"/>
        </w:rPr>
        <w:t xml:space="preserve"> tanesinden daha 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tesislerde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8,15 TL yemek ve 3,45 TL (1 Temmuz - 15 A</w:t>
      </w:r>
      <w:r>
        <w:rPr>
          <w:sz w:val="18"/>
          <w:szCs w:val="18"/>
        </w:rPr>
        <w:t>ğ</w:t>
      </w:r>
      <w:r>
        <w:rPr>
          <w:sz w:val="18"/>
          <w:szCs w:val="18"/>
        </w:rPr>
        <w:t>ustos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neminde 5,10 TL) konaklama bedeli,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4 -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konut veya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mde; buzdolab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bulunanlarda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en az 1,65 TL, televizyon bulunanlarda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en az 1,90 TL ve klima bulunanlarda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en az 2,60 TL, konut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ilave bedel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II - M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SAF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RHANELER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1 - Misafirhanelerden yararlanan kurum personelinden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her gece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 az 6,30 TL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darelerce, verilen hizmetin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maliyeti ve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odadaki yatak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hususlar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daha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 konaklama bedeli tespit edilebilir.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2 - Misafirhanelerden yararlanacak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kamu personelinden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konaklama bedeli,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revlendirmenin ilk 10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ndeliklerinin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Kanununa ekli (H) cetvelinin dipnotunda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%50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daha sonraki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ndeliklerinin 1/2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sini,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denetim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konaklama bedeli ise yurti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ndeliklerinin %50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emez.</w:t>
      </w:r>
      <w:proofErr w:type="gramEnd"/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Misafirhanelerden yararlanan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 personel hangi kamu kurumunda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rsa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hepsine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 uygulanacakt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sosyal tesislerden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kamu personeli ile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denetim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konaklama bedeli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3 - Her ne ad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olursa olsun (kiralanm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yerler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) kurumun tasarrufunda olan yerlerde personelin konaklamas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(lojman olarak tahsis edilenler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), bu yerler de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Misafirhane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erlendirilecektir.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III - KRE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OCUK BAKIMEVLER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CRETLER</w:t>
      </w:r>
      <w:r>
        <w:rPr>
          <w:b/>
          <w:sz w:val="18"/>
          <w:szCs w:val="18"/>
        </w:rPr>
        <w:t>İ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mevlerine kabul edilecek devlet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kamu personelinin her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asgari 115,00 TL olarak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Ancak belirlenen asgari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mevi hizmetlerinin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yeterli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durumlarda,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 belirlenen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bedel tespit etmeye yetkilidir.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IV - SPOR TES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SLER</w:t>
      </w:r>
      <w:r>
        <w:rPr>
          <w:b/>
          <w:sz w:val="18"/>
          <w:szCs w:val="18"/>
        </w:rPr>
        <w:t>İ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1 - Kurum personeli de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futbol, basketbol, voleybol salon ve sahalar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tenis kortlar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zme havuzlar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su ve 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yerlerden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spor tesislerinden yararlananlardan, bir saatlik yararlanma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Spor alet ve malzemelerinin yararlananlar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temin edilmesi halinde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en az 4,15 TL,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Spor alet ve malzemelerinin tesisten temin edilmesi halinde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en az 6,30 TL,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bedel</w:t>
      </w:r>
      <w:proofErr w:type="gramEnd"/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Amat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spor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sabakalar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sporcular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antrenman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veya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rencilerin ders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belirtilen tesislerden yararlanmalar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ilgili idarelerce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takdirde bedel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nmayabilir veya daha az bir bedel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nabilir.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2 - Hamam, sauna ve kapl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calardan bir saatlik yararlanma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en az 7,50 TL bedel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3 - Spor tesisleri ile hamam, sauna ve kapl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yer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belirli devreler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dinlenme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tesislerden yararlanmalar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1 inci ve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maddede belirtilen bedellerin 1/4</w:t>
      </w:r>
      <w:r>
        <w:rPr>
          <w:sz w:val="18"/>
          <w:szCs w:val="18"/>
        </w:rPr>
        <w:t>’ü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4 - Spor tesisleri ile hamam, sauna ve kapl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calara abone olan kamu personelinden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1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abone bedeli,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belirtilen miktarlar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15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az olmamak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kurumlarca belirlenebilir.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 - ORTAK HUSUSLAR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1 -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tasarrufunda bulunan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tesisi, misafirhane,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mevi, spor tesisi ve benzeri sosyal tesislerin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giderleri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elerinden herhangi bir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bulunulmamas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tesislerin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bu tesislerden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elde edilen gelirlerin br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inden az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tutarlar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hesapta tutularak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harcanacakt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hesaptan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harcamalarda, hizmetin sunumu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duyulan d</w:t>
      </w:r>
      <w:r>
        <w:rPr>
          <w:sz w:val="18"/>
          <w:szCs w:val="18"/>
        </w:rPr>
        <w:t>öş</w:t>
      </w:r>
      <w:r>
        <w:rPr>
          <w:sz w:val="18"/>
          <w:szCs w:val="18"/>
        </w:rPr>
        <w:t>eme ve demirba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ve/veya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zca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 tasarruf genelgesi, talimat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lerine uyulacakt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2 - Bu tesislerde merkezden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nderilecek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asgari seviyede tutulacak ve 2011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personel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yerlerde,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 sermaye ve fonlardan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ilk defa personel istihdam edilmeyecek, ancak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sosyal tesis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gelirlerinden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ilk defa personel istihdam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labilecektir.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3 - Kuruma ve/veya mensuplar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hizmet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fon,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f, dernek ve benzeri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eliyle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tesislere kurum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bulunulmayacakt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4 - Tesislerin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doluluk oranlar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doluluk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% 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en tesisler hizmete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lmayacak,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 itibar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racaatlar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tirilerek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yoluna gidilecektir.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5 - Kamp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tespit edilen tarifenin % 20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racaat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avans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Kamp tahsis edilemeyenler ile kamp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bir hafta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ncesine kadar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enlere avanslar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aynen iade edilecektir.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bir mazereti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reden sonra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tiklerini bildirenlere her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avans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% 5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kesinti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avanslar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iade edilecek, kamp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tiklerini bildirmeyenlerin ise avanslar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iade edilmeyerek gelir kaydedilecektir.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6 - Tesislerin lokanta (alakart usul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yle yemek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alakart yemek bedelleri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), pastane, kafeterya,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fe, disko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 verilen yerlerinde yemek, kahvalt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ki, me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rubat,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ay, kahve ve benzeri hizmet bedelleri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maliyetinin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7 -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yemek, konaklama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hizmetlerin bedelleri (ge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kamu personelinden misafirhanelerde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konaklama bedeli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), yararlananlardan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en az miktarlar olup,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yeme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maliyeti, hizmetin daha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ekillerde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tesisin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mahallin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gibi hususlar ile talebin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Temmuz-A</w:t>
      </w:r>
      <w:r>
        <w:rPr>
          <w:sz w:val="18"/>
          <w:szCs w:val="18"/>
        </w:rPr>
        <w:t>ğ</w:t>
      </w:r>
      <w:r>
        <w:rPr>
          <w:sz w:val="18"/>
          <w:szCs w:val="18"/>
        </w:rPr>
        <w:t>ustos,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, bayram ve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tatili gibi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nemleri de dikkate alarak bu bedellerin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bedel tespit edebileceklerdir.</w:t>
      </w:r>
      <w:proofErr w:type="gramEnd"/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8 - a</w:t>
      </w:r>
      <w:proofErr w:type="gramStart"/>
      <w:r>
        <w:rPr>
          <w:sz w:val="18"/>
          <w:szCs w:val="18"/>
        </w:rPr>
        <w:t>)</w:t>
      </w:r>
      <w:proofErr w:type="gramEnd"/>
      <w:r>
        <w:rPr>
          <w:sz w:val="18"/>
          <w:szCs w:val="18"/>
        </w:rPr>
        <w:t xml:space="preserve"> Bir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tesisleri, misafirhane,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mevlerinden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o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emeklisi ile o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personelinin veya emeklisinin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stsoy ve altsoylar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kurum personeli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tarife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Bir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tesisleri, misafirhane,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mevlerinden yararlanan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personeli ve emeklileri ile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stsoy ve altsoylar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kurum personeli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tarifenin % 25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tesisleri ile misafirhanelerden (a) ve (b)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lanlara kurum personeli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tarifenin % 50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Ancak, tesislerden yararlanmada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ncelik; o kurum personeli ve emeklisi ile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stsoy ve altsoylar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verilir.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tesislerde, 1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ubat 2009 tarihinden sonra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konaklama bedeli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nmaz. Bunlar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yemek istenilmesi halinde yemek bedelinin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1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ubat 2006 ile 1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ubat 2009 tarihleri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(bu tarihler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)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(e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tesislerinde yemek istenilip istenilmedi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n) konaklama ve yemek bedelinin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Bir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tesisleri ile misafirhanelerinden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o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 personeli ve emeklisi ile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stsoy ve altsoylar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personeli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belirlenen tarife uygulanabilir.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Kamu sosyal tesislerinden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lmayla ilgili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Genelgeleri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9 -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bedellere,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II/2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maddesindeki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rlamalar, konaklama bedelinin katma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vergisi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olarak belirlenmesi halinde dahi 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lamaz.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10 - a</w:t>
      </w:r>
      <w:proofErr w:type="gramStart"/>
      <w:r>
        <w:rPr>
          <w:sz w:val="18"/>
          <w:szCs w:val="18"/>
        </w:rPr>
        <w:t>)</w:t>
      </w:r>
      <w:proofErr w:type="gram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 ve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 olursa olsun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personel, tesislerden ve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belirtilen hizmetlerden bedelini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demeden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Tesisler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tespit edilen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cretler, tahsisin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 ilgililerden 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olarak tahsil edilir.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Kamp ve tesislerden, tahsis belgesinde ismi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faydaland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Tesisler devaml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arz edecek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yurt, pansiyon veya bek</w:t>
      </w:r>
      <w:r>
        <w:rPr>
          <w:sz w:val="18"/>
          <w:szCs w:val="18"/>
        </w:rPr>
        <w:t>â</w:t>
      </w:r>
      <w:r>
        <w:rPr>
          <w:sz w:val="18"/>
          <w:szCs w:val="18"/>
        </w:rPr>
        <w:t>r lojman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11 -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sendika ve konfederasyonlar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tesislerinden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tarife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tesisin uygun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ilgili sendika ve konfederasyonlar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12 - Tesislerin tamamen veya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smen kiraya verilmesi </w:t>
      </w:r>
      <w:proofErr w:type="gramStart"/>
      <w:r>
        <w:rPr>
          <w:sz w:val="18"/>
          <w:szCs w:val="18"/>
        </w:rPr>
        <w:t>imkanlar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uygulamaya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verilecektir.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yemek,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ve sair hizmetler, hizmet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temin edilebilecektir.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13 - Tesislerde, tesisin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kurumun merkeziyle veya tedarik gibi tesisin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letilmesiyle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kili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resmi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nda, tesislerde kalanlar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yararland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telefon, faks ve internet gibi hizmetlerin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yararlananlar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tesisten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denecektir.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dareler bu konuda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alacaklard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14 -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mevi gibi tesislerin sosyal tesis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nedeniyle, bu tesislerin giderlerine de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eden katk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bulunulmayacak,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giderleri (temizlik hizmeti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)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mevlerinin kendi gelirlerinden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15 -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tesislere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tarife ve yararlanma bedelleri, kendi internet sitelerinde yer alacak ve daima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 tutulacakt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16 - Sosyal tesislerle ilgili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ve </w:t>
      </w:r>
      <w:proofErr w:type="gramStart"/>
      <w:r>
        <w:rPr>
          <w:sz w:val="18"/>
          <w:szCs w:val="18"/>
        </w:rPr>
        <w:t>tahsilatlarda</w:t>
      </w:r>
      <w:proofErr w:type="gram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hususlara uyulacakt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r: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 nezdinde kurum amirleri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miktar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nakit bulundurulmayacakt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Avans olarak verilen tutarlar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30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mahsubu veya iadesi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Sosyal tesis paralar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milli bankalarda muhafaza edilecektir.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deme ve </w:t>
      </w:r>
      <w:proofErr w:type="gramStart"/>
      <w:r>
        <w:rPr>
          <w:sz w:val="18"/>
          <w:szCs w:val="18"/>
        </w:rPr>
        <w:t>tahsilat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banka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 olacakt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17- Kurum amirleri bizzat ya da denetim elemanlar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marifetiyle sosyal tesislerin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lemlerini, defter ve belgelerini zaman </w:t>
      </w:r>
      <w:proofErr w:type="spellStart"/>
      <w:r>
        <w:rPr>
          <w:sz w:val="18"/>
          <w:szCs w:val="18"/>
        </w:rPr>
        <w:t>zaman</w:t>
      </w:r>
      <w:proofErr w:type="spellEnd"/>
      <w:r>
        <w:rPr>
          <w:sz w:val="18"/>
          <w:szCs w:val="18"/>
        </w:rPr>
        <w:t xml:space="preserve"> ve her hal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karda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lsonlar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denetleyeceklerdir.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denetim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kurumlarda muhafaza edilecektir.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18 -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belirtilmeyen hususlar hizmetin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mevzuata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kurumlar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19 -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proofErr w:type="gramStart"/>
      <w:r>
        <w:rPr>
          <w:sz w:val="18"/>
          <w:szCs w:val="18"/>
        </w:rPr>
        <w:t>1/2/2012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olunur.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125F74" w:rsidRDefault="00125F74" w:rsidP="00125F7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Ek </w:t>
      </w:r>
      <w:r>
        <w:rPr>
          <w:sz w:val="18"/>
          <w:szCs w:val="18"/>
        </w:rPr>
        <w:t>–</w:t>
      </w:r>
      <w:r>
        <w:rPr>
          <w:sz w:val="18"/>
          <w:szCs w:val="18"/>
        </w:rPr>
        <w:t xml:space="preserve"> 1</w:t>
      </w:r>
    </w:p>
    <w:p w:rsidR="00125F74" w:rsidRDefault="00125F74" w:rsidP="00125F74">
      <w:pPr>
        <w:pStyle w:val="2-OrtaBaslk"/>
        <w:spacing w:line="240" w:lineRule="exact"/>
        <w:rPr>
          <w:sz w:val="18"/>
          <w:szCs w:val="18"/>
        </w:rPr>
      </w:pPr>
    </w:p>
    <w:p w:rsidR="00125F74" w:rsidRDefault="00125F74" w:rsidP="00125F74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z w:val="18"/>
          <w:szCs w:val="18"/>
        </w:rPr>
        <w:t>Ğİ</w:t>
      </w:r>
      <w:r>
        <w:rPr>
          <w:sz w:val="18"/>
          <w:szCs w:val="18"/>
        </w:rPr>
        <w:t>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VE D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NLENME TES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KLER</w:t>
      </w:r>
      <w:r>
        <w:rPr>
          <w:sz w:val="18"/>
          <w:szCs w:val="18"/>
        </w:rPr>
        <w:t>İ</w:t>
      </w:r>
    </w:p>
    <w:p w:rsidR="00125F74" w:rsidRDefault="00125F74" w:rsidP="00125F74">
      <w:pPr>
        <w:pStyle w:val="2-OrtaBaslk"/>
        <w:spacing w:line="240" w:lineRule="exact"/>
        <w:rPr>
          <w:sz w:val="18"/>
          <w:szCs w:val="18"/>
        </w:rPr>
      </w:pP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ve dinlenme tesislerinde bulunabilecek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1 - Tesisin deniz,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l, akarsu kenar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veya 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yerler ile termal alanlarda olmas</w:t>
      </w:r>
      <w:r>
        <w:rPr>
          <w:sz w:val="18"/>
          <w:szCs w:val="18"/>
        </w:rPr>
        <w:t>ı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2 - Konut veya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tuvalet ve banyo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3 -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 su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4 -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tesisat</w:t>
      </w:r>
      <w:r>
        <w:rPr>
          <w:sz w:val="18"/>
          <w:szCs w:val="18"/>
        </w:rPr>
        <w:t>ı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5 - Konut veya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telefon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6 - Salonlarda ve konut veya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zik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7 - Mutfak ve lokanta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8 - Konut veya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mutfak </w:t>
      </w:r>
      <w:proofErr w:type="gramStart"/>
      <w:r>
        <w:rPr>
          <w:sz w:val="18"/>
          <w:szCs w:val="18"/>
        </w:rPr>
        <w:t>mekan</w:t>
      </w:r>
      <w:r>
        <w:rPr>
          <w:sz w:val="18"/>
          <w:szCs w:val="18"/>
        </w:rPr>
        <w:t>ı</w:t>
      </w:r>
      <w:proofErr w:type="gramEnd"/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9 - Dinlenme ve oyun salonu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10 -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ay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11 - Asans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12 - Diskotek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13 -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bah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14 - Spor alanlar</w:t>
      </w:r>
      <w:r>
        <w:rPr>
          <w:sz w:val="18"/>
          <w:szCs w:val="18"/>
        </w:rPr>
        <w:t>ı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15 - Revir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16 - Plaj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17 -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lenme yerleri ve te</w:t>
      </w:r>
      <w:r>
        <w:rPr>
          <w:sz w:val="18"/>
          <w:szCs w:val="18"/>
        </w:rPr>
        <w:t>ç</w:t>
      </w:r>
      <w:r>
        <w:rPr>
          <w:sz w:val="18"/>
          <w:szCs w:val="18"/>
        </w:rPr>
        <w:t>hizat</w:t>
      </w:r>
      <w:r>
        <w:rPr>
          <w:sz w:val="18"/>
          <w:szCs w:val="18"/>
        </w:rPr>
        <w:t>ı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18 - Otopark (en az 20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k)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19 -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zme havuzu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20 - Hamam</w:t>
      </w:r>
    </w:p>
    <w:p w:rsidR="00125F74" w:rsidRDefault="00125F74" w:rsidP="00125F74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21 - Sauna</w:t>
      </w:r>
    </w:p>
    <w:p w:rsidR="00125F74" w:rsidRDefault="00125F74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25F7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641A0"/>
    <w:rsid w:val="00086CEC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B22A8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D197D"/>
    <w:rsid w:val="007E07E4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B04D3D"/>
    <w:rsid w:val="00B27B5E"/>
    <w:rsid w:val="00B605BA"/>
    <w:rsid w:val="00B879FA"/>
    <w:rsid w:val="00B93706"/>
    <w:rsid w:val="00C33576"/>
    <w:rsid w:val="00C420A0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2027</Words>
  <Characters>11554</Characters>
  <Application>Microsoft Office Word</Application>
  <DocSecurity>0</DocSecurity>
  <Lines>96</Lines>
  <Paragraphs>27</Paragraphs>
  <ScaleCrop>false</ScaleCrop>
  <Company>TURMOB</Company>
  <LinksUpToDate>false</LinksUpToDate>
  <CharactersWithSpaces>13554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113</cp:revision>
  <dcterms:created xsi:type="dcterms:W3CDTF">2011-12-01T06:40:00Z</dcterms:created>
  <dcterms:modified xsi:type="dcterms:W3CDTF">2012-01-09T07:45:00Z</dcterms:modified>
</cp:coreProperties>
</file>