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AF4D65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10</w:t>
      </w:r>
      <w:r w:rsidR="00E1189A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E1189A"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6</w:t>
      </w:r>
      <w:r w:rsidRPr="00AF4D6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9</w:t>
      </w:r>
    </w:p>
    <w:p w:rsidR="00E1189A" w:rsidRPr="00AF4D65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9005"/>
      </w:tblGrid>
      <w:tr w:rsidR="00AF4D65" w:rsidRPr="00AF4D65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AF4D65" w:rsidRDefault="00AF4D65">
            <w:pPr>
              <w:pStyle w:val="NormalWeb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607B61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607B61" w:rsidRDefault="00607B61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  <w:t>BAKANLAR KURULU KARARI</w:t>
                  </w:r>
                </w:p>
              </w:tc>
            </w:tr>
            <w:tr w:rsidR="00607B61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607B61" w:rsidRDefault="00607B61">
                  <w:pPr>
                    <w:tabs>
                      <w:tab w:val="left" w:pos="566"/>
                      <w:tab w:val="center" w:pos="3543"/>
                    </w:tabs>
                    <w:spacing w:line="240" w:lineRule="exact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  <w:u w:val="single"/>
                    </w:rPr>
                    <w:t>Karar</w:t>
                  </w:r>
                  <w:proofErr w:type="spellEnd"/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  <w:u w:val="single"/>
                    </w:rPr>
                    <w:t>Sayısı</w:t>
                  </w:r>
                  <w:proofErr w:type="spellEnd"/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  <w:u w:val="single"/>
                    </w:rPr>
                    <w:t xml:space="preserve"> : 2011/2543</w:t>
                  </w:r>
                </w:p>
                <w:p w:rsidR="00607B61" w:rsidRDefault="00607B61">
                  <w:pPr>
                    <w:tabs>
                      <w:tab w:val="left" w:pos="566"/>
                      <w:tab w:val="center" w:pos="3543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Ekli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“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Kamu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Kurum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Kuruluşlarındaki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Geçici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Mahiyetteki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İşleri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Yürütmek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Üzere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Geçici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Personel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İstihdamı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Bu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Personele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Ödenecek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Ücretler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Hakkında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Karar”ın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yürürlüğe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konulması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;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Maliye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Bakanlığının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görüşüne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dayanan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Çalışma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Sosyal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Güvenlik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Bakanlığının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25/11/2011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tarihli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22849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sayılı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yazısı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üzerine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, 657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sayılı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Devlet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Memurları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Kanununun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4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üncü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maddesinin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(C)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fıkrası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ile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3/5/2004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tarihli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2004/7898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sayılı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Bakanlar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Kurulu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Kararı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ile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yürürlüğe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konulan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“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Özelleştirme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Uygulamaları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Sonucunda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İşsiz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Kalan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Bilahare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İşsiz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Kalacak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Olan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İşçilerin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Diğer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Kamu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Kurum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Kuruluşlarında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Geçici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Personel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Statüsünde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İstihdam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Edilmelerine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İlişkin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Esaslar”a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göre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Bakanlar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Kurulu’nca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8/12/2011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tarihinde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kararlaştırılmıştır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.</w:t>
                  </w:r>
                </w:p>
                <w:p w:rsidR="00607B61" w:rsidRDefault="00607B61">
                  <w:pPr>
                    <w:tabs>
                      <w:tab w:val="left" w:pos="566"/>
                      <w:tab w:val="center" w:pos="3543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</w:p>
                <w:p w:rsidR="00607B61" w:rsidRDefault="00607B61">
                  <w:pPr>
                    <w:tabs>
                      <w:tab w:val="center" w:pos="65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</w:rPr>
                    <w:tab/>
                    <w:t>Abdullah GÜL</w:t>
                  </w:r>
                </w:p>
                <w:p w:rsidR="00607B61" w:rsidRDefault="00607B61">
                  <w:pPr>
                    <w:tabs>
                      <w:tab w:val="center" w:pos="65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ab/>
                    <w:t>CUMHURBAŞKANI</w:t>
                  </w:r>
                </w:p>
                <w:p w:rsidR="00607B61" w:rsidRDefault="00607B61">
                  <w:pPr>
                    <w:tabs>
                      <w:tab w:val="center" w:pos="5940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</w:p>
                <w:p w:rsidR="00607B61" w:rsidRDefault="00607B6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Recep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Tayyip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ERDOĞAN</w:t>
                  </w:r>
                </w:p>
                <w:p w:rsidR="00607B61" w:rsidRDefault="00607B6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</w:p>
                <w:p w:rsidR="00607B61" w:rsidRDefault="00607B6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F. ÇELİK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M. ŞİMŞEK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B. ATALAY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B. BOZDAĞ</w:t>
                  </w: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Yardımcısı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V.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Yardımcısı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V.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Yardımcısı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Yardımcısı</w:t>
                  </w:r>
                  <w:proofErr w:type="spellEnd"/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S. ERGİN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F. ŞAHİN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smartTag w:uri="urn:schemas-microsoft-com:office:smarttags" w:element="place">
                    <w:r>
                      <w:rPr>
                        <w:rStyle w:val="Normal1"/>
                        <w:rFonts w:eastAsiaTheme="minorHAnsi"/>
                        <w:sz w:val="14"/>
                        <w:szCs w:val="14"/>
                      </w:rPr>
                      <w:t>E. BAĞIŞ</w:t>
                    </w:r>
                  </w:smartTag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N. ERGÜN</w:t>
                  </w: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Adalet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Aile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Sosyal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Politikalar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Avrupa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Birliği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Bilim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Sanayi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Teknoloji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F. ÇELİK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smartTag w:uri="urn:schemas-microsoft-com:office:smarttags" w:element="place">
                    <w:r>
                      <w:rPr>
                        <w:rStyle w:val="Normal1"/>
                        <w:rFonts w:eastAsiaTheme="minorHAnsi"/>
                        <w:sz w:val="14"/>
                        <w:szCs w:val="14"/>
                      </w:rPr>
                      <w:t>E. BAYRAKTAR</w:t>
                    </w:r>
                  </w:smartTag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A. DAVUTOĞLU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M. Z. ÇAĞLAYAN</w:t>
                  </w: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Çalışma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Sosyal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Güvenlik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Çevre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Şehircilik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Dışişleri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Ekonomi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T. YILDIZ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S. KILIÇ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M. M. EKER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H. YAZICI</w:t>
                  </w: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Enerji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Tabii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Kaynaklar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Gençlik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Spor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Gıda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Tarım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Hayvancılık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Gümrük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Ticaret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İ. N. ŞAHİN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N. ERGÜN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smartTag w:uri="urn:schemas-microsoft-com:office:smarttags" w:element="place">
                    <w:r>
                      <w:rPr>
                        <w:rStyle w:val="Normal1"/>
                        <w:rFonts w:eastAsiaTheme="minorHAnsi"/>
                        <w:sz w:val="14"/>
                        <w:szCs w:val="14"/>
                      </w:rPr>
                      <w:t>E. GÜNAY</w:t>
                    </w:r>
                  </w:smartTag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M. ŞİMŞEK</w:t>
                  </w:r>
                </w:p>
                <w:p w:rsidR="00607B61" w:rsidRDefault="00607B61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67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İçişleri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Kalkınma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V.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Kültür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Turizm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Maliye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607B61" w:rsidRDefault="00607B61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607B61" w:rsidRDefault="00607B61">
                  <w:pPr>
                    <w:tabs>
                      <w:tab w:val="center" w:pos="2091"/>
                      <w:tab w:val="center" w:pos="4071"/>
                      <w:tab w:val="center" w:pos="641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Ö. DİNÇER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İ. YILMAZ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V. EROĞLU</w:t>
                  </w:r>
                </w:p>
                <w:p w:rsidR="00607B61" w:rsidRDefault="00607B61">
                  <w:pPr>
                    <w:tabs>
                      <w:tab w:val="center" w:pos="2091"/>
                      <w:tab w:val="center" w:pos="4071"/>
                      <w:tab w:val="center" w:pos="641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lastRenderedPageBreak/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Milli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Eğitim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Milli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Savunma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Orman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Su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İşleri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607B61" w:rsidRDefault="00607B61">
                  <w:pPr>
                    <w:tabs>
                      <w:tab w:val="center" w:pos="2494"/>
                      <w:tab w:val="center" w:pos="4535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607B61" w:rsidRDefault="00607B61">
                  <w:pPr>
                    <w:tabs>
                      <w:tab w:val="center" w:pos="2991"/>
                      <w:tab w:val="center" w:pos="515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R. AKDAĞ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B. YILDIRIM</w:t>
                  </w:r>
                </w:p>
                <w:p w:rsidR="00607B61" w:rsidRDefault="00607B61">
                  <w:pPr>
                    <w:tabs>
                      <w:tab w:val="center" w:pos="2991"/>
                      <w:tab w:val="center" w:pos="515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Sağlık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Ulaştırma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Denizcilik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Haberleşme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607B61" w:rsidRDefault="00607B61">
                  <w:pPr>
                    <w:pStyle w:val="2-OrtaBaslk"/>
                    <w:tabs>
                      <w:tab w:val="left" w:pos="566"/>
                    </w:tabs>
                    <w:spacing w:line="240" w:lineRule="exact"/>
                    <w:rPr>
                      <w:rStyle w:val="Normal1"/>
                      <w:rFonts w:eastAsia="ヒラギノ明朝Pro W3"/>
                      <w:sz w:val="18"/>
                      <w:szCs w:val="18"/>
                    </w:rPr>
                  </w:pPr>
                </w:p>
                <w:p w:rsidR="00607B61" w:rsidRDefault="00607B61">
                  <w:pPr>
                    <w:pStyle w:val="2-OrtaBaslk"/>
                    <w:tabs>
                      <w:tab w:val="left" w:pos="566"/>
                    </w:tabs>
                    <w:spacing w:line="240" w:lineRule="exact"/>
                    <w:rPr>
                      <w:rStyle w:val="Normal1"/>
                      <w:rFonts w:eastAsia="ヒラギノ明朝Pro W3"/>
                      <w:sz w:val="18"/>
                      <w:szCs w:val="18"/>
                    </w:rPr>
                  </w:pPr>
                </w:p>
                <w:p w:rsidR="00607B61" w:rsidRDefault="00607B61">
                  <w:pPr>
                    <w:pStyle w:val="2-OrtaBaslk"/>
                    <w:tabs>
                      <w:tab w:val="left" w:pos="566"/>
                    </w:tabs>
                    <w:spacing w:line="240" w:lineRule="exact"/>
                    <w:jc w:val="left"/>
                    <w:rPr>
                      <w:rStyle w:val="Normal1"/>
                      <w:rFonts w:eastAsia="ヒラギノ明朝Pro W3"/>
                      <w:sz w:val="18"/>
                      <w:szCs w:val="18"/>
                    </w:rPr>
                  </w:pPr>
                  <w:hyperlink r:id="rId5" w:history="1">
                    <w:proofErr w:type="spellStart"/>
                    <w:r>
                      <w:rPr>
                        <w:rStyle w:val="Kpr"/>
                        <w:rFonts w:eastAsia="ヒラギノ明朝Pro W3" w:hAnsi="Times New Roman"/>
                        <w:sz w:val="18"/>
                        <w:szCs w:val="18"/>
                        <w:lang w:val="en-GB"/>
                      </w:rPr>
                      <w:t>Ekleri</w:t>
                    </w:r>
                    <w:proofErr w:type="spellEnd"/>
                    <w:r>
                      <w:rPr>
                        <w:rStyle w:val="Kpr"/>
                        <w:rFonts w:eastAsia="ヒラギノ明朝Pro W3" w:hAnsi="Times New Roman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eastAsia="ヒラギノ明朝Pro W3" w:hAnsi="Times New Roman"/>
                        <w:sz w:val="18"/>
                        <w:szCs w:val="18"/>
                        <w:lang w:val="en-GB"/>
                      </w:rPr>
                      <w:t>için</w:t>
                    </w:r>
                    <w:proofErr w:type="spellEnd"/>
                    <w:r>
                      <w:rPr>
                        <w:rStyle w:val="Kpr"/>
                        <w:rFonts w:eastAsia="ヒラギノ明朝Pro W3" w:hAnsi="Times New Roman"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rFonts w:eastAsia="ヒラギノ明朝Pro W3" w:hAnsi="Times New Roman"/>
                        <w:sz w:val="18"/>
                        <w:szCs w:val="18"/>
                        <w:lang w:val="en-GB"/>
                      </w:rPr>
                      <w:t>tıklayınız</w:t>
                    </w:r>
                    <w:proofErr w:type="spellEnd"/>
                    <w:r>
                      <w:rPr>
                        <w:rStyle w:val="Kpr"/>
                        <w:rFonts w:eastAsia="ヒラギノ明朝Pro W3" w:hAnsi="Times New Roman"/>
                        <w:sz w:val="18"/>
                        <w:szCs w:val="18"/>
                        <w:lang w:val="en-GB"/>
                      </w:rPr>
                      <w:t>.</w:t>
                    </w:r>
                  </w:hyperlink>
                </w:p>
              </w:tc>
            </w:tr>
          </w:tbl>
          <w:p w:rsidR="00607B61" w:rsidRPr="00AF4D65" w:rsidRDefault="00607B61">
            <w:pPr>
              <w:pStyle w:val="NormalWeb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AF4D65" w:rsidRPr="00AF4D65">
        <w:trPr>
          <w:trHeight w:val="480"/>
          <w:jc w:val="center"/>
        </w:trPr>
        <w:tc>
          <w:tcPr>
            <w:tcW w:w="8789" w:type="dxa"/>
            <w:vAlign w:val="center"/>
          </w:tcPr>
          <w:p w:rsidR="00AF4D65" w:rsidRPr="00AF4D65" w:rsidRDefault="00AF4D65">
            <w:pPr>
              <w:pStyle w:val="2-OrtaBaslk"/>
              <w:tabs>
                <w:tab w:val="left" w:pos="566"/>
              </w:tabs>
              <w:spacing w:line="240" w:lineRule="exact"/>
              <w:jc w:val="left"/>
              <w:rPr>
                <w:rStyle w:val="Normal1"/>
                <w:rFonts w:eastAsia="ヒラギノ明朝Pro W3"/>
                <w:sz w:val="18"/>
                <w:szCs w:val="18"/>
              </w:rPr>
            </w:pPr>
          </w:p>
        </w:tc>
      </w:tr>
    </w:tbl>
    <w:p w:rsidR="00AF4D65" w:rsidRPr="00AF4D65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AF4D65" w:rsidRPr="00AF4D6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86CEC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B22A8"/>
    <w:rsid w:val="001D3F8C"/>
    <w:rsid w:val="002039B6"/>
    <w:rsid w:val="002201FD"/>
    <w:rsid w:val="00225B70"/>
    <w:rsid w:val="00266B2E"/>
    <w:rsid w:val="002A4077"/>
    <w:rsid w:val="002C33C3"/>
    <w:rsid w:val="002C4909"/>
    <w:rsid w:val="002F1C9B"/>
    <w:rsid w:val="002F642E"/>
    <w:rsid w:val="0032170A"/>
    <w:rsid w:val="003328CF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709A"/>
    <w:rsid w:val="00687CF1"/>
    <w:rsid w:val="007022B1"/>
    <w:rsid w:val="007533DA"/>
    <w:rsid w:val="00762DB4"/>
    <w:rsid w:val="007673D4"/>
    <w:rsid w:val="0079788A"/>
    <w:rsid w:val="007A1A28"/>
    <w:rsid w:val="007B29B1"/>
    <w:rsid w:val="007C1A5A"/>
    <w:rsid w:val="007C2FDC"/>
    <w:rsid w:val="007D197D"/>
    <w:rsid w:val="007E07E4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74E8A"/>
    <w:rsid w:val="00A916CE"/>
    <w:rsid w:val="00AA3186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01/20120110-6-1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1595</Characters>
  <Application>Microsoft Office Word</Application>
  <DocSecurity>0</DocSecurity>
  <Lines>13</Lines>
  <Paragraphs>3</Paragraphs>
  <ScaleCrop>false</ScaleCrop>
  <Company>TURMOB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119</cp:revision>
  <dcterms:created xsi:type="dcterms:W3CDTF">2011-12-01T06:40:00Z</dcterms:created>
  <dcterms:modified xsi:type="dcterms:W3CDTF">2012-01-10T06:24:00Z</dcterms:modified>
</cp:coreProperties>
</file>