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10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AF4D65" w:rsidRPr="00075AA2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075AA2" w:rsidRDefault="00075AA2">
            <w:pPr>
              <w:pStyle w:val="NormalWeb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  <w:t>Çevre ve Şehircilik Bakanlığından: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</w:p>
          <w:p w:rsidR="007C5FE3" w:rsidRPr="007C5FE3" w:rsidRDefault="007C5FE3" w:rsidP="007C5FE3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2872 SAYILI ÇEVRE KANUNU UYARINCA VERİLECEK İDARİ PARA</w:t>
            </w:r>
          </w:p>
          <w:p w:rsidR="007C5FE3" w:rsidRPr="007C5FE3" w:rsidRDefault="007C5FE3" w:rsidP="007C5FE3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CEZALARINA İLİŞKİN TEBLİĞ</w:t>
            </w:r>
          </w:p>
          <w:p w:rsidR="007C5FE3" w:rsidRPr="007C5FE3" w:rsidRDefault="007C5FE3" w:rsidP="007C5FE3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(2012/1)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proofErr w:type="gram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9/8/1983</w:t>
            </w:r>
            <w:proofErr w:type="gram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2872 sayılı Çevre Kanununun 20 </w:t>
            </w:r>
            <w:proofErr w:type="spell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nci</w:t>
            </w:r>
            <w:proofErr w:type="spell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maddesinde, Kanuna aykırılık halinde uygulanacak idari para cezaları belirlenmiştir.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30/3/2005 tarihli ve 5326 sayılı Kabahatler Kanununun 17 </w:t>
            </w:r>
            <w:proofErr w:type="spell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nci</w:t>
            </w:r>
            <w:proofErr w:type="spell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maddesinin yedinci fıkrasında idari para cezalarının her takvim yılı başından geçerli olmak üzere o yıl için 4/1/1961 tarihli ve 213 sayılı Vergi Usul Kanununun mükerrer 298 inci maddesi hükümleri uyarınca tespit ve ilân </w:t>
            </w:r>
            <w:proofErr w:type="gram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edilen  yeniden</w:t>
            </w:r>
            <w:proofErr w:type="gram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değerleme oranında artırılmak suretiyle uygulanacağı ve bu şekilde yapılacak hesaplamalarda bir Türk Lirasının küsurunun dikkate alınmayacağı hükmü yer almaktadır.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Maliye Bakanlığı tarafından hazırlanarak </w:t>
            </w:r>
            <w:proofErr w:type="gram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17/11/2011</w:t>
            </w:r>
            <w:proofErr w:type="gram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28115 sayılı Resmî Gazete’de yayımlanan, 410 sıra numaralı Vergi Usul Kanunu Genel Tebliği uyarınca 2011 yılı yeniden değerleme oranı % 10,26 olarak tespit ve ilan edilmiştir.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Bu duruma binaen, 2872 sayılı Çevre Kanununun 20 </w:t>
            </w:r>
            <w:proofErr w:type="spell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nci</w:t>
            </w:r>
            <w:proofErr w:type="spell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maddesinde yer alan para cezaları </w:t>
            </w:r>
            <w:proofErr w:type="gramStart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1/1/2012</w:t>
            </w:r>
            <w:proofErr w:type="gramEnd"/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tarihinden itibaren aşağıda belirtilen miktarlarda uygulanacaktır.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Tebliğ olunur.</w:t>
            </w:r>
          </w:p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sz w:val="18"/>
                <w:szCs w:val="18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0"/>
              <w:gridCol w:w="3055"/>
              <w:gridCol w:w="2658"/>
            </w:tblGrid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2872 sayılı Çevre Kanununun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20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 maddesinin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Kanundaki ceza miktarı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1/1/2012</w:t>
                  </w:r>
                  <w:proofErr w:type="gramEnd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 – 31/12/2012 tarihleri 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arasında</w:t>
                  </w:r>
                  <w:proofErr w:type="gramEnd"/>
                  <w:r w:rsidRPr="007C5FE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 uygulanacak ceza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(a) bendindeki ceza miktarları 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799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1.601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(b) bendindeki ceza miktarı 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48.000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38.496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76.994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(c) bendindeki ceza miktarları 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9.620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3.205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478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(d) bendindeki ceza miktarları 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(b) bendi için iki kat: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48.000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96.000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 bendi için iki kat: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(d) bendinin ikinci cümlesindeki konutlarla ilgili olarak: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76.994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153.991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19.247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6.413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959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959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(e)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16.038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(f)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96.244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(g)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9.620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(h)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1.200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639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1.923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6.413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19.247 TL</w:t>
                  </w:r>
                </w:p>
              </w:tc>
            </w:tr>
            <w:tr w:rsidR="007C5FE3" w:rsidRPr="007C5FE3">
              <w:trPr>
                <w:trHeight w:val="956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(ı) bendinin; 1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Ton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 KR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64,14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16,01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155 KR</w:t>
                  </w:r>
                </w:p>
              </w:tc>
            </w:tr>
            <w:tr w:rsidR="007C5FE3" w:rsidRPr="007C5FE3">
              <w:trPr>
                <w:trHeight w:val="1278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(ı) bendinin; 2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Ton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 KR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48,09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9,59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155 KR</w:t>
                  </w:r>
                </w:p>
              </w:tc>
            </w:tr>
            <w:tr w:rsidR="007C5FE3" w:rsidRPr="007C5FE3">
              <w:trPr>
                <w:trHeight w:val="979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 xml:space="preserve">(ı) bendinin; 3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Ton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 KR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32,06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6,40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155 KR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(ı) bendinin; 4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alt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Ton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 KR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16,01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3,18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63 KR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(ı) bendinin altıncı paragrafındaki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38.496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959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(i)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1.601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(j)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38.496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959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(k)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32.079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160.409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(l)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Dekar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Metkreküp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başına*: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32,06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192,48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(m)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9.620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6.413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(n)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48.000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1.200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76.994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1.923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(o)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19.247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(p)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38.496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(r) bendindeki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38.496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96.244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155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(t)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2.000.000 TL.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3.208.235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(u)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2.000.000 TL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3.208.235 TL</w:t>
                  </w:r>
                </w:p>
              </w:tc>
            </w:tr>
            <w:tr w:rsidR="007C5FE3" w:rsidRPr="007C5FE3">
              <w:trPr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(v)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100.000 TL den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1.000.000 TL’ye kadar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160.409 TL’den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1.604.116 TL ye kadar</w:t>
                  </w:r>
                </w:p>
              </w:tc>
            </w:tr>
            <w:tr w:rsidR="007C5FE3" w:rsidRPr="007C5FE3">
              <w:trPr>
                <w:trHeight w:val="513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(y) bendindeki ceza miktarı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100.000 TL den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1.000.000 TL’ye kadar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160.409 TL’den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1.604.116 TL ye kadar</w:t>
                  </w:r>
                </w:p>
              </w:tc>
            </w:tr>
            <w:tr w:rsidR="007C5FE3" w:rsidRPr="007C5FE3">
              <w:trPr>
                <w:trHeight w:val="1261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5FE3" w:rsidRPr="007C5FE3" w:rsidRDefault="007C5FE3" w:rsidP="007C5FE3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Geçici 4 üncü maddesinin 5 inci fıkrasındaki ceza miktarları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Belediyelerde;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100.000’den fazla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50.000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100.000 – 50.000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30.000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50.000 – 10.000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20.000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10.000 – 2.000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10.000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Organize Sanayi Bölgelerinde: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100.000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Bunların dışında kalan endüstri ve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atıksu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üreten her türlü tesiste: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60.000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Belediyelerde;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100.000’den fazla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80.202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100.000 – 50.000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48.121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50.000 – 10.000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32.079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Nüfusu 10.000 – 2.000 arasında olanlarda: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16.038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Organize Sanayi Bölgelerinde: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160.409 TL</w:t>
                  </w:r>
                </w:p>
                <w:p w:rsidR="007C5FE3" w:rsidRPr="007C5FE3" w:rsidRDefault="007C5FE3" w:rsidP="007C5FE3">
                  <w:pPr>
                    <w:numPr>
                      <w:ilvl w:val="0"/>
                      <w:numId w:val="2"/>
                    </w:numPr>
                    <w:tabs>
                      <w:tab w:val="num" w:pos="426"/>
                    </w:tabs>
                    <w:spacing w:after="0" w:line="240" w:lineRule="exact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Bunların dışında kalan endüstri ve </w:t>
                  </w:r>
                  <w:proofErr w:type="spellStart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atıksu</w:t>
                  </w:r>
                  <w:proofErr w:type="spellEnd"/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üreten her türlü tesiste: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C5FE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96.244 TL</w:t>
                  </w:r>
                </w:p>
                <w:p w:rsidR="007C5FE3" w:rsidRPr="007C5FE3" w:rsidRDefault="007C5FE3" w:rsidP="007C5FE3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C5FE3" w:rsidRPr="007C5FE3" w:rsidRDefault="007C5FE3" w:rsidP="007C5FE3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 New Roman" w:cs="Times New Roman"/>
                <w:sz w:val="18"/>
                <w:szCs w:val="18"/>
                <w:lang w:val="en-GB"/>
              </w:rPr>
            </w:pPr>
            <w:r w:rsidRPr="007C5FE3">
              <w:rPr>
                <w:rFonts w:ascii="Times New Roman" w:eastAsia="ヒラギノ明朝 Pro W3" w:hAnsi="Times New Roman" w:cs="Times New Roman"/>
                <w:sz w:val="18"/>
                <w:szCs w:val="18"/>
                <w:lang w:eastAsia="tr-TR"/>
              </w:rPr>
              <w:t>* = Bu bentlerdeki cezalar uygulanırken nihai ceza miktarı hesaplandıktan sonra küsurat kısmı dikkate alınmayacaktır.</w:t>
            </w:r>
          </w:p>
          <w:p w:rsidR="007C5FE3" w:rsidRPr="00075AA2" w:rsidRDefault="007C5FE3">
            <w:pPr>
              <w:pStyle w:val="NormalWeb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AF4D65" w:rsidRPr="00075AA2">
        <w:trPr>
          <w:trHeight w:val="480"/>
          <w:jc w:val="center"/>
        </w:trPr>
        <w:tc>
          <w:tcPr>
            <w:tcW w:w="8789" w:type="dxa"/>
            <w:vAlign w:val="center"/>
          </w:tcPr>
          <w:p w:rsidR="00AF4D65" w:rsidRPr="00075AA2" w:rsidRDefault="00AF4D65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20"/>
              </w:rPr>
            </w:pPr>
          </w:p>
        </w:tc>
      </w:tr>
    </w:tbl>
    <w:p w:rsidR="00AF4D65" w:rsidRPr="00075AA2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F4D65" w:rsidRPr="00075AA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1F59A5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656</Words>
  <Characters>3740</Characters>
  <Application>Microsoft Office Word</Application>
  <DocSecurity>0</DocSecurity>
  <Lines>31</Lines>
  <Paragraphs>8</Paragraphs>
  <ScaleCrop>false</ScaleCrop>
  <Company>TURMOB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123</cp:revision>
  <dcterms:created xsi:type="dcterms:W3CDTF">2011-12-01T06:40:00Z</dcterms:created>
  <dcterms:modified xsi:type="dcterms:W3CDTF">2012-01-10T06:28:00Z</dcterms:modified>
</cp:coreProperties>
</file>