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72477E"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w:t>
      </w:r>
      <w:r w:rsidR="00A41E4C">
        <w:rPr>
          <w:rFonts w:ascii="Times New Roman" w:eastAsia="Times New Roman" w:hAnsi="Times New Roman" w:cs="Times New Roman"/>
          <w:b/>
          <w:sz w:val="20"/>
          <w:szCs w:val="20"/>
          <w:u w:val="single"/>
          <w:lang w:eastAsia="tr-TR"/>
        </w:rPr>
        <w:t>2</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A41E4C">
        <w:rPr>
          <w:rFonts w:ascii="Times New Roman" w:eastAsia="Times New Roman" w:hAnsi="Times New Roman" w:cs="Times New Roman"/>
          <w:b/>
          <w:sz w:val="20"/>
          <w:szCs w:val="20"/>
          <w:u w:val="single"/>
          <w:lang w:eastAsia="tr-TR"/>
        </w:rPr>
        <w:t>71</w:t>
      </w:r>
    </w:p>
    <w:p w:rsidR="00E1189A" w:rsidRPr="00075AA2" w:rsidRDefault="00E1189A" w:rsidP="00C66D23">
      <w:pPr>
        <w:spacing w:after="0" w:line="240" w:lineRule="atLeast"/>
        <w:jc w:val="both"/>
        <w:rPr>
          <w:rFonts w:ascii="Times New Roman" w:eastAsia="Times New Roman" w:hAnsi="Times New Roman" w:cs="Times New Roman"/>
          <w:b/>
          <w:sz w:val="20"/>
          <w:szCs w:val="20"/>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D750B2" w:rsidRDefault="00D750B2" w:rsidP="00D750B2">
      <w:pPr>
        <w:pStyle w:val="1-Baslk"/>
        <w:spacing w:line="240" w:lineRule="exact"/>
        <w:ind w:firstLine="566"/>
        <w:rPr>
          <w:rFonts w:hAnsi="Times New Roman"/>
          <w:sz w:val="18"/>
          <w:szCs w:val="18"/>
        </w:rPr>
      </w:pPr>
      <w:r>
        <w:rPr>
          <w:rFonts w:hAnsi="Times New Roman"/>
          <w:sz w:val="18"/>
          <w:szCs w:val="18"/>
        </w:rPr>
        <w:t>Kültür ve Turizm Bakanlığından:</w:t>
      </w:r>
    </w:p>
    <w:p w:rsidR="00D750B2" w:rsidRDefault="00D750B2" w:rsidP="00D750B2">
      <w:pPr>
        <w:pStyle w:val="1-Baslk"/>
        <w:spacing w:line="240" w:lineRule="exact"/>
        <w:ind w:firstLine="566"/>
        <w:rPr>
          <w:rFonts w:hAnsi="Times New Roman"/>
          <w:sz w:val="18"/>
          <w:szCs w:val="18"/>
        </w:rPr>
      </w:pPr>
    </w:p>
    <w:p w:rsidR="00D750B2" w:rsidRDefault="00D750B2" w:rsidP="00D750B2">
      <w:pPr>
        <w:pStyle w:val="2-OrtaBaslk"/>
        <w:spacing w:line="240" w:lineRule="exact"/>
        <w:rPr>
          <w:rFonts w:hAnsi="Times New Roman"/>
          <w:sz w:val="18"/>
          <w:szCs w:val="18"/>
        </w:rPr>
      </w:pPr>
      <w:r>
        <w:rPr>
          <w:rFonts w:hAnsi="Times New Roman"/>
          <w:sz w:val="18"/>
          <w:szCs w:val="18"/>
        </w:rPr>
        <w:t>PROFESYONEL TURİST REHBERLİĞİ YÖNETMELİĞİNDE</w:t>
      </w:r>
    </w:p>
    <w:p w:rsidR="00D750B2" w:rsidRDefault="00D750B2" w:rsidP="00D750B2">
      <w:pPr>
        <w:pStyle w:val="2-OrtaBaslk"/>
        <w:spacing w:line="240" w:lineRule="exact"/>
        <w:rPr>
          <w:rFonts w:hAnsi="Times New Roman"/>
          <w:sz w:val="18"/>
          <w:szCs w:val="18"/>
        </w:rPr>
      </w:pPr>
      <w:r>
        <w:rPr>
          <w:rFonts w:hAnsi="Times New Roman"/>
          <w:sz w:val="18"/>
          <w:szCs w:val="18"/>
        </w:rPr>
        <w:t>DEĞİŞİKLİK YAPILMASINA DAİR YÖNETMELİK</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25/11/2005 tarihli ve 26004 sayılı Resmî Gazete’de yayımlanan Profesyonel Turist Rehberliği Yönetmeliğinin 9 uncu maddesinin birinci fıkrasının (e) bendi aşağıdaki şekilde değiştirilmiştir.</w:t>
      </w:r>
    </w:p>
    <w:p w:rsidR="00D750B2" w:rsidRDefault="00D750B2" w:rsidP="00D750B2">
      <w:pPr>
        <w:pStyle w:val="3-NormalYaz0"/>
        <w:spacing w:line="240" w:lineRule="exact"/>
        <w:ind w:firstLine="566"/>
        <w:rPr>
          <w:rFonts w:hAnsi="Times New Roman"/>
          <w:sz w:val="18"/>
          <w:szCs w:val="18"/>
        </w:rPr>
      </w:pPr>
      <w:r>
        <w:rPr>
          <w:rFonts w:hAnsi="Times New Roman"/>
          <w:sz w:val="18"/>
          <w:szCs w:val="18"/>
        </w:rPr>
        <w:t>“e) 47 nci maddenin birinci fıkrasının (f) bendinin (3) numaralı alt bendinde belirtilen suçlardan dolayı hüküm giymemiş olması,”</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24 üncü maddesi aşağıdaki şekilde değiştirilmiştir.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Uygulama gezilerinde, 21 inci maddede belirtilen özelliklere sahip, geziye çıkacak araç sayısı kadar rehber, meslek kuruluşları tarafından önerilir ve turu düzenleyen seyahat acentası tarafından isimleri kursun düzenlendiği il müdürlüğüne bildirilir. Bakanlıkça uygun görüldüğü takdirde uygulama gezisi başlatılır.”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32 nci maddesinin birinci fıkrasının birinci cümlesi aşağıdaki şekilde değiştirilmiştir.</w:t>
      </w:r>
    </w:p>
    <w:p w:rsidR="00D750B2" w:rsidRDefault="00D750B2" w:rsidP="00D750B2">
      <w:pPr>
        <w:pStyle w:val="3-NormalYaz0"/>
        <w:spacing w:line="240" w:lineRule="exact"/>
        <w:rPr>
          <w:rFonts w:hAnsi="Times New Roman"/>
          <w:sz w:val="18"/>
          <w:szCs w:val="18"/>
        </w:rPr>
      </w:pPr>
      <w:r>
        <w:rPr>
          <w:rFonts w:hAnsi="Times New Roman"/>
          <w:sz w:val="18"/>
          <w:szCs w:val="18"/>
        </w:rPr>
        <w:t>“Profesyonel turist rehberleri, her yıl, Bakanlık tarafından belirlenen ve biri zorunlu olmak üzere en az üç konuda hizmet içi eğitim seminerine katılmak zorundadır.”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Aynı Yönetmeliğin 32 nci maddesinin üçüncü fıkrasının (b) bendi ile aynı fıkranın sonunda (g) bendinden sonra gelen ibare aşağıdaki şekilde değiştirilmiş ve maddenin dördüncü fıkrası yürürlükten kaldırılmıştır.</w:t>
      </w:r>
    </w:p>
    <w:p w:rsidR="00D750B2" w:rsidRDefault="00D750B2" w:rsidP="00D750B2">
      <w:pPr>
        <w:pStyle w:val="3-NormalYaz0"/>
        <w:spacing w:line="240" w:lineRule="exact"/>
        <w:ind w:firstLine="566"/>
        <w:rPr>
          <w:rFonts w:hAnsi="Times New Roman"/>
          <w:sz w:val="18"/>
          <w:szCs w:val="18"/>
        </w:rPr>
      </w:pPr>
      <w:r>
        <w:rPr>
          <w:rFonts w:hAnsi="Times New Roman"/>
          <w:sz w:val="18"/>
          <w:szCs w:val="18"/>
        </w:rPr>
        <w:t>“b) Yurtdışında sürdürülen doktora, yüksek lisans (master), Milli Eğitim Bakanlığınca burslu dahil olmak üzere lisans eğitimi ile öğrenci değişim programları kapsamında gitmeleri,”</w:t>
      </w:r>
    </w:p>
    <w:p w:rsidR="00D750B2" w:rsidRDefault="00D750B2" w:rsidP="00D750B2">
      <w:pPr>
        <w:pStyle w:val="3-NormalYaz0"/>
        <w:spacing w:line="240" w:lineRule="exact"/>
        <w:ind w:firstLine="566"/>
        <w:rPr>
          <w:rFonts w:hAnsi="Times New Roman"/>
          <w:sz w:val="18"/>
          <w:szCs w:val="18"/>
        </w:rPr>
      </w:pPr>
      <w:r>
        <w:rPr>
          <w:rFonts w:hAnsi="Times New Roman"/>
          <w:sz w:val="18"/>
          <w:szCs w:val="18"/>
        </w:rPr>
        <w:t>“nedenleriyle oluşan mazeretlerine ilişkin ilgili kuruluşlardan veya noterden tasdikli tercüme edilmiş belgelerinin asılları ile müracaatları gerekmektedir. Mazeret Komisyonu Araştırma ve Eğitim Genel Müdürlüğünün yazılı çağrısı üzerine her yılın Kasım ve bir sonraki yılın Mart aylarında yapacağı toplantılarda mazaretleri inceleyerek karara bağlar. Sonuçlar ilgili il müdürlükleri ile meslek kuruluşlarına bildirilir.”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Yönetmeliğin 35 inci maddesinin birinci fıkrasının sonuna aşağıdaki cümle eklenmiştir.</w:t>
      </w:r>
    </w:p>
    <w:p w:rsidR="00D750B2" w:rsidRDefault="00D750B2" w:rsidP="00D750B2">
      <w:pPr>
        <w:pStyle w:val="3-NormalYaz0"/>
        <w:spacing w:line="240" w:lineRule="exact"/>
        <w:rPr>
          <w:rFonts w:hAnsi="Times New Roman"/>
          <w:sz w:val="18"/>
          <w:szCs w:val="18"/>
        </w:rPr>
      </w:pPr>
      <w:r>
        <w:rPr>
          <w:rFonts w:hAnsi="Times New Roman"/>
          <w:sz w:val="18"/>
          <w:szCs w:val="18"/>
        </w:rPr>
        <w:t>“47 nci maddenin birinci fıkrasının (f) bendinin (3) numaralı alt bendinde belirtilen suçlardan dolayı hüküm giyen rehberlerin de vize işlemleri yapılmaz.”</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Yönetmeliğin 36 ncı maddesinin birinci fıkrasının sonuna aşağıdaki cümle eklenmiştir.</w:t>
      </w:r>
    </w:p>
    <w:p w:rsidR="00D750B2" w:rsidRDefault="00D750B2" w:rsidP="00D750B2">
      <w:pPr>
        <w:pStyle w:val="3-NormalYaz0"/>
        <w:spacing w:line="240" w:lineRule="exact"/>
        <w:rPr>
          <w:rFonts w:hAnsi="Times New Roman"/>
          <w:sz w:val="18"/>
          <w:szCs w:val="18"/>
        </w:rPr>
      </w:pPr>
      <w:r>
        <w:rPr>
          <w:rFonts w:hAnsi="Times New Roman"/>
          <w:sz w:val="18"/>
          <w:szCs w:val="18"/>
        </w:rPr>
        <w:t>“Ancak, kurumları ile ilişkileri kesilen memurların yeniden mesleğe dönebilmelerini sağlamak amacıyla, memuriyetten ilişkilerini kestikleri tarihten itibaren 2 yıl içerisinde Bakanlığa müracaat etmeleri gerekmektedir.”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Yönetmeliğin 38 inci maddesi yürürlükten kaldırılmıştır.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Yönetmeliğin 40 ıncı maddesi aşağıdaki şekilde değiştirilmiştir.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40 –</w:t>
      </w:r>
      <w:r>
        <w:rPr>
          <w:rFonts w:hAnsi="Times New Roman"/>
          <w:sz w:val="18"/>
          <w:szCs w:val="18"/>
        </w:rPr>
        <w:t xml:space="preserve"> Rehber taban ücretleri Türkiye Seyahat Acentaları Birliği ve ilgili meslek kuruluşlarının yazılı görüşleri alınarak her yıl bir kez Bakanlıkça belirlenir. Bu kuruluşlar tarafından bir sonraki yıla ilişkin rehber taban ücretleri konusundaki teklifler Aralık ayı içerisinde Bakanlığa bildirilir.</w:t>
      </w:r>
    </w:p>
    <w:p w:rsidR="00D750B2" w:rsidRDefault="00D750B2" w:rsidP="00D750B2">
      <w:pPr>
        <w:pStyle w:val="3-NormalYaz0"/>
        <w:spacing w:line="240" w:lineRule="exact"/>
        <w:ind w:firstLine="566"/>
        <w:rPr>
          <w:rFonts w:hAnsi="Times New Roman"/>
          <w:sz w:val="18"/>
          <w:szCs w:val="18"/>
        </w:rPr>
      </w:pPr>
      <w:r>
        <w:rPr>
          <w:rFonts w:hAnsi="Times New Roman"/>
          <w:sz w:val="18"/>
          <w:szCs w:val="18"/>
        </w:rPr>
        <w:t>Bakanlık uygulanacak rehber taban ücretlerinin tespitine ilişkin kararını Aralık ayı sonuna kadar ilgili kurum ve kuruluşlara bildirir, bu ücretlerin uygulamasını sağlar ve denetler.”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Aynı Yönetmeliğin 46 ncı maddesinin birinci fıkrası ve  üçüncü fıkrasının birinci cümlesi aşağıdaki şekilde değiştirilmiştir.</w:t>
      </w:r>
    </w:p>
    <w:p w:rsidR="00D750B2" w:rsidRDefault="00D750B2" w:rsidP="00D750B2">
      <w:pPr>
        <w:pStyle w:val="3-NormalYaz0"/>
        <w:spacing w:line="240" w:lineRule="exact"/>
        <w:ind w:firstLine="566"/>
        <w:rPr>
          <w:rFonts w:hAnsi="Times New Roman"/>
          <w:sz w:val="18"/>
          <w:szCs w:val="18"/>
        </w:rPr>
      </w:pPr>
      <w:r>
        <w:rPr>
          <w:rFonts w:hAnsi="Times New Roman"/>
          <w:sz w:val="18"/>
          <w:szCs w:val="18"/>
        </w:rPr>
        <w:t>“Disiplin Kurulu, bu Yönetmeliğe göre, disiplin dosyalarını inceleyerek gerekli kararları alır.”</w:t>
      </w:r>
    </w:p>
    <w:p w:rsidR="00D750B2" w:rsidRDefault="00D750B2" w:rsidP="00D750B2">
      <w:pPr>
        <w:pStyle w:val="3-NormalYaz0"/>
        <w:spacing w:line="240" w:lineRule="exact"/>
        <w:rPr>
          <w:rFonts w:hAnsi="Times New Roman"/>
          <w:sz w:val="18"/>
          <w:szCs w:val="18"/>
        </w:rPr>
      </w:pPr>
      <w:r>
        <w:rPr>
          <w:rFonts w:hAnsi="Times New Roman"/>
          <w:sz w:val="18"/>
          <w:szCs w:val="18"/>
        </w:rPr>
        <w:t>“Disiplin Kurulu, en az beş üyenin katılımı ile her yıl Araştırma ve Eğitim Genel Müdürlüğünün yazılı çağrısı üzerine Nisan ve Ekim aylarında olmak üzere yılda  iki kez toplanır.”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Aynı Yönetmeliğin 47 nci maddesinin birinci fıkrasının (a) bendi ile aynı fıkranın (d) bendinin (4) numaralı alt bendi aşağıdaki şekilde değiştirilmiştir.</w:t>
      </w:r>
    </w:p>
    <w:p w:rsidR="00D750B2" w:rsidRDefault="00D750B2" w:rsidP="00D750B2">
      <w:pPr>
        <w:pStyle w:val="3-NormalYaz0"/>
        <w:spacing w:line="240" w:lineRule="exact"/>
        <w:ind w:firstLine="566"/>
        <w:rPr>
          <w:rFonts w:hAnsi="Times New Roman"/>
          <w:sz w:val="18"/>
          <w:szCs w:val="18"/>
        </w:rPr>
      </w:pPr>
      <w:r>
        <w:rPr>
          <w:rFonts w:hAnsi="Times New Roman"/>
          <w:sz w:val="18"/>
          <w:szCs w:val="18"/>
        </w:rPr>
        <w:t>“a) Uyarma cezası: Rehberlik faaliyetini icra ederken kimlik kartını görünür şekilde taşımayan, rehbere yakışmayacak tutum ve davranışlarda bulunan, tur esnasında grubunun başında bulunmayan veya aynı anda birden fazla gruba rehberlik yapma sorumluluğunu üstlenen rehbere uyarma cezası verilir.”</w:t>
      </w:r>
    </w:p>
    <w:p w:rsidR="00D750B2" w:rsidRDefault="00D750B2" w:rsidP="00D750B2">
      <w:pPr>
        <w:pStyle w:val="3-NormalYaz0"/>
        <w:spacing w:line="240" w:lineRule="exact"/>
        <w:ind w:firstLine="566"/>
        <w:rPr>
          <w:rFonts w:hAnsi="Times New Roman"/>
          <w:sz w:val="18"/>
          <w:szCs w:val="18"/>
        </w:rPr>
      </w:pPr>
      <w:r>
        <w:rPr>
          <w:rFonts w:hAnsi="Times New Roman"/>
          <w:sz w:val="18"/>
          <w:szCs w:val="18"/>
        </w:rPr>
        <w:t>“4) Meslekten men cezası almış ve kendisine tebliğ edilmiş olmasına rağmen, onbeş günlük süre içinde rehberlik kimlik kartını bağlı bulunduğu il müdürlüğüne teslim etmemek,”</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Aynı Yönetmeliğin 47 nci maddesinin dördüncü fıkrası aşağıdaki şekilde değiştirilmiştir.</w:t>
      </w:r>
    </w:p>
    <w:p w:rsidR="00D750B2" w:rsidRDefault="00D750B2" w:rsidP="00D750B2">
      <w:pPr>
        <w:pStyle w:val="3-NormalYaz0"/>
        <w:spacing w:line="240" w:lineRule="exact"/>
        <w:ind w:firstLine="566"/>
        <w:rPr>
          <w:rFonts w:hAnsi="Times New Roman"/>
          <w:sz w:val="18"/>
          <w:szCs w:val="18"/>
        </w:rPr>
      </w:pPr>
      <w:r>
        <w:rPr>
          <w:rFonts w:hAnsi="Times New Roman"/>
          <w:sz w:val="18"/>
          <w:szCs w:val="18"/>
        </w:rPr>
        <w:t>“Meslekten men veya meslekten çıkarma cezası alan rehberler, Disiplin Kurulu kararının kendilerine tebliğ edildiği tarihten itibaren en geç onbeş gün içerisinde kimlik kartlarını bağlı bulundukları il müdürlüklerine teslim etmek zorundadır.”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Aynı Yönetmeliğin 48 inci maddesinin birinci fıkrasının (b) bendinin ikinci cümlesi, ikinci fıkrasının birinci cümlesi ve üçüncü fıkrasının son cümlesi aşağıdaki şekilde değiştirilmiştir.</w:t>
      </w:r>
    </w:p>
    <w:p w:rsidR="00D750B2" w:rsidRDefault="00D750B2" w:rsidP="00D750B2">
      <w:pPr>
        <w:pStyle w:val="3-NormalYaz0"/>
        <w:spacing w:line="240" w:lineRule="exact"/>
        <w:rPr>
          <w:rFonts w:hAnsi="Times New Roman"/>
          <w:sz w:val="18"/>
          <w:szCs w:val="18"/>
        </w:rPr>
      </w:pPr>
      <w:r>
        <w:rPr>
          <w:rFonts w:hAnsi="Times New Roman"/>
          <w:sz w:val="18"/>
          <w:szCs w:val="18"/>
        </w:rPr>
        <w:lastRenderedPageBreak/>
        <w:t>“Soruşturma açılmasının reddine karar verilmesi halinde Disiplin Kurulunca karar alınır, karar müracaat makamı, kişi ve kuruluşlara bildirilir.”</w:t>
      </w:r>
    </w:p>
    <w:p w:rsidR="00D750B2" w:rsidRDefault="00D750B2" w:rsidP="00D750B2">
      <w:pPr>
        <w:pStyle w:val="3-NormalYaz0"/>
        <w:spacing w:line="240" w:lineRule="exact"/>
        <w:rPr>
          <w:rFonts w:hAnsi="Times New Roman"/>
          <w:sz w:val="18"/>
          <w:szCs w:val="18"/>
        </w:rPr>
      </w:pPr>
      <w:r>
        <w:rPr>
          <w:rFonts w:hAnsi="Times New Roman"/>
          <w:sz w:val="18"/>
          <w:szCs w:val="18"/>
        </w:rPr>
        <w:t>“Soruşturmacı, kendisine görevin tebliğ edildiği tarihten itibaren ilk Disiplin Kurulu toplantısına kadar ilgililerden yazılı savunma yapmasını, aksi takdirde, savunma hakkından vazgeçmiş sayılacağını bildirir.”</w:t>
      </w:r>
    </w:p>
    <w:p w:rsidR="00D750B2" w:rsidRDefault="00D750B2" w:rsidP="00D750B2">
      <w:pPr>
        <w:pStyle w:val="3-NormalYaz0"/>
        <w:spacing w:line="240" w:lineRule="exact"/>
        <w:rPr>
          <w:rFonts w:hAnsi="Times New Roman"/>
          <w:sz w:val="18"/>
          <w:szCs w:val="18"/>
        </w:rPr>
      </w:pPr>
      <w:r>
        <w:rPr>
          <w:rFonts w:hAnsi="Times New Roman"/>
          <w:sz w:val="18"/>
          <w:szCs w:val="18"/>
        </w:rPr>
        <w:t>“Rehberin savunma süresinin bittiğinin veya savunmanın verildiğinin tespitini takiben yapılacak olan ilk Disiplin Kurulunda karar verilir.”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Aynı Yönetmeliğin 49 uncu maddesinin ikinci fıkrasının son cümlesi aşağıdaki şekilde değiştirilmiştir.</w:t>
      </w:r>
    </w:p>
    <w:p w:rsidR="00D750B2" w:rsidRDefault="00D750B2" w:rsidP="00D750B2">
      <w:pPr>
        <w:pStyle w:val="3-NormalYaz0"/>
        <w:spacing w:line="240" w:lineRule="exact"/>
        <w:rPr>
          <w:rFonts w:hAnsi="Times New Roman"/>
          <w:sz w:val="18"/>
          <w:szCs w:val="18"/>
        </w:rPr>
      </w:pPr>
      <w:r>
        <w:rPr>
          <w:rFonts w:hAnsi="Times New Roman"/>
          <w:sz w:val="18"/>
          <w:szCs w:val="18"/>
        </w:rPr>
        <w:t>“Ancak, aynı fiil görülmekte olan bir davaya konu ise iki yıllık süre yargı kararının kesinleşmesinden itibaren başlar.”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Aynı Yönetmeliğe aşağıdaki geçici madde eklenmiştir.</w:t>
      </w:r>
    </w:p>
    <w:p w:rsidR="00D750B2" w:rsidRDefault="00D750B2" w:rsidP="00D750B2">
      <w:pPr>
        <w:pStyle w:val="3-NormalYaz0"/>
        <w:spacing w:line="240" w:lineRule="exact"/>
        <w:ind w:firstLine="566"/>
        <w:rPr>
          <w:rFonts w:hAnsi="Times New Roman"/>
          <w:sz w:val="18"/>
          <w:szCs w:val="18"/>
        </w:rPr>
      </w:pPr>
      <w:r>
        <w:rPr>
          <w:rFonts w:hAnsi="Times New Roman"/>
          <w:sz w:val="18"/>
          <w:szCs w:val="18"/>
        </w:rPr>
        <w:t>“</w:t>
      </w:r>
      <w:r>
        <w:rPr>
          <w:rFonts w:hAnsi="Times New Roman"/>
          <w:b/>
          <w:sz w:val="18"/>
          <w:szCs w:val="18"/>
        </w:rPr>
        <w:t>GEÇİCİ MADDE 5 –</w:t>
      </w:r>
      <w:r>
        <w:rPr>
          <w:rFonts w:hAnsi="Times New Roman"/>
          <w:sz w:val="18"/>
          <w:szCs w:val="18"/>
        </w:rPr>
        <w:t xml:space="preserve"> Bu maddenin yayımlandığı tarihten önce yürürlükten kaldırılan 38 inci madde kapsamında fiilen yirmi yılını dolduran rehberlerin durumları, müracaatları ve belirlenen belgeleri ibraz  etmeleri halinde Bakanlıkça değerlendirilir.”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Bu Yönetmelik yayımı tarihinde yürürlüğe girer.</w:t>
      </w:r>
    </w:p>
    <w:p w:rsidR="00D750B2" w:rsidRDefault="00D750B2" w:rsidP="00D750B2">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Bu Yönetmelik hükümlerini Kültür ve Turizm Bakanı yürütür.</w:t>
      </w:r>
    </w:p>
    <w:p w:rsidR="00D750B2" w:rsidRDefault="00D750B2" w:rsidP="00C66D23">
      <w:pPr>
        <w:spacing w:after="0" w:line="240" w:lineRule="atLeast"/>
        <w:jc w:val="both"/>
        <w:rPr>
          <w:rFonts w:ascii="Times New Roman" w:eastAsia="Times New Roman" w:hAnsi="Times New Roman" w:cs="Times New Roman"/>
          <w:b/>
          <w:lang w:eastAsia="tr-TR"/>
        </w:rPr>
      </w:pPr>
    </w:p>
    <w:sectPr w:rsidR="00D750B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5F74"/>
    <w:rsid w:val="0016162A"/>
    <w:rsid w:val="00162897"/>
    <w:rsid w:val="0017427E"/>
    <w:rsid w:val="001743BE"/>
    <w:rsid w:val="00194CA3"/>
    <w:rsid w:val="001B22A8"/>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709A"/>
    <w:rsid w:val="00687CF1"/>
    <w:rsid w:val="007022B1"/>
    <w:rsid w:val="0072477E"/>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6230B"/>
    <w:rsid w:val="00973A80"/>
    <w:rsid w:val="00A34212"/>
    <w:rsid w:val="00A41744"/>
    <w:rsid w:val="00A41E4C"/>
    <w:rsid w:val="00A74E8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750B2"/>
    <w:rsid w:val="00D85BD0"/>
    <w:rsid w:val="00DC7993"/>
    <w:rsid w:val="00E1189A"/>
    <w:rsid w:val="00E310DF"/>
    <w:rsid w:val="00E315F1"/>
    <w:rsid w:val="00E324F9"/>
    <w:rsid w:val="00EB4906"/>
    <w:rsid w:val="00EF35E8"/>
    <w:rsid w:val="00F017A2"/>
    <w:rsid w:val="00F24BA0"/>
    <w:rsid w:val="00F25625"/>
    <w:rsid w:val="00F53F28"/>
    <w:rsid w:val="00F70FEF"/>
    <w:rsid w:val="00F843E9"/>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895</Words>
  <Characters>5106</Characters>
  <Application>Microsoft Office Word</Application>
  <DocSecurity>0</DocSecurity>
  <Lines>42</Lines>
  <Paragraphs>11</Paragraphs>
  <ScaleCrop>false</ScaleCrop>
  <Company>TURMOB</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133</cp:revision>
  <dcterms:created xsi:type="dcterms:W3CDTF">2011-12-01T06:40:00Z</dcterms:created>
  <dcterms:modified xsi:type="dcterms:W3CDTF">2012-01-12T06:36:00Z</dcterms:modified>
</cp:coreProperties>
</file>