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0F0640"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20</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Pr>
          <w:rFonts w:ascii="Times New Roman" w:eastAsia="Times New Roman" w:hAnsi="Times New Roman" w:cs="Times New Roman"/>
          <w:b/>
          <w:sz w:val="20"/>
          <w:szCs w:val="20"/>
          <w:u w:val="single"/>
          <w:lang w:eastAsia="tr-TR"/>
        </w:rPr>
        <w:t>79</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0F0640" w:rsidRDefault="000F0640" w:rsidP="000F0640">
      <w:pPr>
        <w:spacing w:line="240" w:lineRule="exact"/>
        <w:ind w:firstLine="567"/>
        <w:jc w:val="both"/>
        <w:rPr>
          <w:u w:val="single"/>
        </w:rPr>
      </w:pPr>
      <w:r>
        <w:rPr>
          <w:u w:val="single"/>
        </w:rPr>
        <w:t>Maliye Bakanlığından:</w:t>
      </w:r>
    </w:p>
    <w:p w:rsidR="000F0640" w:rsidRDefault="000F0640" w:rsidP="000F0640">
      <w:pPr>
        <w:spacing w:line="240" w:lineRule="exact"/>
        <w:jc w:val="center"/>
        <w:rPr>
          <w:b/>
          <w:sz w:val="18"/>
          <w:szCs w:val="18"/>
        </w:rPr>
      </w:pPr>
      <w:r>
        <w:rPr>
          <w:b/>
          <w:sz w:val="18"/>
          <w:szCs w:val="18"/>
        </w:rPr>
        <w:t>VERGİ USUL KANUNU GENEL TEBLİĞİ</w:t>
      </w:r>
    </w:p>
    <w:p w:rsidR="000F0640" w:rsidRDefault="000F0640" w:rsidP="000F0640">
      <w:pPr>
        <w:spacing w:line="240" w:lineRule="exact"/>
        <w:jc w:val="center"/>
        <w:rPr>
          <w:sz w:val="18"/>
          <w:szCs w:val="18"/>
        </w:rPr>
      </w:pPr>
      <w:r>
        <w:rPr>
          <w:b/>
          <w:sz w:val="18"/>
          <w:szCs w:val="18"/>
        </w:rPr>
        <w:t>(SIRA NO: 413</w:t>
      </w:r>
      <w:r>
        <w:rPr>
          <w:sz w:val="18"/>
          <w:szCs w:val="18"/>
        </w:rPr>
        <w:t>)</w:t>
      </w:r>
    </w:p>
    <w:p w:rsidR="000F0640" w:rsidRDefault="000F0640" w:rsidP="000F0640">
      <w:pPr>
        <w:spacing w:line="240" w:lineRule="exact"/>
        <w:ind w:firstLine="567"/>
        <w:jc w:val="both"/>
        <w:rPr>
          <w:sz w:val="18"/>
          <w:szCs w:val="18"/>
        </w:rPr>
      </w:pPr>
      <w:r>
        <w:rPr>
          <w:sz w:val="18"/>
          <w:szCs w:val="18"/>
        </w:rPr>
        <w:t>1.Giriş</w:t>
      </w:r>
    </w:p>
    <w:p w:rsidR="000F0640" w:rsidRDefault="000F0640" w:rsidP="000F0640">
      <w:pPr>
        <w:spacing w:line="240" w:lineRule="exact"/>
        <w:ind w:firstLine="567"/>
        <w:jc w:val="both"/>
        <w:rPr>
          <w:sz w:val="18"/>
          <w:szCs w:val="18"/>
        </w:rPr>
      </w:pPr>
      <w:r>
        <w:rPr>
          <w:sz w:val="18"/>
          <w:szCs w:val="18"/>
        </w:rPr>
        <w:t xml:space="preserve">1.1. Bilindiği gibi Bakanlığımız tarafından uygulanmakta olan gelir politikası; verimlilik, etkililik ve mükellef odaklılık ilkelerine sıkı sıkıya bağlı kalınarak adalet ve tarafsızlık içerisinde yürütülmektedir. Gelir politikasının uygulaması sırasında ekonomik faaliyetlerin daha iyi kavranabilmesi için mükelleflerin mükellefiyetlerine ait çeşitli bilgiler Bakanlığımızca tutulmaktadır. </w:t>
      </w:r>
    </w:p>
    <w:p w:rsidR="000F0640" w:rsidRDefault="000F0640" w:rsidP="000F0640">
      <w:pPr>
        <w:spacing w:line="240" w:lineRule="exact"/>
        <w:ind w:firstLine="567"/>
        <w:jc w:val="both"/>
        <w:rPr>
          <w:sz w:val="18"/>
          <w:szCs w:val="18"/>
        </w:rPr>
      </w:pPr>
      <w:r>
        <w:rPr>
          <w:sz w:val="18"/>
          <w:szCs w:val="18"/>
        </w:rPr>
        <w:t>1.2. Bu kapsamda mükelleflere ait verilerde meydana gelen değişikliklerin güncel olarak takip edilememesi nedeniyle çeşitli aksaklıklar yaşanmaktadır. Söz konusu verilerin güncellenmesi, eksikliklerin giderilmesi, doğruluklarının teyidi amacıyla düzenlenecek olan Mükellef Bilgileri Bildirimine ilişkin usul ve esaslar bu tebliğin konusunu teşkil etmektedir.</w:t>
      </w:r>
    </w:p>
    <w:p w:rsidR="000F0640" w:rsidRDefault="000F0640" w:rsidP="000F0640">
      <w:pPr>
        <w:spacing w:line="240" w:lineRule="exact"/>
        <w:ind w:firstLine="567"/>
        <w:jc w:val="both"/>
        <w:rPr>
          <w:sz w:val="18"/>
          <w:szCs w:val="18"/>
        </w:rPr>
      </w:pPr>
      <w:r>
        <w:rPr>
          <w:sz w:val="18"/>
          <w:szCs w:val="18"/>
        </w:rPr>
        <w:t>2. Kanuni Dayanak ve Yetki</w:t>
      </w:r>
    </w:p>
    <w:p w:rsidR="000F0640" w:rsidRDefault="000F0640" w:rsidP="000F0640">
      <w:pPr>
        <w:spacing w:line="240" w:lineRule="exact"/>
        <w:ind w:firstLine="567"/>
        <w:jc w:val="both"/>
        <w:rPr>
          <w:sz w:val="18"/>
          <w:szCs w:val="18"/>
        </w:rPr>
      </w:pPr>
      <w:r>
        <w:rPr>
          <w:sz w:val="18"/>
          <w:szCs w:val="18"/>
        </w:rPr>
        <w:t>2.1. 213 sayılı Vergi Usul Kanununun</w:t>
      </w:r>
      <w:r>
        <w:rPr>
          <w:sz w:val="18"/>
          <w:szCs w:val="18"/>
          <w:vertAlign w:val="superscript"/>
        </w:rPr>
        <w:t>1</w:t>
      </w:r>
      <w:r>
        <w:rPr>
          <w:sz w:val="18"/>
          <w:szCs w:val="18"/>
        </w:rPr>
        <w:t xml:space="preserve"> "Bilgi Verme" başlığını taşıyan 148 inci maddesinde "Kamu idare ve müesseseleri, mükellefler veya mükelleflerle muamelede bulunan diğer gerçek ve tüzelkişiler, Maliye Bakanlığının veya vergi incelemesi yapmaya yetkili olanların isteyecekleri bilgileri vermeye mecburdurlar." hükmüne yer verilmiştir. Aynı Kanunun 149 uncu maddesinde ise "Kamu idare ve müesseseleri (Kamu hizmeti ifa eden kurum ve kuruluşlar </w:t>
      </w:r>
      <w:proofErr w:type="gramStart"/>
      <w:r>
        <w:rPr>
          <w:sz w:val="18"/>
          <w:szCs w:val="18"/>
        </w:rPr>
        <w:t>dahil</w:t>
      </w:r>
      <w:proofErr w:type="gramEnd"/>
      <w:r>
        <w:rPr>
          <w:sz w:val="18"/>
          <w:szCs w:val="18"/>
        </w:rPr>
        <w:t xml:space="preserve">) ile gerçek ve tüzelkişiler vergilendirmeye ilişkin olaylarla ilgili olarak Maliye ve Gümrük Bakanlığı ve vergi dairesince kendilerinden yazı ile istenecek bilgileri belli fasılalarla ve devamlı olarak yazı ile vermeye mecburdurlar." hükmüne yer verilmiştir. </w:t>
      </w:r>
    </w:p>
    <w:p w:rsidR="000F0640" w:rsidRDefault="000F0640" w:rsidP="000F0640">
      <w:pPr>
        <w:spacing w:line="240" w:lineRule="exact"/>
        <w:ind w:firstLine="567"/>
        <w:jc w:val="both"/>
        <w:rPr>
          <w:sz w:val="18"/>
          <w:szCs w:val="18"/>
        </w:rPr>
      </w:pPr>
      <w:proofErr w:type="gramStart"/>
      <w:r>
        <w:rPr>
          <w:sz w:val="18"/>
          <w:szCs w:val="18"/>
        </w:rPr>
        <w:t>2.2. Söz konusu Kanunun 5228 sayılı Kanunun</w:t>
      </w:r>
      <w:r>
        <w:rPr>
          <w:sz w:val="18"/>
          <w:szCs w:val="18"/>
          <w:vertAlign w:val="superscript"/>
        </w:rPr>
        <w:t>2</w:t>
      </w:r>
      <w:r>
        <w:rPr>
          <w:sz w:val="18"/>
          <w:szCs w:val="18"/>
        </w:rPr>
        <w:t xml:space="preserve"> 8 inci maddesiyle değişik mükerrer 257 </w:t>
      </w:r>
      <w:proofErr w:type="spellStart"/>
      <w:r>
        <w:rPr>
          <w:sz w:val="18"/>
          <w:szCs w:val="18"/>
        </w:rPr>
        <w:t>nci</w:t>
      </w:r>
      <w:proofErr w:type="spellEnd"/>
      <w:r>
        <w:rPr>
          <w:sz w:val="18"/>
          <w:szCs w:val="18"/>
        </w:rPr>
        <w:t xml:space="preserve"> maddesinin birinci fıkrasının (4) numaralı bendine göre Maliye Bakanlığının; "Bu Kanunun 149 uncu maddesine göre devamlı bilgi vermek zorunda olanlardan istenilen bilgiler ile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Pr>
          <w:sz w:val="18"/>
          <w:szCs w:val="18"/>
        </w:rPr>
        <w:t>ayrı</w:t>
      </w:r>
      <w:proofErr w:type="spellEnd"/>
      <w:r>
        <w:rPr>
          <w:sz w:val="18"/>
          <w:szCs w:val="18"/>
        </w:rPr>
        <w:t xml:space="preserve"> uygulatmaya" yetkili olduğu hükme bağlanmıştır. </w:t>
      </w:r>
      <w:proofErr w:type="gramEnd"/>
    </w:p>
    <w:p w:rsidR="000F0640" w:rsidRDefault="000F0640" w:rsidP="000F0640">
      <w:pPr>
        <w:spacing w:line="240" w:lineRule="exact"/>
        <w:ind w:firstLine="567"/>
        <w:jc w:val="both"/>
        <w:rPr>
          <w:sz w:val="18"/>
          <w:szCs w:val="18"/>
        </w:rPr>
      </w:pPr>
      <w:r>
        <w:rPr>
          <w:sz w:val="18"/>
          <w:szCs w:val="18"/>
        </w:rPr>
        <w:t xml:space="preserve">2.3. 213 sayılı Vergi Usul Kanununun yukarıda belirtilen maddeleri ile Bakanlığımıza verilen yetkiye dayanılarak bu tebliğin konusunu teşkil eden Mükellef Bilgileri Bildiriminin, elektronik ortamda verilmesi zorunluluğu getirilmiştir. </w:t>
      </w:r>
    </w:p>
    <w:p w:rsidR="000F0640" w:rsidRDefault="000F0640" w:rsidP="000F0640">
      <w:pPr>
        <w:spacing w:line="240" w:lineRule="exact"/>
        <w:ind w:firstLine="567"/>
        <w:jc w:val="both"/>
        <w:rPr>
          <w:sz w:val="18"/>
          <w:szCs w:val="18"/>
        </w:rPr>
      </w:pPr>
      <w:r>
        <w:rPr>
          <w:sz w:val="18"/>
          <w:szCs w:val="18"/>
        </w:rPr>
        <w:t>2.4. Bildirim zorunluluğu getirilen mükelleflerin kapsamı, bildirimin şekli, bildirimde bulunulacak dönem,  bildirim verme zamanı, gönderilmesi ve diğer hususlara ilişkin açıklamalara tebliğin izleyen bölümlerinde yer verilmiştir.</w:t>
      </w:r>
    </w:p>
    <w:p w:rsidR="000F0640" w:rsidRDefault="000F0640" w:rsidP="000F0640">
      <w:pPr>
        <w:spacing w:line="240" w:lineRule="exact"/>
        <w:ind w:firstLine="567"/>
        <w:jc w:val="both"/>
        <w:rPr>
          <w:sz w:val="18"/>
          <w:szCs w:val="18"/>
        </w:rPr>
      </w:pPr>
      <w:r>
        <w:rPr>
          <w:sz w:val="18"/>
          <w:szCs w:val="18"/>
        </w:rPr>
        <w:t>3. Mükellef Bilgileri Bildirimi Verme Zorunluluğu Getirilen Mükellefler:</w:t>
      </w:r>
    </w:p>
    <w:p w:rsidR="000F0640" w:rsidRDefault="000F0640" w:rsidP="000F0640">
      <w:pPr>
        <w:spacing w:line="240" w:lineRule="exact"/>
        <w:ind w:firstLine="567"/>
        <w:jc w:val="both"/>
        <w:rPr>
          <w:sz w:val="18"/>
          <w:szCs w:val="18"/>
        </w:rPr>
      </w:pPr>
      <w:r>
        <w:rPr>
          <w:sz w:val="18"/>
          <w:szCs w:val="18"/>
        </w:rPr>
        <w:t xml:space="preserve">3.1.Bu tebliğin konusunu teşkil eden Mükellef Bilgileri Bildirimini, bildirim verme süresinin başladığı gün olan 1 Nisan tarihi itibariyle faal olan (tasfiye işlemi devam edenler </w:t>
      </w:r>
      <w:proofErr w:type="gramStart"/>
      <w:r>
        <w:rPr>
          <w:sz w:val="18"/>
          <w:szCs w:val="18"/>
        </w:rPr>
        <w:t>dahil</w:t>
      </w:r>
      <w:proofErr w:type="gramEnd"/>
      <w:r>
        <w:rPr>
          <w:sz w:val="18"/>
          <w:szCs w:val="18"/>
        </w:rPr>
        <w:t xml:space="preserve">) tüm; </w:t>
      </w:r>
    </w:p>
    <w:p w:rsidR="000F0640" w:rsidRDefault="000F0640" w:rsidP="000F0640">
      <w:pPr>
        <w:spacing w:line="240" w:lineRule="exact"/>
        <w:ind w:firstLine="567"/>
        <w:jc w:val="both"/>
        <w:rPr>
          <w:sz w:val="18"/>
          <w:szCs w:val="18"/>
        </w:rPr>
      </w:pPr>
      <w:proofErr w:type="gramStart"/>
      <w:r>
        <w:rPr>
          <w:sz w:val="18"/>
          <w:szCs w:val="18"/>
        </w:rPr>
        <w:t>a</w:t>
      </w:r>
      <w:proofErr w:type="gramEnd"/>
      <w:r>
        <w:rPr>
          <w:sz w:val="18"/>
          <w:szCs w:val="18"/>
        </w:rPr>
        <w:t>. Kurumlar vergisi,</w:t>
      </w:r>
    </w:p>
    <w:p w:rsidR="000F0640" w:rsidRDefault="000F0640" w:rsidP="000F0640">
      <w:pPr>
        <w:spacing w:line="240" w:lineRule="exact"/>
        <w:ind w:firstLine="567"/>
        <w:jc w:val="both"/>
        <w:rPr>
          <w:sz w:val="18"/>
          <w:szCs w:val="18"/>
        </w:rPr>
      </w:pPr>
      <w:proofErr w:type="gramStart"/>
      <w:r>
        <w:rPr>
          <w:sz w:val="18"/>
          <w:szCs w:val="18"/>
        </w:rPr>
        <w:t>b</w:t>
      </w:r>
      <w:proofErr w:type="gramEnd"/>
      <w:r>
        <w:rPr>
          <w:sz w:val="18"/>
          <w:szCs w:val="18"/>
        </w:rPr>
        <w:t xml:space="preserve">. Ticari kazanç (kazancı basit usulde tespit edilenler hariç), zirai kazanç ve serbest meslek kazancı elde eden gelir vergisi </w:t>
      </w:r>
    </w:p>
    <w:p w:rsidR="000F0640" w:rsidRDefault="000F0640" w:rsidP="000F0640">
      <w:pPr>
        <w:spacing w:line="240" w:lineRule="exact"/>
        <w:ind w:firstLine="567"/>
        <w:jc w:val="both"/>
        <w:rPr>
          <w:sz w:val="18"/>
          <w:szCs w:val="18"/>
        </w:rPr>
      </w:pPr>
      <w:proofErr w:type="gramStart"/>
      <w:r>
        <w:rPr>
          <w:sz w:val="18"/>
          <w:szCs w:val="18"/>
        </w:rPr>
        <w:t>mükellefleri</w:t>
      </w:r>
      <w:proofErr w:type="gramEnd"/>
      <w:r>
        <w:rPr>
          <w:sz w:val="18"/>
          <w:szCs w:val="18"/>
        </w:rPr>
        <w:t xml:space="preserve"> vermek zorundadırlar. </w:t>
      </w:r>
    </w:p>
    <w:p w:rsidR="000F0640" w:rsidRDefault="000F0640" w:rsidP="000F0640">
      <w:pPr>
        <w:spacing w:line="240" w:lineRule="exact"/>
        <w:ind w:firstLine="567"/>
        <w:jc w:val="both"/>
        <w:rPr>
          <w:sz w:val="18"/>
          <w:szCs w:val="18"/>
        </w:rPr>
      </w:pPr>
      <w:r>
        <w:rPr>
          <w:sz w:val="18"/>
          <w:szCs w:val="18"/>
        </w:rPr>
        <w:t xml:space="preserve">3.2. Söz konusu bildirimin merkez ve her bir şube için ayrı </w:t>
      </w:r>
      <w:proofErr w:type="spellStart"/>
      <w:r>
        <w:rPr>
          <w:sz w:val="18"/>
          <w:szCs w:val="18"/>
        </w:rPr>
        <w:t>ayrı</w:t>
      </w:r>
      <w:proofErr w:type="spellEnd"/>
      <w:r>
        <w:rPr>
          <w:sz w:val="18"/>
          <w:szCs w:val="18"/>
        </w:rPr>
        <w:t xml:space="preserve"> verilmesi zorunludur.</w:t>
      </w:r>
    </w:p>
    <w:p w:rsidR="000F0640" w:rsidRDefault="000F0640" w:rsidP="000F0640">
      <w:pPr>
        <w:spacing w:line="240" w:lineRule="exact"/>
        <w:ind w:firstLine="567"/>
        <w:jc w:val="both"/>
        <w:rPr>
          <w:sz w:val="18"/>
          <w:szCs w:val="18"/>
        </w:rPr>
      </w:pPr>
      <w:r>
        <w:rPr>
          <w:sz w:val="18"/>
          <w:szCs w:val="18"/>
        </w:rPr>
        <w:t xml:space="preserve">3.3. Faaliyet konuları itibariyle farklı muhasebe tekniğini kullanmak durumunda bulunan mükellefler, Mükellef Bilgileri Bildiriminin “Brüt Satışlar/Gayri Safi </w:t>
      </w:r>
      <w:proofErr w:type="gramStart"/>
      <w:r>
        <w:rPr>
          <w:sz w:val="18"/>
          <w:szCs w:val="18"/>
        </w:rPr>
        <w:t>Hasılat</w:t>
      </w:r>
      <w:proofErr w:type="gramEnd"/>
      <w:r>
        <w:rPr>
          <w:sz w:val="18"/>
          <w:szCs w:val="18"/>
        </w:rPr>
        <w:t>” alanına, kendi muhasebe tekniklerine göre bu alana karşılık gelen gelir tablosu bilgilerini dolduracaklardır.</w:t>
      </w:r>
    </w:p>
    <w:p w:rsidR="000F0640" w:rsidRDefault="000F0640" w:rsidP="000F0640">
      <w:pPr>
        <w:spacing w:line="240" w:lineRule="exact"/>
        <w:ind w:firstLine="567"/>
        <w:jc w:val="both"/>
        <w:rPr>
          <w:sz w:val="18"/>
          <w:szCs w:val="18"/>
        </w:rPr>
      </w:pPr>
      <w:r>
        <w:rPr>
          <w:sz w:val="18"/>
          <w:szCs w:val="18"/>
        </w:rPr>
        <w:lastRenderedPageBreak/>
        <w:t>4. Bildirimin Şekli:</w:t>
      </w:r>
    </w:p>
    <w:p w:rsidR="000F0640" w:rsidRDefault="000F0640" w:rsidP="000F0640">
      <w:pPr>
        <w:spacing w:line="240" w:lineRule="exact"/>
        <w:ind w:firstLine="567"/>
        <w:jc w:val="both"/>
        <w:rPr>
          <w:sz w:val="18"/>
          <w:szCs w:val="18"/>
        </w:rPr>
      </w:pPr>
      <w:r>
        <w:rPr>
          <w:sz w:val="18"/>
          <w:szCs w:val="18"/>
        </w:rPr>
        <w:t xml:space="preserve">4.1. Tebliğin üçüncü bölümünde bildirim verme zorunluluğu getirilen mükellefler, https://intvd.gib.gov.tr/internetvd adresinde bulunan bildirim ekranlarındaki alanları aynı adreste yer alan kılavuzda belirtilen açıklamaları göz önünde bulundurarak eksiksiz olarak dolduracaklardır. </w:t>
      </w:r>
    </w:p>
    <w:p w:rsidR="000F0640" w:rsidRDefault="000F0640" w:rsidP="000F0640">
      <w:pPr>
        <w:spacing w:line="240" w:lineRule="exact"/>
        <w:ind w:firstLine="567"/>
        <w:jc w:val="both"/>
        <w:rPr>
          <w:sz w:val="18"/>
          <w:szCs w:val="18"/>
        </w:rPr>
      </w:pPr>
      <w:r>
        <w:rPr>
          <w:sz w:val="18"/>
          <w:szCs w:val="18"/>
        </w:rPr>
        <w:t>4.2. Söz konusu bildirimin nasıl doldurulacağına ilişkin açıklamalara www.</w:t>
      </w:r>
      <w:proofErr w:type="spellStart"/>
      <w:r>
        <w:rPr>
          <w:sz w:val="18"/>
          <w:szCs w:val="18"/>
        </w:rPr>
        <w:t>gib</w:t>
      </w:r>
      <w:proofErr w:type="spellEnd"/>
      <w:r>
        <w:rPr>
          <w:sz w:val="18"/>
          <w:szCs w:val="18"/>
        </w:rPr>
        <w:t>.gov.tr adresinden de ulaşılabilecektir.</w:t>
      </w:r>
    </w:p>
    <w:p w:rsidR="000F0640" w:rsidRDefault="000F0640" w:rsidP="000F0640">
      <w:pPr>
        <w:spacing w:line="240" w:lineRule="exact"/>
        <w:ind w:firstLine="567"/>
        <w:jc w:val="both"/>
        <w:rPr>
          <w:sz w:val="18"/>
          <w:szCs w:val="18"/>
        </w:rPr>
      </w:pPr>
      <w:r>
        <w:rPr>
          <w:sz w:val="18"/>
          <w:szCs w:val="18"/>
        </w:rPr>
        <w:t>5. Bildirimin Dönemi ve Verilme Zamanı:</w:t>
      </w:r>
    </w:p>
    <w:p w:rsidR="000F0640" w:rsidRDefault="000F0640" w:rsidP="000F0640">
      <w:pPr>
        <w:spacing w:line="240" w:lineRule="exact"/>
        <w:ind w:firstLine="567"/>
        <w:jc w:val="both"/>
        <w:rPr>
          <w:sz w:val="18"/>
          <w:szCs w:val="18"/>
        </w:rPr>
      </w:pPr>
      <w:r>
        <w:rPr>
          <w:sz w:val="18"/>
          <w:szCs w:val="18"/>
        </w:rPr>
        <w:t>5.1. Bildirim verme yükümlülüğü getirilen tüm mükellefler, bildirimlerini her yıl 1 Nisan-31 Mayıs tarih aralığında elektronik ortamda vereceklerdir.</w:t>
      </w:r>
    </w:p>
    <w:p w:rsidR="000F0640" w:rsidRDefault="000F0640" w:rsidP="000F0640">
      <w:pPr>
        <w:spacing w:line="240" w:lineRule="exact"/>
        <w:ind w:firstLine="567"/>
        <w:jc w:val="both"/>
        <w:rPr>
          <w:sz w:val="18"/>
          <w:szCs w:val="18"/>
        </w:rPr>
      </w:pPr>
      <w:r>
        <w:rPr>
          <w:sz w:val="18"/>
          <w:szCs w:val="18"/>
        </w:rPr>
        <w:t>5.2. Bildirimin elektronik ortamda verilmiş sayılabilmesi için onaylama işleminin yapılması zorunludur. Onaylama işleminin ise en geç, bildirimin verilmesi gereken son gün olan 31 Mayıs günü saat 24.00'e kadar tamamlanması gerekmektedir.</w:t>
      </w:r>
    </w:p>
    <w:p w:rsidR="000F0640" w:rsidRDefault="000F0640" w:rsidP="000F0640">
      <w:pPr>
        <w:spacing w:line="240" w:lineRule="exact"/>
        <w:ind w:firstLine="567"/>
        <w:jc w:val="both"/>
        <w:rPr>
          <w:sz w:val="18"/>
          <w:szCs w:val="18"/>
        </w:rPr>
      </w:pPr>
      <w:r>
        <w:rPr>
          <w:sz w:val="18"/>
          <w:szCs w:val="18"/>
        </w:rPr>
        <w:t xml:space="preserve">5.3. Bildirimin elektronik ortamda gönderilmesi zorunlu olduğundan vergi dairesi müdürlükleri/malmüdürlükleri, bildirimi kâğıt ortamında hiçbir şekilde kabul etmeyecektir. </w:t>
      </w:r>
    </w:p>
    <w:p w:rsidR="000F0640" w:rsidRDefault="000F0640" w:rsidP="000F0640">
      <w:pPr>
        <w:spacing w:line="240" w:lineRule="exact"/>
        <w:ind w:firstLine="567"/>
        <w:jc w:val="both"/>
        <w:rPr>
          <w:sz w:val="18"/>
          <w:szCs w:val="18"/>
        </w:rPr>
      </w:pPr>
      <w:r>
        <w:rPr>
          <w:sz w:val="18"/>
          <w:szCs w:val="18"/>
        </w:rPr>
        <w:t>5.4. Elektronik ortam dışında gönderilen bildirim verilmemiş sayılacaktır.</w:t>
      </w:r>
    </w:p>
    <w:p w:rsidR="000F0640" w:rsidRDefault="000F0640" w:rsidP="000F0640">
      <w:pPr>
        <w:spacing w:line="240" w:lineRule="exact"/>
        <w:ind w:firstLine="567"/>
        <w:jc w:val="both"/>
        <w:rPr>
          <w:sz w:val="18"/>
          <w:szCs w:val="18"/>
        </w:rPr>
      </w:pPr>
      <w:r>
        <w:rPr>
          <w:sz w:val="18"/>
          <w:szCs w:val="18"/>
        </w:rPr>
        <w:t xml:space="preserve">6. Bildirimin Elektronik Ortamda Gönderilmesine İlişkin Esaslar: </w:t>
      </w:r>
    </w:p>
    <w:p w:rsidR="000F0640" w:rsidRDefault="000F0640" w:rsidP="000F0640">
      <w:pPr>
        <w:spacing w:line="240" w:lineRule="exact"/>
        <w:ind w:firstLine="567"/>
        <w:jc w:val="both"/>
        <w:rPr>
          <w:sz w:val="18"/>
          <w:szCs w:val="18"/>
        </w:rPr>
      </w:pPr>
      <w:r>
        <w:rPr>
          <w:sz w:val="18"/>
          <w:szCs w:val="18"/>
        </w:rPr>
        <w:t xml:space="preserve">Mükellef Bilgileri Bildiriminin düzenlenmesi ve onaylanmasında aşağıda belirtilen esaslara uyulacaktır. </w:t>
      </w:r>
    </w:p>
    <w:p w:rsidR="000F0640" w:rsidRDefault="000F0640" w:rsidP="000F0640">
      <w:pPr>
        <w:spacing w:line="240" w:lineRule="exact"/>
        <w:ind w:firstLine="567"/>
        <w:jc w:val="both"/>
        <w:rPr>
          <w:sz w:val="18"/>
          <w:szCs w:val="18"/>
        </w:rPr>
      </w:pPr>
      <w:r>
        <w:rPr>
          <w:sz w:val="18"/>
          <w:szCs w:val="18"/>
        </w:rPr>
        <w:t xml:space="preserve">6.1 Kendi adına kullanıcı kodu, parola ve şifre almış mükelleflerce gönderiliyorsa, mükellefe ilişkin bilgiler bildirimin hem diğer alanlarına hem de bildirimi düzenleyen kısmına,  </w:t>
      </w:r>
    </w:p>
    <w:p w:rsidR="000F0640" w:rsidRDefault="000F0640" w:rsidP="000F0640">
      <w:pPr>
        <w:spacing w:line="240" w:lineRule="exact"/>
        <w:ind w:firstLine="567"/>
        <w:jc w:val="both"/>
        <w:rPr>
          <w:sz w:val="18"/>
          <w:szCs w:val="18"/>
        </w:rPr>
      </w:pPr>
      <w:r>
        <w:rPr>
          <w:sz w:val="18"/>
          <w:szCs w:val="18"/>
        </w:rPr>
        <w:t xml:space="preserve">6.2 Serbest muhasebeci/serbest muhasebeci mali müşavir tarafından gönderiliyorsa, bildirimi gönderene ilişkin bilgiler bildirimi düzenleyen kısmına, </w:t>
      </w:r>
    </w:p>
    <w:p w:rsidR="000F0640" w:rsidRDefault="000F0640" w:rsidP="000F0640">
      <w:pPr>
        <w:spacing w:line="240" w:lineRule="exact"/>
        <w:ind w:firstLine="567"/>
        <w:jc w:val="both"/>
        <w:rPr>
          <w:sz w:val="18"/>
          <w:szCs w:val="18"/>
        </w:rPr>
      </w:pPr>
      <w:r>
        <w:rPr>
          <w:sz w:val="18"/>
          <w:szCs w:val="18"/>
        </w:rPr>
        <w:t>6.</w:t>
      </w:r>
      <w:proofErr w:type="gramStart"/>
      <w:r>
        <w:rPr>
          <w:sz w:val="18"/>
          <w:szCs w:val="18"/>
        </w:rPr>
        <w:t>3  3568</w:t>
      </w:r>
      <w:proofErr w:type="gramEnd"/>
      <w:r>
        <w:rPr>
          <w:sz w:val="18"/>
          <w:szCs w:val="18"/>
        </w:rPr>
        <w:t xml:space="preserve"> sayılı Kanun uyarınca yetki almış olup bağımsız çalışan serbest muhasebeci, serbest muhasebeci mali müşavir veya yeminli mali müşavirler (meslek mensupları) tarafından gönderiliyorsa, bildirimi gönderene ilişkin bilgiler bildirimi düzenleyen kısmına,</w:t>
      </w:r>
    </w:p>
    <w:p w:rsidR="000F0640" w:rsidRDefault="000F0640" w:rsidP="000F0640">
      <w:pPr>
        <w:spacing w:line="240" w:lineRule="exact"/>
        <w:ind w:firstLine="567"/>
        <w:jc w:val="both"/>
        <w:rPr>
          <w:sz w:val="18"/>
          <w:szCs w:val="18"/>
        </w:rPr>
      </w:pPr>
      <w:proofErr w:type="gramStart"/>
      <w:r>
        <w:rPr>
          <w:sz w:val="18"/>
          <w:szCs w:val="18"/>
        </w:rPr>
        <w:t>yazılacaktır</w:t>
      </w:r>
      <w:proofErr w:type="gramEnd"/>
      <w:r>
        <w:rPr>
          <w:sz w:val="18"/>
          <w:szCs w:val="18"/>
        </w:rPr>
        <w:t xml:space="preserve">. </w:t>
      </w:r>
    </w:p>
    <w:p w:rsidR="000F0640" w:rsidRDefault="000F0640" w:rsidP="000F0640">
      <w:pPr>
        <w:spacing w:line="240" w:lineRule="exact"/>
        <w:ind w:firstLine="567"/>
        <w:jc w:val="both"/>
        <w:rPr>
          <w:sz w:val="18"/>
          <w:szCs w:val="18"/>
        </w:rPr>
      </w:pPr>
      <w:r>
        <w:rPr>
          <w:sz w:val="18"/>
          <w:szCs w:val="18"/>
        </w:rPr>
        <w:t xml:space="preserve">7. Düzeltme İşlemleri: </w:t>
      </w:r>
    </w:p>
    <w:p w:rsidR="000F0640" w:rsidRDefault="000F0640" w:rsidP="000F0640">
      <w:pPr>
        <w:spacing w:line="240" w:lineRule="exact"/>
        <w:ind w:firstLine="567"/>
        <w:jc w:val="both"/>
        <w:rPr>
          <w:sz w:val="18"/>
          <w:szCs w:val="18"/>
        </w:rPr>
      </w:pPr>
      <w:r>
        <w:rPr>
          <w:sz w:val="18"/>
          <w:szCs w:val="18"/>
        </w:rPr>
        <w:t xml:space="preserve">7.1. Elektronik ortamda bildirimin onaylanmasından sonra, hatalı verildiği anlaşılan bildirim için düzeltme bildirimi verilmesi gerekmektedir. Düzeltme bildiriminin elektronik ortamda, Mükellef Bilgileri Bildiriminin verilme süresinden sonra verilmesi durumunda 213 sayılı Vergi Usul Kanununun mükerrer 355 inci maddesinin düzeltme bildirimlerine ilişkin hükümleri dikkate alınarak işlem yapılacaktır. </w:t>
      </w:r>
    </w:p>
    <w:p w:rsidR="000F0640" w:rsidRDefault="000F0640" w:rsidP="000F0640">
      <w:pPr>
        <w:spacing w:line="240" w:lineRule="exact"/>
        <w:ind w:firstLine="567"/>
        <w:jc w:val="both"/>
        <w:rPr>
          <w:sz w:val="18"/>
          <w:szCs w:val="18"/>
        </w:rPr>
      </w:pPr>
      <w:r>
        <w:rPr>
          <w:sz w:val="18"/>
          <w:szCs w:val="18"/>
        </w:rPr>
        <w:t>7.2. Düzeltme işleminde ilk bildirim tamamen iptal edilmekte ve ikinci defa verilen bildirim geçerli kabul edilmektedir. Bu sebeple düzeltme yapması gereken mükelleflerin, yeni bildirimi, daha önce bildirimde bulunulmamış gibi tüm bilgileri içerecek şekilde doldurmaları gerekmektedir.</w:t>
      </w:r>
    </w:p>
    <w:p w:rsidR="000F0640" w:rsidRDefault="000F0640" w:rsidP="000F0640">
      <w:pPr>
        <w:spacing w:line="240" w:lineRule="exact"/>
        <w:ind w:firstLine="567"/>
        <w:jc w:val="both"/>
        <w:rPr>
          <w:sz w:val="18"/>
          <w:szCs w:val="18"/>
        </w:rPr>
      </w:pPr>
      <w:r>
        <w:rPr>
          <w:sz w:val="18"/>
          <w:szCs w:val="18"/>
        </w:rPr>
        <w:t>8. Diğer Hususlar ve Cezai Yaptırım</w:t>
      </w:r>
    </w:p>
    <w:p w:rsidR="000F0640" w:rsidRDefault="000F0640" w:rsidP="000F0640">
      <w:pPr>
        <w:spacing w:line="240" w:lineRule="exact"/>
        <w:ind w:firstLine="567"/>
        <w:jc w:val="both"/>
        <w:rPr>
          <w:sz w:val="18"/>
          <w:szCs w:val="18"/>
        </w:rPr>
      </w:pPr>
      <w:r>
        <w:rPr>
          <w:sz w:val="18"/>
          <w:szCs w:val="18"/>
        </w:rPr>
        <w:t xml:space="preserve">8.1 Bildirimin verileceği tarihten önce bağlı oldukları vergi dairesi değişen mükellefler bildirimlerini, halen bağlı oldukları vergi dairesinin mükellefi olarak göndereceklerdir. </w:t>
      </w:r>
    </w:p>
    <w:p w:rsidR="000F0640" w:rsidRDefault="000F0640" w:rsidP="000F0640">
      <w:pPr>
        <w:spacing w:line="240" w:lineRule="exact"/>
        <w:ind w:firstLine="567"/>
        <w:jc w:val="both"/>
        <w:rPr>
          <w:sz w:val="18"/>
          <w:szCs w:val="18"/>
        </w:rPr>
      </w:pPr>
      <w:r>
        <w:rPr>
          <w:sz w:val="18"/>
          <w:szCs w:val="18"/>
        </w:rPr>
        <w:t xml:space="preserve">8.2 Bildirimini elektronik ortamda belirlenen süre içinde vermeyen veya eksik ya da yanıltıcı bildirimde bulunan mükellefler hakkında Vergi Usul Kanununun mükerrer 355 inci maddesi hükmü uyarınca özel usulsüzlük cezası kesilecektir. </w:t>
      </w:r>
    </w:p>
    <w:p w:rsidR="000F0640" w:rsidRDefault="000F0640" w:rsidP="000F0640">
      <w:pPr>
        <w:spacing w:line="240" w:lineRule="exact"/>
        <w:ind w:firstLine="567"/>
        <w:jc w:val="both"/>
        <w:rPr>
          <w:sz w:val="18"/>
          <w:szCs w:val="18"/>
        </w:rPr>
      </w:pPr>
      <w:r>
        <w:rPr>
          <w:sz w:val="18"/>
          <w:szCs w:val="18"/>
        </w:rPr>
        <w:t>Tebliğ olunur.</w:t>
      </w:r>
    </w:p>
    <w:p w:rsidR="000F0640" w:rsidRDefault="000F0640" w:rsidP="000F0640">
      <w:pPr>
        <w:spacing w:line="240" w:lineRule="exact"/>
        <w:ind w:firstLine="567"/>
        <w:jc w:val="both"/>
        <w:rPr>
          <w:sz w:val="18"/>
          <w:szCs w:val="18"/>
        </w:rPr>
      </w:pPr>
    </w:p>
    <w:p w:rsidR="000F0640" w:rsidRDefault="000F0640" w:rsidP="000F0640">
      <w:pPr>
        <w:spacing w:line="240" w:lineRule="exact"/>
        <w:jc w:val="both"/>
        <w:rPr>
          <w:sz w:val="18"/>
          <w:szCs w:val="18"/>
        </w:rPr>
      </w:pP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p>
    <w:p w:rsidR="000F0640" w:rsidRDefault="000F0640" w:rsidP="000F0640">
      <w:pPr>
        <w:spacing w:line="240" w:lineRule="exact"/>
        <w:jc w:val="both"/>
        <w:rPr>
          <w:sz w:val="18"/>
          <w:szCs w:val="18"/>
        </w:rPr>
      </w:pPr>
      <w:r>
        <w:rPr>
          <w:sz w:val="18"/>
          <w:szCs w:val="18"/>
          <w:vertAlign w:val="superscript"/>
        </w:rPr>
        <w:lastRenderedPageBreak/>
        <w:t>1</w:t>
      </w:r>
      <w:r>
        <w:rPr>
          <w:sz w:val="18"/>
          <w:szCs w:val="18"/>
        </w:rPr>
        <w:t xml:space="preserve"> </w:t>
      </w:r>
      <w:proofErr w:type="gramStart"/>
      <w:r>
        <w:rPr>
          <w:sz w:val="12"/>
          <w:szCs w:val="12"/>
        </w:rPr>
        <w:t>10/1/1961</w:t>
      </w:r>
      <w:proofErr w:type="gramEnd"/>
      <w:r>
        <w:rPr>
          <w:sz w:val="12"/>
          <w:szCs w:val="12"/>
        </w:rPr>
        <w:t xml:space="preserve"> tarihli ve 10703 sayılı Resmî Gazete’de yayımlanmıştır.</w:t>
      </w:r>
    </w:p>
    <w:p w:rsidR="000F0640" w:rsidRDefault="000F0640" w:rsidP="000F0640">
      <w:pPr>
        <w:spacing w:line="240" w:lineRule="exact"/>
        <w:jc w:val="both"/>
        <w:rPr>
          <w:sz w:val="12"/>
          <w:szCs w:val="12"/>
        </w:rPr>
      </w:pPr>
      <w:r>
        <w:rPr>
          <w:sz w:val="18"/>
          <w:szCs w:val="18"/>
          <w:vertAlign w:val="superscript"/>
        </w:rPr>
        <w:t>2</w:t>
      </w:r>
      <w:r>
        <w:rPr>
          <w:sz w:val="18"/>
          <w:szCs w:val="18"/>
        </w:rPr>
        <w:t xml:space="preserve"> </w:t>
      </w:r>
      <w:proofErr w:type="gramStart"/>
      <w:r>
        <w:rPr>
          <w:sz w:val="12"/>
          <w:szCs w:val="12"/>
        </w:rPr>
        <w:t>31/7/2004</w:t>
      </w:r>
      <w:proofErr w:type="gramEnd"/>
      <w:r>
        <w:rPr>
          <w:sz w:val="12"/>
          <w:szCs w:val="12"/>
        </w:rPr>
        <w:t xml:space="preserve"> tarihli ve 25539 sayılı Resmî Gazete’de yayımlanmıştır.</w:t>
      </w:r>
    </w:p>
    <w:p w:rsidR="000F0640" w:rsidRDefault="000F0640" w:rsidP="000F0640">
      <w:pPr>
        <w:spacing w:line="240" w:lineRule="exact"/>
        <w:jc w:val="both"/>
        <w:rPr>
          <w:sz w:val="12"/>
          <w:szCs w:val="12"/>
        </w:rPr>
      </w:pPr>
    </w:p>
    <w:p w:rsidR="000F0640" w:rsidRDefault="000F0640" w:rsidP="000F0640">
      <w:pPr>
        <w:spacing w:line="240" w:lineRule="exact"/>
        <w:jc w:val="both"/>
        <w:rPr>
          <w:sz w:val="12"/>
          <w:szCs w:val="12"/>
        </w:rPr>
      </w:pPr>
    </w:p>
    <w:p w:rsidR="000F0640" w:rsidRDefault="000F0640" w:rsidP="000F0640">
      <w:pPr>
        <w:spacing w:line="240" w:lineRule="exact"/>
        <w:jc w:val="both"/>
        <w:rPr>
          <w:b/>
          <w:sz w:val="18"/>
          <w:szCs w:val="18"/>
        </w:rPr>
      </w:pPr>
      <w:hyperlink r:id="rId5" w:history="1">
        <w:r>
          <w:rPr>
            <w:rStyle w:val="Kpr"/>
            <w:b/>
            <w:sz w:val="18"/>
            <w:szCs w:val="18"/>
          </w:rPr>
          <w:t>Eki için tıklayınız.</w:t>
        </w:r>
      </w:hyperlink>
    </w:p>
    <w:p w:rsidR="000F0640" w:rsidRPr="00075AA2" w:rsidRDefault="000F0640" w:rsidP="00C66D23">
      <w:pPr>
        <w:spacing w:after="0" w:line="240" w:lineRule="atLeast"/>
        <w:jc w:val="both"/>
        <w:rPr>
          <w:rFonts w:ascii="Times New Roman" w:eastAsia="Times New Roman" w:hAnsi="Times New Roman" w:cs="Times New Roman"/>
          <w:b/>
          <w:sz w:val="20"/>
          <w:szCs w:val="20"/>
          <w:lang w:eastAsia="tr-TR"/>
        </w:rPr>
      </w:pPr>
    </w:p>
    <w:sectPr w:rsidR="000F0640" w:rsidRPr="00075AA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0F0640"/>
    <w:rsid w:val="00114901"/>
    <w:rsid w:val="00125F74"/>
    <w:rsid w:val="0016162A"/>
    <w:rsid w:val="00162897"/>
    <w:rsid w:val="0017427E"/>
    <w:rsid w:val="001743BE"/>
    <w:rsid w:val="00194CA3"/>
    <w:rsid w:val="001A04F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9E7634"/>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1/20120120-8-1.xls"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1067</Words>
  <Characters>6085</Characters>
  <Application>Microsoft Office Word</Application>
  <DocSecurity>0</DocSecurity>
  <Lines>50</Lines>
  <Paragraphs>14</Paragraphs>
  <ScaleCrop>false</ScaleCrop>
  <Company>TURMOB</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138</cp:revision>
  <dcterms:created xsi:type="dcterms:W3CDTF">2011-12-01T06:40:00Z</dcterms:created>
  <dcterms:modified xsi:type="dcterms:W3CDTF">2012-01-20T06:18:00Z</dcterms:modified>
</cp:coreProperties>
</file>