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B2451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90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24519" w:rsidRDefault="00B24519" w:rsidP="00B24519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B24519" w:rsidRDefault="00B24519" w:rsidP="00B24519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DEVLET MEMURLARI KANUNU GENEL TEBL</w:t>
      </w:r>
      <w:r>
        <w:rPr>
          <w:sz w:val="18"/>
          <w:szCs w:val="18"/>
        </w:rPr>
        <w:t>İĞİ</w:t>
      </w:r>
    </w:p>
    <w:p w:rsidR="00B24519" w:rsidRDefault="00B24519" w:rsidP="00B24519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162)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4/7/2001</w:t>
      </w:r>
      <w:proofErr w:type="gramEnd"/>
      <w:r>
        <w:rPr>
          <w:sz w:val="18"/>
          <w:szCs w:val="18"/>
        </w:rPr>
        <w:t xml:space="preserve"> tarihli ve 631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maddesinde, 11/10/2011 tarihli ve 666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 ile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Memurlar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revlilerinden asli kadro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nda,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kurulu, denetim kurulu, tasfiye kurulu,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yelikleri ve komisyon, heyet, komite ile benzeri organlarda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alanlara,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revlerinden sadece biri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denebilir. Bu maddenin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acak teredd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tleri gidermeye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yetkilidir.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yer almaktayd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666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5 inci maddesinin </w:t>
      </w:r>
      <w:proofErr w:type="gramStart"/>
      <w:r>
        <w:rPr>
          <w:sz w:val="18"/>
          <w:szCs w:val="18"/>
        </w:rPr>
        <w:t>15/1/2012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giren (s)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iklikten sonra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Memurlar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revlilerinden,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kurulu, denetim kurulu, tasfiye kurulu,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yelikleri ve komisyon, heyet, komite ile benzeri organlarda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alanlara, kurum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 kurum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revlerinden sadece biri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denebilir. Bu maddenin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acak teredd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tleri gidermeye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yetkilidir.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maddeye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uygulama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teredd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tlerin giderilmesi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r: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Memurlar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revlilerinden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kurulu, denetim kurulu, tasfiye kurulu,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yelikleri ve komisyon, heyet ve komite ile benzeri organlarda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alanlara,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herhangi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proofErr w:type="gramStart"/>
      <w:r>
        <w:rPr>
          <w:sz w:val="18"/>
          <w:szCs w:val="18"/>
        </w:rPr>
        <w:t>15/1/2012</w:t>
      </w:r>
      <w:proofErr w:type="gramEnd"/>
      <w:r>
        <w:rPr>
          <w:sz w:val="18"/>
          <w:szCs w:val="18"/>
        </w:rPr>
        <w:t xml:space="preserve"> tarihinden itibaren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revlerden sadece biri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denecektir.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Maddede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ibaresinden, memur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memur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belirtilen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alabilecekleri, asli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 da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her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deki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631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yeni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veya mali hak getirmemekte,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memurlar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revlilerine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demelerden sadece birinin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ermektedir.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maddeye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herhangi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631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birden fazla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alanlar,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revlerin hangisinden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belirleyerek asli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kurumun merkez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birimi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birime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bildirecektir.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maddede belirtilen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yapacak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ilgiliden kurumundan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kurumlardan bu kapsamda kendisine herhangi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beyanda bulunmayanlara herhangi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RNEK 1) Bir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sermayesine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irketlerden birinde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yesi, bir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erinde denetim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olarak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temsilen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ve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bir memura,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revlendirmelerin 631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</w:t>
      </w:r>
      <w:proofErr w:type="gramStart"/>
      <w:r>
        <w:rPr>
          <w:sz w:val="18"/>
          <w:szCs w:val="18"/>
        </w:rPr>
        <w:t>15/1/2012</w:t>
      </w:r>
      <w:proofErr w:type="gramEnd"/>
      <w:r>
        <w:rPr>
          <w:sz w:val="18"/>
          <w:szCs w:val="18"/>
        </w:rPr>
        <w:t xml:space="preserve"> tarihinden itibaren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revden sadece biri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labilecektir.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RNEK 2) Kurumunda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bir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ten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kurum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de bulunan memur, </w:t>
      </w:r>
      <w:proofErr w:type="gramStart"/>
      <w:r>
        <w:rPr>
          <w:sz w:val="18"/>
          <w:szCs w:val="18"/>
        </w:rPr>
        <w:t>15/1/2012</w:t>
      </w:r>
      <w:proofErr w:type="gramEnd"/>
      <w:r>
        <w:rPr>
          <w:sz w:val="18"/>
          <w:szCs w:val="18"/>
        </w:rPr>
        <w:t xml:space="preserve"> tarihinden itibaren bu iki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revden biri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hususunda tercihte bulunacak ve bu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demelerden sadece birini alabilecektir.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8/1/2003</w:t>
      </w:r>
      <w:proofErr w:type="gramEnd"/>
      <w:r>
        <w:rPr>
          <w:sz w:val="18"/>
          <w:szCs w:val="18"/>
        </w:rPr>
        <w:t xml:space="preserve"> tarihli ve 24987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Devlet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(Seri No:155)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24519" w:rsidRDefault="00B24519" w:rsidP="00B2451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B24519" w:rsidRDefault="00B2451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B2451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22A8"/>
    <w:rsid w:val="001D3F8C"/>
    <w:rsid w:val="001D56DC"/>
    <w:rsid w:val="001F59A5"/>
    <w:rsid w:val="002039B6"/>
    <w:rsid w:val="002201FD"/>
    <w:rsid w:val="0022355F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2477E"/>
    <w:rsid w:val="0072577F"/>
    <w:rsid w:val="00746240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4519"/>
    <w:rsid w:val="00B27B5E"/>
    <w:rsid w:val="00B605BA"/>
    <w:rsid w:val="00B879FA"/>
    <w:rsid w:val="00B93706"/>
    <w:rsid w:val="00B96180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85BD0"/>
    <w:rsid w:val="00DC7993"/>
    <w:rsid w:val="00DF4B9B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608</Words>
  <Characters>3466</Characters>
  <Application>Microsoft Office Word</Application>
  <DocSecurity>0</DocSecurity>
  <Lines>28</Lines>
  <Paragraphs>8</Paragraphs>
  <ScaleCrop>false</ScaleCrop>
  <Company>TURMOB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150</cp:revision>
  <dcterms:created xsi:type="dcterms:W3CDTF">2011-12-01T06:40:00Z</dcterms:created>
  <dcterms:modified xsi:type="dcterms:W3CDTF">2012-01-31T06:15:00Z</dcterms:modified>
</cp:coreProperties>
</file>