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9B606E" w:rsidP="005E1582">
      <w:pPr>
        <w:rPr>
          <w:b/>
          <w:szCs w:val="20"/>
          <w:u w:val="single"/>
        </w:rPr>
      </w:pPr>
      <w:r>
        <w:rPr>
          <w:b/>
          <w:szCs w:val="20"/>
          <w:u w:val="single"/>
        </w:rPr>
        <w:t>13</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r w:rsidR="009E0B03">
        <w:rPr>
          <w:b/>
          <w:szCs w:val="20"/>
          <w:u w:val="single"/>
        </w:rPr>
        <w:t xml:space="preserve">Sayı : </w:t>
      </w:r>
      <w:r>
        <w:rPr>
          <w:b/>
          <w:szCs w:val="20"/>
          <w:u w:val="single"/>
        </w:rPr>
        <w:t>28232</w:t>
      </w:r>
    </w:p>
    <w:p w:rsidR="00EA4C3B" w:rsidRDefault="00EA4C3B" w:rsidP="00EA4C3B">
      <w:pPr>
        <w:pStyle w:val="1-Baslk"/>
        <w:spacing w:line="240" w:lineRule="exact"/>
        <w:ind w:firstLine="566"/>
        <w:rPr>
          <w:rFonts w:hAnsi="Times New Roman"/>
          <w:sz w:val="18"/>
          <w:szCs w:val="18"/>
        </w:rPr>
      </w:pPr>
      <w:r>
        <w:rPr>
          <w:rFonts w:hAnsi="Times New Roman"/>
          <w:sz w:val="18"/>
          <w:szCs w:val="18"/>
        </w:rPr>
        <w:t>Kültür ve Turizm Bakanlığından:</w:t>
      </w:r>
    </w:p>
    <w:p w:rsidR="00EA4C3B" w:rsidRDefault="00EA4C3B" w:rsidP="00EA4C3B">
      <w:pPr>
        <w:pStyle w:val="1-Baslk"/>
        <w:spacing w:line="240" w:lineRule="exact"/>
        <w:ind w:firstLine="566"/>
        <w:rPr>
          <w:rFonts w:hAnsi="Times New Roman"/>
          <w:sz w:val="18"/>
          <w:szCs w:val="18"/>
        </w:rPr>
      </w:pPr>
    </w:p>
    <w:p w:rsidR="00EA4C3B" w:rsidRDefault="00EA4C3B" w:rsidP="00EA4C3B">
      <w:pPr>
        <w:pStyle w:val="2-OrtaBaslk"/>
        <w:spacing w:line="240" w:lineRule="exact"/>
        <w:rPr>
          <w:rFonts w:hAnsi="Times New Roman"/>
          <w:sz w:val="18"/>
          <w:szCs w:val="18"/>
        </w:rPr>
      </w:pPr>
      <w:r>
        <w:rPr>
          <w:rFonts w:hAnsi="Times New Roman"/>
          <w:sz w:val="18"/>
          <w:szCs w:val="18"/>
        </w:rPr>
        <w:t>BANDROL UYGULAMASINA İLİŞKİN USUL VE ESASLAR HAKKINDA</w:t>
      </w:r>
    </w:p>
    <w:p w:rsidR="00EA4C3B" w:rsidRDefault="00EA4C3B" w:rsidP="00EA4C3B">
      <w:pPr>
        <w:pStyle w:val="2-OrtaBaslk"/>
        <w:spacing w:line="240" w:lineRule="exact"/>
        <w:rPr>
          <w:rFonts w:hAnsi="Times New Roman"/>
          <w:sz w:val="18"/>
          <w:szCs w:val="18"/>
        </w:rPr>
      </w:pPr>
      <w:r>
        <w:rPr>
          <w:rFonts w:hAnsi="Times New Roman"/>
          <w:sz w:val="18"/>
          <w:szCs w:val="18"/>
        </w:rPr>
        <w:t>YÖNETMELİKTE DEĞİŞİKLİK YAPILMASINA</w:t>
      </w:r>
    </w:p>
    <w:p w:rsidR="00EA4C3B" w:rsidRDefault="00EA4C3B" w:rsidP="00EA4C3B">
      <w:pPr>
        <w:pStyle w:val="2-OrtaBaslk"/>
        <w:spacing w:line="240" w:lineRule="exact"/>
        <w:rPr>
          <w:rFonts w:hAnsi="Times New Roman"/>
          <w:sz w:val="18"/>
          <w:szCs w:val="18"/>
        </w:rPr>
      </w:pPr>
      <w:r>
        <w:rPr>
          <w:rFonts w:hAnsi="Times New Roman"/>
          <w:sz w:val="18"/>
          <w:szCs w:val="18"/>
        </w:rPr>
        <w:t xml:space="preserve">DAİR YÖNETMELİK </w:t>
      </w:r>
    </w:p>
    <w:p w:rsidR="00EA4C3B" w:rsidRDefault="00EA4C3B" w:rsidP="00EA4C3B">
      <w:pPr>
        <w:pStyle w:val="3-NormalYaz0"/>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8/11/2001 ve 24577 sayılı Resmî Gazete’de yayımlanan Bandrol Uygulamasına İlişkin Usul ve Esaslar Hakkında Yönetmeliğin 4 üncü maddesinin birinci fıkrasının (c) bendi aşağıdaki şekilde değiştirilmiştir.</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“c) Genel Müdürlük: Telif Hakları Genel Müdürlüğünü,”</w:t>
      </w:r>
    </w:p>
    <w:p w:rsidR="00EA4C3B" w:rsidRDefault="00EA4C3B" w:rsidP="00EA4C3B">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5 inci maddesinin ikinci fıkrasının (c), (e) ve (g) bentleri aşağıdaki şekilde değiştirilmiştir.</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“c) Yurt dışında dağıtımı yapılmak üzere ve ülke içinde ticari dolaşıma sunulmamak kaydıyla sadece çoğaltımı ülke içinde yaptırılan yayınlar veya eser nüshaları,”</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“e) Kapak hariç toplam 48 sayfayı geçmeyen, okul öncesine, ilköğretime ve ortaöğretime yönelik eğitim amaçlı süreli olmayan yayınlar,”</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“g) “Parayla satılamaz.” ibaresi taşımak kaydıyla Milli Eğitim Bakanlığı tarafından veya Merkezi Açıköğretim Sistemi kapsamında Anadolu Üniversitesi tarafından öğrencilere ücretsiz dağıtılan ders kitapları,”</w:t>
      </w:r>
    </w:p>
    <w:p w:rsidR="00EA4C3B" w:rsidRDefault="00EA4C3B" w:rsidP="00EA4C3B">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6 ncı maddesinin birinci, ikinci, üçüncü ve altıncı fıkraları aşağıdaki şekilde değiştirilmiş ve aynı maddenin yedinci fıkrası yürürlükten kaldırılmıştır. </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“Sinema ve müzik eseri nüshalarında kullanılacak bandroller İstanbul Telif Hakları ve Sinema Müdürlüğünden, süreli olmayan yayınlar için kullanılacak bandroller ise İstanbul Telif Hakları ve Sinema Müdürlüğünden veya İl Kültür ve Turizm Müdürlüklerinden temin edilebilir.”</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“Ayrıca Bakanlık belirleyeceği satış fiyatı üzerinden meslek birlikleri/federasyonlar aracılığıyla bandrol satışı yapabilir. Satış fiyatı sabit kalmak kaydıyla meslek birliklerine/federasyonlara verilecek bandrollerin bedeli Bakanlık tarafından tespit edilir. Meslek birlikleri/federasyonlarca gerçekleştirilecek bandrol satışlarından alınacak ücretlerden, Bakanlıkça belirlenen bandrol bedeli mahsup edildikten sonra kalan tutar, bandrol satışının; meslek birliğince gerçekleştirilmesi halinde birlik tarafından, federasyonca gerçekleştirilmesi halinde federasyon ve üyesi meslek birlikleri tarafından yönetim giderlerinin karşılanması ve fikri mülkiyet sisteminin güçlendirilmesi amaçlarıyla kullanılır. Bakanlık tarafından yetkilendirilen meslek birlikleri/federasyonlara yapılan bandrol başvurularında ibraz edilen belgelerin doğruluğunu inceleme ve muhafaza etme yükümlülük ve sorumluluğu ilgili birlik/federasyona aittir. Bakanlık, meslek birliklerince/federasyonlarca yapılacak bandrol satışına ilişkin usul ve esasları belirlemek üzere, alt düzenleme yapmaya yetkilidir.”</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“Bandroller Bakanlık tarafından bastırılır. Bandrollerin türü ve özellikleri Genel Müdürlükçe belirlenir ve her türdeki bandrol satışı Genel Müdürlük tarafından da yapılabilir. Bandrol başvurusunda çoğaltım adedinden eksik veya fazla sayıda bandrol talebinde bulunulamaz. Bandrol verilebilmesi için başvuru sırasında hak sahiplerince Ek-2’de yer alan tabloda belirtilen belge ve bilgilerin ibraz edilmesi gerekir. Ayrıca uygulamada ortaya çıkabilecek sorunların giderilmesi bakımından Bakanlık ve Bakanlık tarafından yetkilendirilen meslek birlikleri/federasyonlar bandrol başvurusunda belirtilen nüshalara ilişkin denetim yapabilir.”</w:t>
      </w:r>
    </w:p>
    <w:p w:rsidR="00EA4C3B" w:rsidRDefault="00EA4C3B" w:rsidP="00EA4C3B">
      <w:pPr>
        <w:pStyle w:val="3-NormalYaz0"/>
        <w:spacing w:line="240" w:lineRule="exact"/>
        <w:ind w:firstLine="566"/>
        <w:rPr>
          <w:rFonts w:hAnsi="Times New Roman"/>
          <w:sz w:val="18"/>
          <w:szCs w:val="18"/>
        </w:rPr>
      </w:pPr>
      <w:r>
        <w:rPr>
          <w:rFonts w:hAnsi="Times New Roman"/>
          <w:sz w:val="18"/>
          <w:szCs w:val="18"/>
        </w:rPr>
        <w:t>“Süreli olmayan yayınlarda kullanılacak bandroller, bandrol talebinde bulunanların faaliyet merkezlerinin bulunduğu veya bandrol talep edilen nüshaların çoğaltımının yapılacağı ilden ya da Bakanlıkça yetkilendirilen meslek birlikleri/federasyonlardan alınır.”</w:t>
      </w:r>
    </w:p>
    <w:p w:rsidR="00EA4C3B" w:rsidRDefault="00EA4C3B" w:rsidP="00EA4C3B">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Yönetmeliğin Ek-1 inci maddesi aşağıdaki şekilde değiştirilmiştir. </w:t>
      </w:r>
    </w:p>
    <w:p w:rsidR="00EA4C3B" w:rsidRDefault="00EA4C3B" w:rsidP="00EA4C3B">
      <w:pPr>
        <w:pStyle w:val="3-NormalYaz0"/>
        <w:spacing w:line="240" w:lineRule="exact"/>
        <w:ind w:firstLine="566"/>
        <w:rPr>
          <w:rFonts w:hAnsi="Times New Roman"/>
          <w:sz w:val="18"/>
          <w:szCs w:val="18"/>
        </w:rPr>
      </w:pPr>
      <w:r>
        <w:rPr>
          <w:rFonts w:hAnsi="Times New Roman"/>
          <w:b/>
          <w:sz w:val="18"/>
          <w:szCs w:val="18"/>
        </w:rPr>
        <w:t>“EK MADDE 1 –</w:t>
      </w:r>
      <w:r>
        <w:rPr>
          <w:rFonts w:hAnsi="Times New Roman"/>
          <w:sz w:val="18"/>
          <w:szCs w:val="18"/>
        </w:rPr>
        <w:t xml:space="preserve"> Usulüne uygun biçimde temin edilmiş bandrollerin kullanılmaması veya hatalı kullanımı hallerinde, söz konusu bandrollerin imhası Genel Müdürlükçe oluşturulacak bir komisyon veya noter marifetiyle, imha edilen bandrollerin seri numaralarının açık şekilde belirtildiği bir tutanak tanzim edilmek suretiyle gerçekleştirilir. İmha işlemi sonucunda usulüne uygun düzenlenmiş imha tutanağı Genel Müdürlüğe gönderilir.”</w:t>
      </w:r>
    </w:p>
    <w:p w:rsidR="00EA4C3B" w:rsidRDefault="00EA4C3B" w:rsidP="00EA4C3B">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 xml:space="preserve">Aynı Yönetmeliğin ekinde yer alan EK-2, ekteki şekilde değiştirilmiştir.  </w:t>
      </w:r>
    </w:p>
    <w:p w:rsidR="00EA4C3B" w:rsidRDefault="00EA4C3B" w:rsidP="00EA4C3B">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Bu Yönetmelik yayımı tarihinde yürürlüğe girer.</w:t>
      </w:r>
    </w:p>
    <w:p w:rsidR="00EA4C3B" w:rsidRDefault="00EA4C3B" w:rsidP="00EA4C3B">
      <w:pPr>
        <w:pStyle w:val="3-NormalYaz0"/>
        <w:spacing w:line="240" w:lineRule="exact"/>
        <w:ind w:firstLine="566"/>
        <w:rPr>
          <w:sz w:val="18"/>
          <w:szCs w:val="18"/>
        </w:rPr>
      </w:pPr>
      <w:r>
        <w:rPr>
          <w:b/>
          <w:sz w:val="18"/>
          <w:szCs w:val="18"/>
        </w:rPr>
        <w:t xml:space="preserve">MADDE 7 </w:t>
      </w:r>
      <w:r>
        <w:rPr>
          <w:b/>
          <w:sz w:val="18"/>
          <w:szCs w:val="18"/>
        </w:rPr>
        <w:t>–</w:t>
      </w:r>
      <w:r>
        <w:rPr>
          <w:sz w:val="18"/>
          <w:szCs w:val="18"/>
        </w:rPr>
        <w:t xml:space="preserve">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mlerini K</w:t>
      </w:r>
      <w:r>
        <w:rPr>
          <w:sz w:val="18"/>
          <w:szCs w:val="18"/>
        </w:rPr>
        <w:t>ü</w:t>
      </w:r>
      <w:r>
        <w:rPr>
          <w:sz w:val="18"/>
          <w:szCs w:val="18"/>
        </w:rPr>
        <w:t>lt</w:t>
      </w:r>
      <w:r>
        <w:rPr>
          <w:sz w:val="18"/>
          <w:szCs w:val="18"/>
        </w:rPr>
        <w:t>ü</w:t>
      </w:r>
      <w:r>
        <w:rPr>
          <w:sz w:val="18"/>
          <w:szCs w:val="18"/>
        </w:rPr>
        <w:t>r ve Turizm Bakan</w:t>
      </w:r>
      <w:r>
        <w:rPr>
          <w:sz w:val="18"/>
          <w:szCs w:val="18"/>
        </w:rPr>
        <w:t>ı</w:t>
      </w:r>
      <w:r>
        <w:rPr>
          <w:sz w:val="18"/>
          <w:szCs w:val="18"/>
        </w:rPr>
        <w:t xml:space="preserve"> y</w:t>
      </w:r>
      <w:r>
        <w:rPr>
          <w:sz w:val="18"/>
          <w:szCs w:val="18"/>
        </w:rPr>
        <w:t>ü</w:t>
      </w:r>
      <w:r>
        <w:rPr>
          <w:sz w:val="18"/>
          <w:szCs w:val="18"/>
        </w:rPr>
        <w:t>r</w:t>
      </w:r>
      <w:r>
        <w:rPr>
          <w:sz w:val="18"/>
          <w:szCs w:val="18"/>
        </w:rPr>
        <w:t>ü</w:t>
      </w:r>
      <w:r>
        <w:rPr>
          <w:sz w:val="18"/>
          <w:szCs w:val="18"/>
        </w:rPr>
        <w:t>t</w:t>
      </w:r>
      <w:r>
        <w:rPr>
          <w:sz w:val="18"/>
          <w:szCs w:val="18"/>
        </w:rPr>
        <w:t>ü</w:t>
      </w:r>
      <w:r>
        <w:rPr>
          <w:sz w:val="18"/>
          <w:szCs w:val="18"/>
        </w:rPr>
        <w:t>r.</w:t>
      </w:r>
    </w:p>
    <w:p w:rsidR="00EA4C3B" w:rsidRDefault="00EA4C3B" w:rsidP="00EA4C3B">
      <w:pPr>
        <w:pStyle w:val="3-NormalYaz0"/>
        <w:spacing w:line="240" w:lineRule="exact"/>
        <w:ind w:firstLine="566"/>
        <w:rPr>
          <w:sz w:val="18"/>
          <w:szCs w:val="18"/>
        </w:rPr>
      </w:pPr>
    </w:p>
    <w:p w:rsidR="00EA4C3B" w:rsidRDefault="00EA4C3B" w:rsidP="00EA4C3B">
      <w:pPr>
        <w:pStyle w:val="3-NormalYaz0"/>
        <w:spacing w:line="240" w:lineRule="exact"/>
        <w:ind w:firstLine="566"/>
        <w:rPr>
          <w:sz w:val="18"/>
          <w:szCs w:val="18"/>
        </w:rPr>
      </w:pPr>
    </w:p>
    <w:p w:rsidR="00EA4C3B" w:rsidRDefault="00EA4C3B" w:rsidP="00EA4C3B">
      <w:pPr>
        <w:pStyle w:val="3-NormalYaz0"/>
        <w:spacing w:line="240" w:lineRule="exact"/>
        <w:rPr>
          <w:rFonts w:hAnsi="Times New Roman"/>
          <w:sz w:val="18"/>
          <w:szCs w:val="18"/>
        </w:rPr>
      </w:pPr>
      <w:hyperlink r:id="rId5" w:history="1">
        <w:r>
          <w:rPr>
            <w:rStyle w:val="Kpr"/>
            <w:sz w:val="18"/>
            <w:szCs w:val="18"/>
          </w:rPr>
          <w:t>Ekler i</w:t>
        </w:r>
        <w:r>
          <w:rPr>
            <w:rStyle w:val="Kpr"/>
            <w:sz w:val="18"/>
            <w:szCs w:val="18"/>
          </w:rPr>
          <w:t>ç</w:t>
        </w:r>
        <w:r>
          <w:rPr>
            <w:rStyle w:val="Kpr"/>
            <w:sz w:val="18"/>
            <w:szCs w:val="18"/>
          </w:rPr>
          <w:t>in t</w:t>
        </w:r>
        <w:r>
          <w:rPr>
            <w:rStyle w:val="Kpr"/>
            <w:sz w:val="18"/>
            <w:szCs w:val="18"/>
          </w:rPr>
          <w:t>ı</w:t>
        </w:r>
        <w:r>
          <w:rPr>
            <w:rStyle w:val="Kpr"/>
            <w:sz w:val="18"/>
            <w:szCs w:val="18"/>
          </w:rPr>
          <w:t>klay</w:t>
        </w:r>
        <w:r>
          <w:rPr>
            <w:rStyle w:val="Kpr"/>
            <w:sz w:val="18"/>
            <w:szCs w:val="18"/>
          </w:rPr>
          <w:t>ı</w:t>
        </w:r>
        <w:r>
          <w:rPr>
            <w:rStyle w:val="Kpr"/>
            <w:sz w:val="18"/>
            <w:szCs w:val="18"/>
          </w:rPr>
          <w:t>n</w:t>
        </w:r>
        <w:r>
          <w:rPr>
            <w:rStyle w:val="Kpr"/>
            <w:sz w:val="18"/>
            <w:szCs w:val="18"/>
          </w:rPr>
          <w:t>ı</w:t>
        </w:r>
        <w:r>
          <w:rPr>
            <w:rStyle w:val="Kpr"/>
            <w:sz w:val="18"/>
            <w:szCs w:val="18"/>
          </w:rPr>
          <w:t>z.</w:t>
        </w:r>
      </w:hyperlink>
    </w:p>
    <w:p w:rsidR="00EA4C3B" w:rsidRDefault="00EA4C3B" w:rsidP="00EA4C3B">
      <w:pPr>
        <w:pStyle w:val="NormalWeb"/>
        <w:jc w:val="center"/>
        <w:rPr>
          <w:rFonts w:ascii="Arial" w:hAnsi="Arial" w:cs="Arial"/>
          <w:b/>
          <w:color w:val="000080"/>
          <w:sz w:val="18"/>
          <w:szCs w:val="18"/>
        </w:rPr>
      </w:pPr>
    </w:p>
    <w:p w:rsidR="00EA4C3B" w:rsidRDefault="00EA4C3B" w:rsidP="005E1582">
      <w:pPr>
        <w:rPr>
          <w:b/>
          <w:szCs w:val="20"/>
          <w:u w:val="single"/>
        </w:rPr>
      </w:pPr>
    </w:p>
    <w:sectPr w:rsidR="00EA4C3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4066C"/>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3D81"/>
    <w:rsid w:val="002A4077"/>
    <w:rsid w:val="002B1034"/>
    <w:rsid w:val="002C02C0"/>
    <w:rsid w:val="002C1E2B"/>
    <w:rsid w:val="002C33C3"/>
    <w:rsid w:val="002C4909"/>
    <w:rsid w:val="002C4FB7"/>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47B5"/>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6F7793"/>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9216A"/>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2833"/>
    <w:rsid w:val="009A61F8"/>
    <w:rsid w:val="009B606E"/>
    <w:rsid w:val="009E0B03"/>
    <w:rsid w:val="009E1218"/>
    <w:rsid w:val="00A34212"/>
    <w:rsid w:val="00A34B40"/>
    <w:rsid w:val="00A41744"/>
    <w:rsid w:val="00A41E4C"/>
    <w:rsid w:val="00A449B3"/>
    <w:rsid w:val="00A55CAE"/>
    <w:rsid w:val="00A5766C"/>
    <w:rsid w:val="00A74E8A"/>
    <w:rsid w:val="00A8124A"/>
    <w:rsid w:val="00A81CDA"/>
    <w:rsid w:val="00A916CE"/>
    <w:rsid w:val="00AA3186"/>
    <w:rsid w:val="00AC045A"/>
    <w:rsid w:val="00AC1AC1"/>
    <w:rsid w:val="00AE5B2B"/>
    <w:rsid w:val="00AF13D4"/>
    <w:rsid w:val="00AF4D65"/>
    <w:rsid w:val="00B04D3D"/>
    <w:rsid w:val="00B16695"/>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4FAC"/>
    <w:rsid w:val="00DC7993"/>
    <w:rsid w:val="00DF4A69"/>
    <w:rsid w:val="00DF4B9B"/>
    <w:rsid w:val="00DF54AA"/>
    <w:rsid w:val="00DF7ABD"/>
    <w:rsid w:val="00E1189A"/>
    <w:rsid w:val="00E310DF"/>
    <w:rsid w:val="00E315F1"/>
    <w:rsid w:val="00E324F9"/>
    <w:rsid w:val="00EA4C3B"/>
    <w:rsid w:val="00EB4906"/>
    <w:rsid w:val="00EF35E8"/>
    <w:rsid w:val="00F017A2"/>
    <w:rsid w:val="00F24BA0"/>
    <w:rsid w:val="00F5071C"/>
    <w:rsid w:val="00F515B2"/>
    <w:rsid w:val="00F53F28"/>
    <w:rsid w:val="00F57C4A"/>
    <w:rsid w:val="00F70FEF"/>
    <w:rsid w:val="00F843E9"/>
    <w:rsid w:val="00F96298"/>
    <w:rsid w:val="00FB1BA4"/>
    <w:rsid w:val="00FB3D26"/>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3/20120313-7-1.doc"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648</Words>
  <Characters>3698</Characters>
  <Application>Microsoft Office Word</Application>
  <DocSecurity>0</DocSecurity>
  <Lines>30</Lines>
  <Paragraphs>8</Paragraphs>
  <ScaleCrop>false</ScaleCrop>
  <Company>TURMOB</Company>
  <LinksUpToDate>false</LinksUpToDate>
  <CharactersWithSpaces>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253</cp:revision>
  <dcterms:created xsi:type="dcterms:W3CDTF">2011-12-01T06:40:00Z</dcterms:created>
  <dcterms:modified xsi:type="dcterms:W3CDTF">2012-03-13T06:50:00Z</dcterms:modified>
</cp:coreProperties>
</file>