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5A61" w:rsidRDefault="00627628">
      <w:pPr>
        <w:rPr>
          <w:rFonts w:ascii="Times New Roman" w:hAnsi="Times New Roman" w:cs="Times New Roman"/>
          <w:sz w:val="20"/>
          <w:szCs w:val="20"/>
        </w:rPr>
      </w:pPr>
    </w:p>
    <w:p w:rsidR="002E5594" w:rsidRPr="00665A61" w:rsidRDefault="00C230B1">
      <w:pPr>
        <w:rPr>
          <w:rFonts w:ascii="Times New Roman" w:hAnsi="Times New Roman" w:cs="Times New Roman"/>
          <w:b/>
          <w:sz w:val="20"/>
          <w:szCs w:val="20"/>
          <w:u w:val="single"/>
        </w:rPr>
      </w:pPr>
      <w:r w:rsidRPr="00665A61">
        <w:rPr>
          <w:rFonts w:ascii="Times New Roman" w:hAnsi="Times New Roman" w:cs="Times New Roman"/>
          <w:b/>
          <w:sz w:val="20"/>
          <w:szCs w:val="20"/>
          <w:u w:val="single"/>
        </w:rPr>
        <w:t>06</w:t>
      </w:r>
      <w:r w:rsidR="00997E74" w:rsidRPr="00665A61">
        <w:rPr>
          <w:rFonts w:ascii="Times New Roman" w:hAnsi="Times New Roman" w:cs="Times New Roman"/>
          <w:b/>
          <w:sz w:val="20"/>
          <w:szCs w:val="20"/>
          <w:u w:val="single"/>
        </w:rPr>
        <w:t xml:space="preserve"> Mayıs </w:t>
      </w:r>
      <w:r w:rsidR="002E5594" w:rsidRPr="00665A61">
        <w:rPr>
          <w:rFonts w:ascii="Times New Roman" w:hAnsi="Times New Roman" w:cs="Times New Roman"/>
          <w:b/>
          <w:sz w:val="20"/>
          <w:szCs w:val="20"/>
          <w:u w:val="single"/>
        </w:rPr>
        <w:t xml:space="preserve">2012, </w:t>
      </w:r>
      <w:r w:rsidR="002E5594" w:rsidRPr="00665A61">
        <w:rPr>
          <w:rFonts w:ascii="Times New Roman" w:hAnsi="Times New Roman" w:cs="Times New Roman"/>
          <w:b/>
          <w:sz w:val="20"/>
          <w:szCs w:val="20"/>
          <w:u w:val="single"/>
        </w:rPr>
        <w:tab/>
      </w:r>
      <w:r w:rsidR="002E5594" w:rsidRPr="00665A61">
        <w:rPr>
          <w:rFonts w:ascii="Times New Roman" w:hAnsi="Times New Roman" w:cs="Times New Roman"/>
          <w:b/>
          <w:sz w:val="20"/>
          <w:szCs w:val="20"/>
          <w:u w:val="single"/>
        </w:rPr>
        <w:tab/>
      </w:r>
      <w:r w:rsidR="002E5594" w:rsidRPr="00665A61">
        <w:rPr>
          <w:rFonts w:ascii="Times New Roman" w:hAnsi="Times New Roman" w:cs="Times New Roman"/>
          <w:b/>
          <w:sz w:val="20"/>
          <w:szCs w:val="20"/>
          <w:u w:val="single"/>
        </w:rPr>
        <w:tab/>
      </w:r>
      <w:r w:rsidR="002E5594" w:rsidRPr="00665A61">
        <w:rPr>
          <w:rFonts w:ascii="Times New Roman" w:hAnsi="Times New Roman" w:cs="Times New Roman"/>
          <w:b/>
          <w:sz w:val="20"/>
          <w:szCs w:val="20"/>
          <w:u w:val="single"/>
        </w:rPr>
        <w:tab/>
      </w:r>
      <w:r w:rsidR="002E5594" w:rsidRPr="00665A61">
        <w:rPr>
          <w:rFonts w:ascii="Times New Roman" w:hAnsi="Times New Roman" w:cs="Times New Roman"/>
          <w:b/>
          <w:sz w:val="20"/>
          <w:szCs w:val="20"/>
          <w:u w:val="single"/>
        </w:rPr>
        <w:tab/>
      </w:r>
      <w:r w:rsidR="002E5594" w:rsidRPr="00665A61">
        <w:rPr>
          <w:rFonts w:ascii="Times New Roman" w:hAnsi="Times New Roman" w:cs="Times New Roman"/>
          <w:b/>
          <w:sz w:val="20"/>
          <w:szCs w:val="20"/>
          <w:u w:val="single"/>
        </w:rPr>
        <w:tab/>
      </w:r>
      <w:r w:rsidR="002E5594" w:rsidRPr="00665A61">
        <w:rPr>
          <w:rFonts w:ascii="Times New Roman" w:hAnsi="Times New Roman" w:cs="Times New Roman"/>
          <w:b/>
          <w:sz w:val="20"/>
          <w:szCs w:val="20"/>
          <w:u w:val="single"/>
        </w:rPr>
        <w:tab/>
      </w:r>
      <w:r w:rsidR="002E5594" w:rsidRPr="00665A61">
        <w:rPr>
          <w:rFonts w:ascii="Times New Roman" w:hAnsi="Times New Roman" w:cs="Times New Roman"/>
          <w:b/>
          <w:sz w:val="20"/>
          <w:szCs w:val="20"/>
          <w:u w:val="single"/>
        </w:rPr>
        <w:tab/>
      </w:r>
      <w:r w:rsidR="00016DBE" w:rsidRPr="00665A61">
        <w:rPr>
          <w:rFonts w:ascii="Times New Roman" w:hAnsi="Times New Roman" w:cs="Times New Roman"/>
          <w:b/>
          <w:sz w:val="20"/>
          <w:szCs w:val="20"/>
          <w:u w:val="single"/>
        </w:rPr>
        <w:t xml:space="preserve">          </w:t>
      </w:r>
      <w:r w:rsidR="002E04BF" w:rsidRPr="00665A61">
        <w:rPr>
          <w:rFonts w:ascii="Times New Roman" w:hAnsi="Times New Roman" w:cs="Times New Roman"/>
          <w:b/>
          <w:sz w:val="20"/>
          <w:szCs w:val="20"/>
          <w:u w:val="single"/>
        </w:rPr>
        <w:tab/>
      </w:r>
      <w:r w:rsidR="002E04BF" w:rsidRPr="00665A61">
        <w:rPr>
          <w:rFonts w:ascii="Times New Roman" w:hAnsi="Times New Roman" w:cs="Times New Roman"/>
          <w:b/>
          <w:sz w:val="20"/>
          <w:szCs w:val="20"/>
          <w:u w:val="single"/>
        </w:rPr>
        <w:tab/>
      </w:r>
      <w:r w:rsidR="00016DBE" w:rsidRPr="00665A61">
        <w:rPr>
          <w:rFonts w:ascii="Times New Roman" w:hAnsi="Times New Roman" w:cs="Times New Roman"/>
          <w:b/>
          <w:sz w:val="20"/>
          <w:szCs w:val="20"/>
          <w:u w:val="single"/>
        </w:rPr>
        <w:t xml:space="preserve"> </w:t>
      </w:r>
      <w:proofErr w:type="gramStart"/>
      <w:r w:rsidR="002E5594" w:rsidRPr="00665A61">
        <w:rPr>
          <w:rFonts w:ascii="Times New Roman" w:hAnsi="Times New Roman" w:cs="Times New Roman"/>
          <w:b/>
          <w:sz w:val="20"/>
          <w:szCs w:val="20"/>
          <w:u w:val="single"/>
        </w:rPr>
        <w:t>Sayı : 282</w:t>
      </w:r>
      <w:r w:rsidRPr="00665A61">
        <w:rPr>
          <w:rFonts w:ascii="Times New Roman" w:hAnsi="Times New Roman" w:cs="Times New Roman"/>
          <w:b/>
          <w:sz w:val="20"/>
          <w:szCs w:val="20"/>
          <w:u w:val="single"/>
        </w:rPr>
        <w:t>84</w:t>
      </w:r>
      <w:proofErr w:type="gramEnd"/>
    </w:p>
    <w:p w:rsidR="00776937" w:rsidRPr="00665A61" w:rsidRDefault="0077693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65A61">
        <w:rPr>
          <w:rFonts w:ascii="Times New Roman" w:eastAsia="Times New Roman" w:hAnsi="Times New Roman" w:cs="Times New Roman"/>
          <w:b/>
          <w:sz w:val="20"/>
          <w:szCs w:val="20"/>
          <w:lang w:val="en-GB" w:eastAsia="tr-TR"/>
        </w:rPr>
        <w:tab/>
      </w:r>
    </w:p>
    <w:p w:rsidR="00665A61" w:rsidRPr="00665A61" w:rsidRDefault="00665A61" w:rsidP="00665A61">
      <w:pPr>
        <w:spacing w:line="240" w:lineRule="exact"/>
        <w:ind w:firstLine="567"/>
        <w:rPr>
          <w:rFonts w:ascii="Times New Roman" w:hAnsi="Times New Roman" w:cs="Times New Roman"/>
          <w:b/>
          <w:sz w:val="20"/>
          <w:szCs w:val="20"/>
          <w:u w:val="single"/>
        </w:rPr>
      </w:pPr>
      <w:r w:rsidRPr="00665A61">
        <w:rPr>
          <w:rFonts w:ascii="Times New Roman" w:hAnsi="Times New Roman" w:cs="Times New Roman"/>
          <w:b/>
          <w:sz w:val="20"/>
          <w:szCs w:val="20"/>
          <w:u w:val="single"/>
        </w:rPr>
        <w:t>Başbakanlık (Hazine Müsteşarlığı) ile Maliye Bakanlığından:</w:t>
      </w:r>
    </w:p>
    <w:p w:rsidR="00665A61" w:rsidRPr="00665A61" w:rsidRDefault="00665A61" w:rsidP="00665A61">
      <w:pPr>
        <w:spacing w:line="240" w:lineRule="exact"/>
        <w:ind w:firstLine="567"/>
        <w:jc w:val="center"/>
        <w:rPr>
          <w:rFonts w:ascii="Times New Roman" w:hAnsi="Times New Roman" w:cs="Times New Roman"/>
          <w:b/>
          <w:sz w:val="20"/>
          <w:szCs w:val="20"/>
        </w:rPr>
      </w:pPr>
      <w:r w:rsidRPr="00665A61">
        <w:rPr>
          <w:rFonts w:ascii="Times New Roman" w:hAnsi="Times New Roman" w:cs="Times New Roman"/>
          <w:b/>
          <w:sz w:val="20"/>
          <w:szCs w:val="20"/>
        </w:rPr>
        <w:t>KAMU HAZNEDARLIĞI GENEL TEBLİĞİ</w:t>
      </w:r>
    </w:p>
    <w:p w:rsidR="00665A61" w:rsidRPr="00665A61" w:rsidRDefault="00665A61" w:rsidP="00665A61">
      <w:pPr>
        <w:spacing w:line="240" w:lineRule="exact"/>
        <w:ind w:right="40" w:firstLine="567"/>
        <w:jc w:val="both"/>
        <w:rPr>
          <w:rFonts w:ascii="Times New Roman" w:hAnsi="Times New Roman" w:cs="Times New Roman"/>
          <w:b/>
          <w:sz w:val="20"/>
          <w:szCs w:val="20"/>
        </w:rPr>
      </w:pPr>
      <w:r w:rsidRPr="00665A61">
        <w:rPr>
          <w:rFonts w:ascii="Times New Roman" w:hAnsi="Times New Roman" w:cs="Times New Roman"/>
          <w:b/>
          <w:sz w:val="20"/>
          <w:szCs w:val="20"/>
        </w:rPr>
        <w:t>Amaç</w:t>
      </w:r>
    </w:p>
    <w:p w:rsidR="00665A61" w:rsidRPr="00665A61" w:rsidRDefault="00665A61" w:rsidP="00665A61">
      <w:pPr>
        <w:spacing w:line="240" w:lineRule="exact"/>
        <w:ind w:right="40" w:firstLine="567"/>
        <w:jc w:val="both"/>
        <w:rPr>
          <w:rFonts w:ascii="Times New Roman" w:hAnsi="Times New Roman" w:cs="Times New Roman"/>
          <w:sz w:val="20"/>
          <w:szCs w:val="20"/>
        </w:rPr>
      </w:pPr>
      <w:r w:rsidRPr="00665A61">
        <w:rPr>
          <w:rFonts w:ascii="Times New Roman" w:hAnsi="Times New Roman" w:cs="Times New Roman"/>
          <w:b/>
          <w:sz w:val="20"/>
          <w:szCs w:val="20"/>
        </w:rPr>
        <w:t xml:space="preserve">MADDE 1- </w:t>
      </w:r>
      <w:r w:rsidRPr="00665A61">
        <w:rPr>
          <w:rFonts w:ascii="Times New Roman" w:hAnsi="Times New Roman" w:cs="Times New Roman"/>
          <w:sz w:val="20"/>
          <w:szCs w:val="20"/>
        </w:rPr>
        <w:t xml:space="preserve">(1) Bu Tebliğin amacı, kapsamda yer alan kurumların mali kaynaklarının etkin ve verimli kullanılması ve izlenebilmesini </w:t>
      </w:r>
      <w:proofErr w:type="spellStart"/>
      <w:r w:rsidRPr="00665A61">
        <w:rPr>
          <w:rFonts w:ascii="Times New Roman" w:hAnsi="Times New Roman" w:cs="Times New Roman"/>
          <w:sz w:val="20"/>
          <w:szCs w:val="20"/>
        </w:rPr>
        <w:t>teminen</w:t>
      </w:r>
      <w:proofErr w:type="spellEnd"/>
      <w:r w:rsidRPr="00665A61">
        <w:rPr>
          <w:rFonts w:ascii="Times New Roman" w:hAnsi="Times New Roman" w:cs="Times New Roman"/>
          <w:sz w:val="20"/>
          <w:szCs w:val="20"/>
        </w:rPr>
        <w:t xml:space="preserve"> Kamu Haznedarlığı uygulamasına ilişkin esas ve usulleri belirlemektir.</w:t>
      </w:r>
    </w:p>
    <w:p w:rsidR="00665A61" w:rsidRPr="00665A61" w:rsidRDefault="00665A61" w:rsidP="00665A61">
      <w:pPr>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Kapsam</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MADDE 2</w:t>
      </w:r>
      <w:r w:rsidRPr="00665A61">
        <w:rPr>
          <w:rFonts w:ascii="Times New Roman" w:hAnsi="Times New Roman" w:cs="Times New Roman"/>
          <w:sz w:val="20"/>
          <w:szCs w:val="20"/>
        </w:rPr>
        <w:t>- (1) Aşağıda sayılan kurumlar bu Tebliğ hükümlerine tabidir.</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a) Genel bütçe kapsamındaki kamu idareleri,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b) Özel bütçeli idareler,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c) Döner sermayeler,</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ç) Belediyeler,</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d) İl özel idareleri,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e) Sosyal güvenlik kurumları,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f) Kamu iktisadi teşebbüsleri,</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g) Özel kanunla kurulmuş diğer kamu kurum, kurul, üst kurul ve kuruluşları,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ğ) Bu maddede sayılanların bağlı ortaklıkları, müessese ve işletmeleri ile birlikleri,</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h) Bu maddede sayılan kurumlarca fon, hesap, özel hesap, havuz ve benzeri adlarla açılmış olan ve/veya yönetilen her türlü banka hesabı.</w:t>
      </w:r>
    </w:p>
    <w:p w:rsidR="00665A61" w:rsidRPr="00665A61" w:rsidRDefault="00665A61" w:rsidP="00665A61">
      <w:pPr>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Dayanak</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 xml:space="preserve">MADDE 3- </w:t>
      </w:r>
      <w:r w:rsidRPr="00665A61">
        <w:rPr>
          <w:rFonts w:ascii="Times New Roman" w:hAnsi="Times New Roman" w:cs="Times New Roman"/>
          <w:sz w:val="20"/>
          <w:szCs w:val="20"/>
        </w:rPr>
        <w:t xml:space="preserve">(1) Bu tebliğ, </w:t>
      </w:r>
      <w:proofErr w:type="gramStart"/>
      <w:r w:rsidRPr="00665A61">
        <w:rPr>
          <w:rFonts w:ascii="Times New Roman" w:hAnsi="Times New Roman" w:cs="Times New Roman"/>
          <w:sz w:val="20"/>
          <w:szCs w:val="20"/>
        </w:rPr>
        <w:t>28/3/2002</w:t>
      </w:r>
      <w:proofErr w:type="gramEnd"/>
      <w:r w:rsidRPr="00665A61">
        <w:rPr>
          <w:rFonts w:ascii="Times New Roman" w:hAnsi="Times New Roman" w:cs="Times New Roman"/>
          <w:sz w:val="20"/>
          <w:szCs w:val="20"/>
        </w:rPr>
        <w:t xml:space="preserve"> tarihli ve 4749 sayılı Kamu Finansmanı ve Borç Yönetiminin Düzenlenmesi Hakkında Kanunun 12 ve 16 </w:t>
      </w:r>
      <w:proofErr w:type="spellStart"/>
      <w:r w:rsidRPr="00665A61">
        <w:rPr>
          <w:rFonts w:ascii="Times New Roman" w:hAnsi="Times New Roman" w:cs="Times New Roman"/>
          <w:sz w:val="20"/>
          <w:szCs w:val="20"/>
        </w:rPr>
        <w:t>ncı</w:t>
      </w:r>
      <w:proofErr w:type="spellEnd"/>
      <w:r w:rsidRPr="00665A61">
        <w:rPr>
          <w:rFonts w:ascii="Times New Roman" w:hAnsi="Times New Roman" w:cs="Times New Roman"/>
          <w:sz w:val="20"/>
          <w:szCs w:val="20"/>
        </w:rPr>
        <w:t xml:space="preserve"> maddelerine dayanılarak hazırlanmıştır.</w:t>
      </w:r>
    </w:p>
    <w:p w:rsidR="00665A61" w:rsidRPr="00665A61" w:rsidRDefault="00665A61" w:rsidP="00665A61">
      <w:pPr>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Tanımlar</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MADDE 4-</w:t>
      </w:r>
      <w:r w:rsidRPr="00665A61">
        <w:rPr>
          <w:rFonts w:ascii="Times New Roman" w:hAnsi="Times New Roman" w:cs="Times New Roman"/>
          <w:sz w:val="20"/>
          <w:szCs w:val="20"/>
        </w:rPr>
        <w:t xml:space="preserve"> (1) Bu Tebliğde geçen;</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a) DİBS: Devlet İç Borçlanma Senedini,</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b) Kurum: 2 </w:t>
      </w:r>
      <w:proofErr w:type="spellStart"/>
      <w:r w:rsidRPr="00665A61">
        <w:rPr>
          <w:rFonts w:ascii="Times New Roman" w:hAnsi="Times New Roman" w:cs="Times New Roman"/>
          <w:sz w:val="20"/>
          <w:szCs w:val="20"/>
        </w:rPr>
        <w:t>nci</w:t>
      </w:r>
      <w:proofErr w:type="spellEnd"/>
      <w:r w:rsidRPr="00665A61">
        <w:rPr>
          <w:rFonts w:ascii="Times New Roman" w:hAnsi="Times New Roman" w:cs="Times New Roman"/>
          <w:sz w:val="20"/>
          <w:szCs w:val="20"/>
        </w:rPr>
        <w:t xml:space="preserve"> maddede sayılanları,</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c) Müsteşarlık: Hazine Müsteşarlığını,</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ç) </w:t>
      </w:r>
      <w:proofErr w:type="gramStart"/>
      <w:r w:rsidRPr="00665A61">
        <w:rPr>
          <w:rFonts w:ascii="Times New Roman" w:hAnsi="Times New Roman" w:cs="Times New Roman"/>
          <w:sz w:val="20"/>
          <w:szCs w:val="20"/>
        </w:rPr>
        <w:t>TCMB : Türkiye</w:t>
      </w:r>
      <w:proofErr w:type="gramEnd"/>
      <w:r w:rsidRPr="00665A61">
        <w:rPr>
          <w:rFonts w:ascii="Times New Roman" w:hAnsi="Times New Roman" w:cs="Times New Roman"/>
          <w:sz w:val="20"/>
          <w:szCs w:val="20"/>
        </w:rPr>
        <w:t xml:space="preserve"> Cumhuriyet Merkez Bankasını</w:t>
      </w:r>
    </w:p>
    <w:p w:rsidR="00665A61" w:rsidRPr="00665A61" w:rsidRDefault="00665A61" w:rsidP="00665A61">
      <w:pPr>
        <w:spacing w:line="240" w:lineRule="exact"/>
        <w:ind w:firstLine="567"/>
        <w:jc w:val="both"/>
        <w:rPr>
          <w:rFonts w:ascii="Times New Roman" w:hAnsi="Times New Roman" w:cs="Times New Roman"/>
          <w:sz w:val="20"/>
          <w:szCs w:val="20"/>
        </w:rPr>
      </w:pPr>
      <w:proofErr w:type="gramStart"/>
      <w:r w:rsidRPr="00665A61">
        <w:rPr>
          <w:rFonts w:ascii="Times New Roman" w:hAnsi="Times New Roman" w:cs="Times New Roman"/>
          <w:sz w:val="20"/>
          <w:szCs w:val="20"/>
        </w:rPr>
        <w:t>ifade</w:t>
      </w:r>
      <w:proofErr w:type="gramEnd"/>
      <w:r w:rsidRPr="00665A61">
        <w:rPr>
          <w:rFonts w:ascii="Times New Roman" w:hAnsi="Times New Roman" w:cs="Times New Roman"/>
          <w:sz w:val="20"/>
          <w:szCs w:val="20"/>
        </w:rPr>
        <w:t xml:space="preserve"> eder.</w:t>
      </w:r>
    </w:p>
    <w:p w:rsidR="00665A61" w:rsidRPr="00665A61" w:rsidRDefault="00665A61" w:rsidP="00665A61">
      <w:pPr>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 xml:space="preserve">Uygulama ve kullanılacak araçlar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MADDE 5-</w:t>
      </w:r>
      <w:r w:rsidRPr="00665A61">
        <w:rPr>
          <w:rFonts w:ascii="Times New Roman" w:hAnsi="Times New Roman" w:cs="Times New Roman"/>
          <w:sz w:val="20"/>
          <w:szCs w:val="20"/>
        </w:rPr>
        <w:t xml:space="preserve"> (1</w:t>
      </w:r>
      <w:r w:rsidRPr="00665A61">
        <w:rPr>
          <w:rFonts w:ascii="Times New Roman" w:hAnsi="Times New Roman" w:cs="Times New Roman"/>
          <w:b/>
          <w:sz w:val="20"/>
          <w:szCs w:val="20"/>
        </w:rPr>
        <w:t xml:space="preserve">) </w:t>
      </w:r>
      <w:r w:rsidRPr="00665A61">
        <w:rPr>
          <w:rFonts w:ascii="Times New Roman" w:hAnsi="Times New Roman" w:cs="Times New Roman"/>
          <w:sz w:val="20"/>
          <w:szCs w:val="20"/>
        </w:rPr>
        <w:t>Hazine Müsteşarlığı dışında kalan genel bütçe kapsamındaki kamu idareleri;</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lastRenderedPageBreak/>
        <w:t xml:space="preserve">a) Kendi bütçeleri veya tasarrufları altında bulunan her türlü mali kaynaklarını TCMB veya muhabiri olan bankada açılacak TL cinsi vadesiz hesaplarda tutmakla yükümlüdür. </w:t>
      </w:r>
    </w:p>
    <w:p w:rsidR="00665A61" w:rsidRPr="00665A61" w:rsidRDefault="00665A61" w:rsidP="00665A61">
      <w:pPr>
        <w:spacing w:line="240" w:lineRule="exact"/>
        <w:ind w:firstLine="567"/>
        <w:jc w:val="both"/>
        <w:rPr>
          <w:rFonts w:ascii="Times New Roman" w:hAnsi="Times New Roman" w:cs="Times New Roman"/>
          <w:sz w:val="20"/>
          <w:szCs w:val="20"/>
        </w:rPr>
      </w:pPr>
      <w:proofErr w:type="gramStart"/>
      <w:r w:rsidRPr="00665A61">
        <w:rPr>
          <w:rFonts w:ascii="Times New Roman" w:hAnsi="Times New Roman" w:cs="Times New Roman"/>
          <w:sz w:val="20"/>
          <w:szCs w:val="20"/>
        </w:rPr>
        <w:t>b) Dış alımlar veya yurtdışından temin edilen krediler nedeni ile döviz cinsinden ödeme veya yükümlülükleri olması veya Avrupa Birliği tarafından sağlanan ve döviz cinsinden izlenmesi gereken hibe anlaşmaları ile çeşitli faaliyetler kapsamında uluslararası örgütler tarafından hesaplarına döviz cinsi aktarım yapılması durumunda sadece bu işlemlerle sınırlı olmak kaydıyla vadeli veya vadesiz döviz tevdiat hesabı açtırabilir.</w:t>
      </w:r>
      <w:proofErr w:type="gramEnd"/>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(2) Genel bütçe kapsamındaki kurumlarca</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a) Afet nedeniyle toplanan nakdi bağış ve yardımlar,</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b) Özel kanunların verdiği yetki çerçevesinde belli bir kamusal amaca özgülenmek suretiyle fon, hesap, özel hesap, havuz ve benzeri adlarla açılan ve/veya yönetilen her türlü banka hesaplarında tutulan kaynaklar</w:t>
      </w:r>
    </w:p>
    <w:p w:rsidR="00665A61" w:rsidRPr="00665A61" w:rsidRDefault="00665A61" w:rsidP="00665A61">
      <w:pPr>
        <w:spacing w:line="240" w:lineRule="exact"/>
        <w:ind w:firstLine="567"/>
        <w:jc w:val="both"/>
        <w:rPr>
          <w:rFonts w:ascii="Times New Roman" w:hAnsi="Times New Roman" w:cs="Times New Roman"/>
          <w:sz w:val="20"/>
          <w:szCs w:val="20"/>
        </w:rPr>
      </w:pPr>
      <w:proofErr w:type="gramStart"/>
      <w:r w:rsidRPr="00665A61">
        <w:rPr>
          <w:rFonts w:ascii="Times New Roman" w:hAnsi="Times New Roman" w:cs="Times New Roman"/>
          <w:sz w:val="20"/>
          <w:szCs w:val="20"/>
        </w:rPr>
        <w:t>bu</w:t>
      </w:r>
      <w:proofErr w:type="gramEnd"/>
      <w:r w:rsidRPr="00665A61">
        <w:rPr>
          <w:rFonts w:ascii="Times New Roman" w:hAnsi="Times New Roman" w:cs="Times New Roman"/>
          <w:sz w:val="20"/>
          <w:szCs w:val="20"/>
        </w:rPr>
        <w:t xml:space="preserve"> maddenin üçüncü fıkrasında sayılan esaslar çerçevesinde değerlendirilir.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(3) İkinci maddenin birinci fıkrası (a) bendi dışındaki kurumlar kendi bütçeleri veya tasarrufları altında bulunan her türlü mali kaynaklarını TCMB, T.C. Ziraat Bankası A.Ş</w:t>
      </w:r>
      <w:proofErr w:type="gramStart"/>
      <w:r w:rsidRPr="00665A61">
        <w:rPr>
          <w:rFonts w:ascii="Times New Roman" w:hAnsi="Times New Roman" w:cs="Times New Roman"/>
          <w:sz w:val="20"/>
          <w:szCs w:val="20"/>
        </w:rPr>
        <w:t>.,</w:t>
      </w:r>
      <w:proofErr w:type="gramEnd"/>
      <w:r w:rsidRPr="00665A61">
        <w:rPr>
          <w:rFonts w:ascii="Times New Roman" w:hAnsi="Times New Roman" w:cs="Times New Roman"/>
          <w:sz w:val="20"/>
          <w:szCs w:val="20"/>
        </w:rPr>
        <w:t xml:space="preserve"> T. Halk Bankası A.Ş. veya T. Vakıflar Bankası A.O’nda açtıracakları hesaplarda aşağıdaki araçları kullanarak değerlendirmekle yükümlüdür.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a) TL cinsi vadesiz mevduat,</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b) TL cinsi vadeli mevduat, </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c) İhale, doğrudan satış, ihale öncesi rekabetçi olmayan teklif ya da ikincil piyasadan doğrudan ya da ters repo yoluyla temin etmek suretiyle DİBS.</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ç) Gerekli görülmesi halinde ve ihtiyaçları ölçüsünde döviz cinsi ödemeleri için vadeli veya vadesiz döviz hesabı.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(4) Kurumlar, özel kanunların verdiği yetkiye dayanılarak veya herhangi bir kamu bankasının faaliyet göstermediği yerleşim yerlerinde yapacakları </w:t>
      </w:r>
      <w:proofErr w:type="gramStart"/>
      <w:r w:rsidRPr="00665A61">
        <w:rPr>
          <w:rFonts w:ascii="Times New Roman" w:hAnsi="Times New Roman" w:cs="Times New Roman"/>
          <w:sz w:val="20"/>
          <w:szCs w:val="20"/>
        </w:rPr>
        <w:t>tahsilatlar</w:t>
      </w:r>
      <w:proofErr w:type="gramEnd"/>
      <w:r w:rsidRPr="00665A61">
        <w:rPr>
          <w:rFonts w:ascii="Times New Roman" w:hAnsi="Times New Roman" w:cs="Times New Roman"/>
          <w:sz w:val="20"/>
          <w:szCs w:val="20"/>
        </w:rPr>
        <w:t xml:space="preserve"> için yurtiçinde yerleşik diğer bankaları da kullanabilirler. Bu şekilde gerçekleştirilen </w:t>
      </w:r>
      <w:proofErr w:type="gramStart"/>
      <w:r w:rsidRPr="00665A61">
        <w:rPr>
          <w:rFonts w:ascii="Times New Roman" w:hAnsi="Times New Roman" w:cs="Times New Roman"/>
          <w:sz w:val="20"/>
          <w:szCs w:val="20"/>
        </w:rPr>
        <w:t>tahsilat</w:t>
      </w:r>
      <w:proofErr w:type="gramEnd"/>
      <w:r w:rsidRPr="00665A61">
        <w:rPr>
          <w:rFonts w:ascii="Times New Roman" w:hAnsi="Times New Roman" w:cs="Times New Roman"/>
          <w:sz w:val="20"/>
          <w:szCs w:val="20"/>
        </w:rPr>
        <w:t xml:space="preserve"> tutarlarının, özel kanunların verdiği yetki kapsamında yapılan düzenlemelerde yer alan hükümler saklı kalmak kaydı ile takip eden işgünü içinde ilgili kurumun kamu bankasındaki hesabına aktarılması zorunludur.</w:t>
      </w:r>
    </w:p>
    <w:p w:rsidR="00665A61" w:rsidRPr="00665A61" w:rsidRDefault="00665A61" w:rsidP="00665A61">
      <w:pPr>
        <w:shd w:val="clear" w:color="auto" w:fill="FFFFFF"/>
        <w:spacing w:line="240" w:lineRule="exact"/>
        <w:ind w:right="40" w:firstLine="567"/>
        <w:jc w:val="both"/>
        <w:rPr>
          <w:rFonts w:ascii="Times New Roman" w:hAnsi="Times New Roman" w:cs="Times New Roman"/>
          <w:b/>
          <w:sz w:val="20"/>
          <w:szCs w:val="20"/>
        </w:rPr>
      </w:pPr>
      <w:r w:rsidRPr="00665A61">
        <w:rPr>
          <w:rFonts w:ascii="Times New Roman" w:hAnsi="Times New Roman" w:cs="Times New Roman"/>
          <w:b/>
          <w:sz w:val="20"/>
          <w:szCs w:val="20"/>
        </w:rPr>
        <w:t>Nemalandırma</w:t>
      </w:r>
    </w:p>
    <w:p w:rsidR="00665A61" w:rsidRPr="00665A61" w:rsidRDefault="00665A61" w:rsidP="00665A61">
      <w:pPr>
        <w:tabs>
          <w:tab w:val="left" w:pos="567"/>
        </w:tabs>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 xml:space="preserve">MADDE 6- </w:t>
      </w:r>
      <w:r w:rsidRPr="00665A61">
        <w:rPr>
          <w:rFonts w:ascii="Times New Roman" w:hAnsi="Times New Roman" w:cs="Times New Roman"/>
          <w:sz w:val="20"/>
          <w:szCs w:val="20"/>
        </w:rPr>
        <w:t>(1) Vadeli mevduat faiz oranı piyasada oluşan benzer vadedeki DİBS faiz oranından daha düşük olamaz. Vadeli mevduat faiz oranına ilişkin gösterge faiz oranının hesaplama formülü ektedir (Ek 1).</w:t>
      </w:r>
    </w:p>
    <w:p w:rsidR="00665A61" w:rsidRPr="00665A61" w:rsidRDefault="00665A61" w:rsidP="00665A61">
      <w:pPr>
        <w:shd w:val="clear" w:color="auto" w:fill="FFFFFF"/>
        <w:spacing w:line="240" w:lineRule="exact"/>
        <w:ind w:right="40" w:firstLine="567"/>
        <w:jc w:val="both"/>
        <w:rPr>
          <w:rFonts w:ascii="Times New Roman" w:hAnsi="Times New Roman" w:cs="Times New Roman"/>
          <w:i/>
          <w:sz w:val="20"/>
          <w:szCs w:val="20"/>
        </w:rPr>
      </w:pPr>
      <w:r w:rsidRPr="00665A61">
        <w:rPr>
          <w:rFonts w:ascii="Times New Roman" w:hAnsi="Times New Roman" w:cs="Times New Roman"/>
          <w:sz w:val="20"/>
          <w:szCs w:val="20"/>
        </w:rPr>
        <w:t xml:space="preserve">(2) Vadeli mevduat faiz oranının piyasada oluşan benzer vadedeki DİBS faiz oranından düşük olması halinde mali kaynaklar, DİBS alım satım işlemleri yoluyla değerlendirilebilir. </w:t>
      </w:r>
    </w:p>
    <w:p w:rsidR="00665A61" w:rsidRPr="00665A61" w:rsidRDefault="00665A61" w:rsidP="00665A61">
      <w:pPr>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Diğer menfaatler</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 xml:space="preserve">MADDE 7- </w:t>
      </w:r>
      <w:r w:rsidRPr="00665A61">
        <w:rPr>
          <w:rFonts w:ascii="Times New Roman" w:hAnsi="Times New Roman" w:cs="Times New Roman"/>
          <w:sz w:val="20"/>
          <w:szCs w:val="20"/>
        </w:rPr>
        <w:t>(1) Kurumlar mali kaynaklarının değerlendirilmesinde faiz veya kar payı dışında ayni ya da nakdi herhangi bir menfaat temin edemez.</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(2) Kurumların aylık ve ücret ödemeleri ile faaliyetleri kapsamında bankalara yaptırdıkları </w:t>
      </w:r>
      <w:proofErr w:type="gramStart"/>
      <w:r w:rsidRPr="00665A61">
        <w:rPr>
          <w:rFonts w:ascii="Times New Roman" w:hAnsi="Times New Roman" w:cs="Times New Roman"/>
          <w:sz w:val="20"/>
          <w:szCs w:val="20"/>
        </w:rPr>
        <w:t>tahsilat</w:t>
      </w:r>
      <w:proofErr w:type="gramEnd"/>
      <w:r w:rsidRPr="00665A61">
        <w:rPr>
          <w:rFonts w:ascii="Times New Roman" w:hAnsi="Times New Roman" w:cs="Times New Roman"/>
          <w:sz w:val="20"/>
          <w:szCs w:val="20"/>
        </w:rPr>
        <w:t xml:space="preserve"> ve ödeme işlemlerine ilişkin olarak sağladıkları havale, elektronik fon transferi (EFT), para transferi ve benzeri bankacılık hizmetleri için ortaya çıkan ücret ve hizmet bedellerinin banka tarafından üstlenilmesine ilişkin olarak yapılan protokoller bu kapsamda değerlendirilmez.</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(3) Bu tebliğin yürürlük tarihinden önce yapılmış olan protokoller sürelerinin bitimine kadar uygulanmaya devam olunur.</w:t>
      </w:r>
    </w:p>
    <w:p w:rsidR="00665A61" w:rsidRPr="00665A61" w:rsidRDefault="00665A61" w:rsidP="00665A61">
      <w:pPr>
        <w:tabs>
          <w:tab w:val="left" w:pos="567"/>
        </w:tabs>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Bildirim ve raporlama</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lastRenderedPageBreak/>
        <w:t xml:space="preserve">MADDE 8 - </w:t>
      </w:r>
      <w:r w:rsidRPr="00665A61">
        <w:rPr>
          <w:rFonts w:ascii="Times New Roman" w:hAnsi="Times New Roman" w:cs="Times New Roman"/>
          <w:sz w:val="20"/>
          <w:szCs w:val="20"/>
        </w:rPr>
        <w:t>(1)</w:t>
      </w:r>
      <w:r w:rsidRPr="00665A61">
        <w:rPr>
          <w:rFonts w:ascii="Times New Roman" w:hAnsi="Times New Roman" w:cs="Times New Roman"/>
          <w:b/>
          <w:sz w:val="20"/>
          <w:szCs w:val="20"/>
        </w:rPr>
        <w:t xml:space="preserve"> </w:t>
      </w:r>
      <w:r w:rsidRPr="00665A61">
        <w:rPr>
          <w:rFonts w:ascii="Times New Roman" w:hAnsi="Times New Roman" w:cs="Times New Roman"/>
          <w:sz w:val="20"/>
          <w:szCs w:val="20"/>
        </w:rPr>
        <w:t xml:space="preserve">4749 sayılı Kanunun 14 üncü maddesinin dördüncü fıkrası gereğince; </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(a) Kurumların mali hizmetlerini yürüten birimleri, merkez ve varsa taşra birimlerine ait vergi kimlik numaralarına ilişkin her türlü değişikliği en geç 5 iş günü içerisinde, ayrıca bankalarca Müsteşarlığa iletilen hesap bilgilerinin mutabakatını </w:t>
      </w:r>
      <w:proofErr w:type="spellStart"/>
      <w:r w:rsidRPr="00665A61">
        <w:rPr>
          <w:rFonts w:ascii="Times New Roman" w:hAnsi="Times New Roman" w:cs="Times New Roman"/>
          <w:sz w:val="20"/>
          <w:szCs w:val="20"/>
        </w:rPr>
        <w:t>teminen</w:t>
      </w:r>
      <w:proofErr w:type="spellEnd"/>
      <w:r w:rsidRPr="00665A61">
        <w:rPr>
          <w:rFonts w:ascii="Times New Roman" w:hAnsi="Times New Roman" w:cs="Times New Roman"/>
          <w:sz w:val="20"/>
          <w:szCs w:val="20"/>
        </w:rPr>
        <w:t>, içerik ve süresi Müsteşarlıkça belirlenerek talep edilen bilgileri de istenen süre içerisinde Müsteşarlığa göndermekle yükümlüdür.</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(b) Bankalar, kurumların kendileri </w:t>
      </w:r>
      <w:proofErr w:type="spellStart"/>
      <w:r w:rsidRPr="00665A61">
        <w:rPr>
          <w:rFonts w:ascii="Times New Roman" w:hAnsi="Times New Roman" w:cs="Times New Roman"/>
          <w:sz w:val="20"/>
          <w:szCs w:val="20"/>
        </w:rPr>
        <w:t>nezdindeki</w:t>
      </w:r>
      <w:proofErr w:type="spellEnd"/>
      <w:r w:rsidRPr="00665A61">
        <w:rPr>
          <w:rFonts w:ascii="Times New Roman" w:hAnsi="Times New Roman" w:cs="Times New Roman"/>
          <w:sz w:val="20"/>
          <w:szCs w:val="20"/>
        </w:rPr>
        <w:t xml:space="preserve"> mali kaynakları ile kullandıkları kredi ve benzeri yükümlülükleri hakkındaki bilgileri, içerik ve süresi Müsteşarlıkça belirlenen şekilde hazırlamak ve Müsteşarlığa göndermekle yükümlüdür.  </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(2) Kamu Haznedarlığı uygulaması çerçevesinde Müsteşarlıkça izlenen ve ticari sır niteliğini haiz olan bilgiler kurumların bağlı, ilgili veya ilişkili oldukları bakanlıklar, adli merciler ve denetim mercileri tarafından gerekli olduğu hallerde Müsteşarlıktan gerekçesi ile birlikte yazılı olarak talep edilebilir. Bu taleplerden karşılanması uygun görülenler gizli kaydıyla yazılı olarak cevaplanır.</w:t>
      </w:r>
    </w:p>
    <w:p w:rsidR="00665A61" w:rsidRPr="00665A61" w:rsidRDefault="00665A61" w:rsidP="00665A61">
      <w:pPr>
        <w:tabs>
          <w:tab w:val="left" w:pos="567"/>
        </w:tabs>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Sorumluluk</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MADDE 9 –</w:t>
      </w:r>
      <w:r w:rsidRPr="00665A61">
        <w:rPr>
          <w:rFonts w:ascii="Times New Roman" w:hAnsi="Times New Roman" w:cs="Times New Roman"/>
          <w:sz w:val="20"/>
          <w:szCs w:val="20"/>
        </w:rPr>
        <w:t xml:space="preserve"> (1) Bu Tebliğ kapsamında yer alan kurum yetkilileri ve muhasebe yetkilileri bu Tebliğ hükümlerini yerine getirmekle yükümlü olup Tebliğ hükümlerine aykırılık sebebi ile ortaya çıkabilecek zararlardan şahsen ve </w:t>
      </w:r>
      <w:proofErr w:type="spellStart"/>
      <w:r w:rsidRPr="00665A61">
        <w:rPr>
          <w:rFonts w:ascii="Times New Roman" w:hAnsi="Times New Roman" w:cs="Times New Roman"/>
          <w:sz w:val="20"/>
          <w:szCs w:val="20"/>
        </w:rPr>
        <w:t>müteselsilen</w:t>
      </w:r>
      <w:proofErr w:type="spellEnd"/>
      <w:r w:rsidRPr="00665A61">
        <w:rPr>
          <w:rFonts w:ascii="Times New Roman" w:hAnsi="Times New Roman" w:cs="Times New Roman"/>
          <w:sz w:val="20"/>
          <w:szCs w:val="20"/>
        </w:rPr>
        <w:t xml:space="preserve"> sorumludur.</w:t>
      </w:r>
    </w:p>
    <w:p w:rsidR="00665A61" w:rsidRPr="00665A61" w:rsidRDefault="00665A61" w:rsidP="00665A61">
      <w:pPr>
        <w:tabs>
          <w:tab w:val="left" w:pos="567"/>
        </w:tabs>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Yaptırım</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MADDE 10 –</w:t>
      </w:r>
      <w:r w:rsidRPr="00665A61">
        <w:rPr>
          <w:rFonts w:ascii="Times New Roman" w:hAnsi="Times New Roman" w:cs="Times New Roman"/>
          <w:sz w:val="20"/>
          <w:szCs w:val="20"/>
        </w:rPr>
        <w:t xml:space="preserve"> (1) Kamu kaynaklarının bu Tebliğ hükümlerine aykırı şekilde değerlendirilmesinden elde edildiği tespit edilen nemalar genel bütçeye gelir kaydedilir.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(2) Müsteşarlık tarafından bu Tebliğin 8 inci maddesinin birinci fıkrasının (b) bendi kapsamında istenen bilgilerin belirlenen usul ve esaslar çerçevesinde gönderilmemesi halinde 4749 sayılı Kanunun 14/A maddesi (ı) bendi uyarınca idari para cezası uygulanır. </w:t>
      </w:r>
    </w:p>
    <w:p w:rsidR="00665A61" w:rsidRPr="00665A61" w:rsidRDefault="00665A61" w:rsidP="00665A61">
      <w:pPr>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İstisnalar ve muafiyetler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 xml:space="preserve">MADDE 11 – </w:t>
      </w:r>
      <w:r w:rsidRPr="00665A61">
        <w:rPr>
          <w:rFonts w:ascii="Times New Roman" w:hAnsi="Times New Roman" w:cs="Times New Roman"/>
          <w:sz w:val="20"/>
          <w:szCs w:val="20"/>
        </w:rPr>
        <w:t>(1) Bu Tebliğin yayımı tarihinden önce Kamu Haznedarlığı uygulaması kapsamında tanınmış olan istisnaların uygulanmasına devam edilir.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(2) Aşağıda sayılan kurumlar ile hesaplar tebliğ kapsamı dışındadır: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a) Kamu bankaları,</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b) Mazbut vakıflar,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c) Özel kanunla kurulmuş kamu kurumu niteliğindeki meslek kuruluşları ve bunların üst kuruluşları,</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ç) Kefalet ve yardımlaşma sandıkları,</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d) Dernekler,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e) Federasyonlar,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f) Muhtarlıklar,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g) Kurumların eğitim ve dinlenme tesisi, misafirhane, kreş, çocuk bakımevi, spor tesisi ve benzeri sosyal ve destek amaçlı tesislerinden yararlanan personelinden alınan yemek, konaklama ve diğer hizmet bedellerinin bulundurulduğu ve söz konusu tesislerin nam ve hesabına açılmış olan banka hesapları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ğ) Yılı bütçeleri ile tahsis edilen örtülü ödenekler ile ilgili olarak açtırılan banka hesapları,</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t xml:space="preserve">h) Bulundukları ülkenin bankacılık sektörü veya kambiyo mevzuatından kaynaklanan sorunlar nedeniyle kurumların yurt dışı temsilciliklerince yurt içinde kendi nam ve hesaplarına açtırdıkları banka hesapları, </w:t>
      </w:r>
    </w:p>
    <w:p w:rsidR="00665A61" w:rsidRPr="00665A61" w:rsidRDefault="00665A61" w:rsidP="00665A61">
      <w:pPr>
        <w:spacing w:line="240" w:lineRule="exact"/>
        <w:ind w:firstLine="567"/>
        <w:jc w:val="both"/>
        <w:rPr>
          <w:rFonts w:ascii="Times New Roman" w:hAnsi="Times New Roman" w:cs="Times New Roman"/>
          <w:sz w:val="20"/>
          <w:szCs w:val="20"/>
        </w:rPr>
      </w:pPr>
      <w:r w:rsidRPr="00665A61">
        <w:rPr>
          <w:rFonts w:ascii="Times New Roman" w:hAnsi="Times New Roman" w:cs="Times New Roman"/>
          <w:sz w:val="20"/>
          <w:szCs w:val="20"/>
        </w:rPr>
        <w:lastRenderedPageBreak/>
        <w:t xml:space="preserve"> (3) Bu Tebliğin 5 inci maddesinin ikinci fıkrası ile bu maddenin ikinci fıkrası (g), (ğ) ve (h) bentleri kapsamındaki hesaplar için kurum vergi kimlik numarasından ayrı bir vergi kimlik numarası kullanılır.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Diğer hususlar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 xml:space="preserve">MADDE 12- </w:t>
      </w:r>
      <w:r w:rsidRPr="00665A61">
        <w:rPr>
          <w:rFonts w:ascii="Times New Roman" w:hAnsi="Times New Roman" w:cs="Times New Roman"/>
          <w:sz w:val="20"/>
          <w:szCs w:val="20"/>
        </w:rPr>
        <w:t xml:space="preserve">(1) </w:t>
      </w:r>
      <w:proofErr w:type="gramStart"/>
      <w:r w:rsidRPr="00665A61">
        <w:rPr>
          <w:rFonts w:ascii="Times New Roman" w:hAnsi="Times New Roman" w:cs="Times New Roman"/>
          <w:sz w:val="20"/>
          <w:szCs w:val="20"/>
        </w:rPr>
        <w:t>22/08/2008</w:t>
      </w:r>
      <w:proofErr w:type="gramEnd"/>
      <w:r w:rsidRPr="00665A61">
        <w:rPr>
          <w:rFonts w:ascii="Times New Roman" w:hAnsi="Times New Roman" w:cs="Times New Roman"/>
          <w:sz w:val="20"/>
          <w:szCs w:val="20"/>
        </w:rPr>
        <w:t xml:space="preserve"> tarihli ve 26975 sayılı Resmi Gazete’de yayınlanan Kamu Haznedarlığı Genel Tebliği yürürlükten kaldırılmıştır. </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GEÇİCİ MADDE 1-</w:t>
      </w:r>
      <w:r w:rsidRPr="00665A61">
        <w:rPr>
          <w:rFonts w:ascii="Times New Roman" w:hAnsi="Times New Roman" w:cs="Times New Roman"/>
          <w:sz w:val="20"/>
          <w:szCs w:val="20"/>
        </w:rPr>
        <w:t xml:space="preserve"> (1) Tebliğ kapsamındaki kurumlardan hali hazırda teşkilatlanma süreci devam edenler ile Tebliğin yürürlüğe girdiği tarihten sonra kurulacak olanlar için 8, 9 ve 10 uncu maddelerin yürürlük tarihi bu kurumların mali hizmetler görevlerini yürüten birimlerinin ihdas edildiği tarihten itibaren 15 iş günüdür.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highlight w:val="yellow"/>
        </w:rPr>
      </w:pPr>
      <w:r w:rsidRPr="00665A61">
        <w:rPr>
          <w:rFonts w:ascii="Times New Roman" w:hAnsi="Times New Roman" w:cs="Times New Roman"/>
          <w:sz w:val="20"/>
          <w:szCs w:val="20"/>
        </w:rPr>
        <w:t xml:space="preserve">(2) </w:t>
      </w:r>
      <w:proofErr w:type="gramStart"/>
      <w:r w:rsidRPr="00665A61">
        <w:rPr>
          <w:rFonts w:ascii="Times New Roman" w:hAnsi="Times New Roman" w:cs="Times New Roman"/>
          <w:sz w:val="20"/>
          <w:szCs w:val="20"/>
        </w:rPr>
        <w:t>06/04/2011</w:t>
      </w:r>
      <w:proofErr w:type="gramEnd"/>
      <w:r w:rsidRPr="00665A61">
        <w:rPr>
          <w:rFonts w:ascii="Times New Roman" w:hAnsi="Times New Roman" w:cs="Times New Roman"/>
          <w:sz w:val="20"/>
          <w:szCs w:val="20"/>
        </w:rPr>
        <w:t xml:space="preserve"> tarihli ve 6223 sayılı  “Kamu Hizmetlerinin Düzenli, Etkin Ve Verimli Bir Şekilde Yürütülmesini Sağlamak Üzere Kamu Kurum Ve Kuruluşlarının Teşkilat, Görev Ve Yetkileri İle Kamu Görevlilerine İlişkin Konularda Yetki Kanunu” hükümleri çerçevesinde kurulan ya da adı değiştirilen kurumlar, vergi kimlik numaralarına ilişkin iptal ya da değişiklikleri bu Tebliğin yayım tarihinden sonraki 15 iş günü içerisinde Müsteşarlığa bildirmek zorundadır.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proofErr w:type="gramStart"/>
      <w:r w:rsidRPr="00665A61">
        <w:rPr>
          <w:rFonts w:ascii="Times New Roman" w:hAnsi="Times New Roman" w:cs="Times New Roman"/>
          <w:sz w:val="20"/>
          <w:szCs w:val="20"/>
        </w:rPr>
        <w:t>(3) Bu Tebliğin 11 inci maddesi ikinci fıkrası ve üçüncü fıkrası (g), (ğ) ve (h) bentleri kapsamındaki hesaplar için daha önce alınarak hali hazırda kullanılan ancak Müsteşarlığa bildirilmemiş olan vergi kimlik numaraları ile yeni temin edilecek vergi kimlik numaralarının Tebliğin yayımı tarihinden itibaren en geç 30 iş günü içerisinde Müsteşarlığa bildirilmesi zorunludur.</w:t>
      </w:r>
      <w:proofErr w:type="gramEnd"/>
    </w:p>
    <w:p w:rsidR="00665A61" w:rsidRPr="00665A61" w:rsidRDefault="00665A61" w:rsidP="00665A61">
      <w:pPr>
        <w:tabs>
          <w:tab w:val="left" w:pos="567"/>
        </w:tabs>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Yürürlük</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 xml:space="preserve">MADDE 13 – </w:t>
      </w:r>
      <w:r w:rsidRPr="00665A61">
        <w:rPr>
          <w:rFonts w:ascii="Times New Roman" w:hAnsi="Times New Roman" w:cs="Times New Roman"/>
          <w:sz w:val="20"/>
          <w:szCs w:val="20"/>
        </w:rPr>
        <w:t xml:space="preserve">(1) Bu Tebliğ yayımı tarihinde yürürlüğe girer. </w:t>
      </w:r>
    </w:p>
    <w:p w:rsidR="00665A61" w:rsidRPr="00665A61" w:rsidRDefault="00665A61" w:rsidP="00665A61">
      <w:pPr>
        <w:tabs>
          <w:tab w:val="left" w:pos="567"/>
        </w:tabs>
        <w:spacing w:line="240" w:lineRule="exact"/>
        <w:ind w:firstLine="567"/>
        <w:jc w:val="both"/>
        <w:rPr>
          <w:rFonts w:ascii="Times New Roman" w:hAnsi="Times New Roman" w:cs="Times New Roman"/>
          <w:b/>
          <w:sz w:val="20"/>
          <w:szCs w:val="20"/>
        </w:rPr>
      </w:pPr>
      <w:r w:rsidRPr="00665A61">
        <w:rPr>
          <w:rFonts w:ascii="Times New Roman" w:hAnsi="Times New Roman" w:cs="Times New Roman"/>
          <w:b/>
          <w:sz w:val="20"/>
          <w:szCs w:val="20"/>
        </w:rPr>
        <w:t>Yürütme</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r w:rsidRPr="00665A61">
        <w:rPr>
          <w:rFonts w:ascii="Times New Roman" w:hAnsi="Times New Roman" w:cs="Times New Roman"/>
          <w:b/>
          <w:sz w:val="20"/>
          <w:szCs w:val="20"/>
        </w:rPr>
        <w:t xml:space="preserve">MADDE 14 – </w:t>
      </w:r>
      <w:r w:rsidRPr="00665A61">
        <w:rPr>
          <w:rFonts w:ascii="Times New Roman" w:hAnsi="Times New Roman" w:cs="Times New Roman"/>
          <w:sz w:val="20"/>
          <w:szCs w:val="20"/>
        </w:rPr>
        <w:t>(1) Bu Tebliğ hükümlerini Hazine Müsteşarlığının bağlı bulunduğu Devlet Bakanı ile Maliye Bakanı birlikte yürütür.</w:t>
      </w:r>
    </w:p>
    <w:p w:rsidR="00665A61" w:rsidRPr="00665A61" w:rsidRDefault="00665A61" w:rsidP="00665A61">
      <w:pPr>
        <w:tabs>
          <w:tab w:val="left" w:pos="567"/>
        </w:tabs>
        <w:spacing w:line="240" w:lineRule="exact"/>
        <w:ind w:firstLine="567"/>
        <w:jc w:val="both"/>
        <w:rPr>
          <w:rFonts w:ascii="Times New Roman" w:hAnsi="Times New Roman" w:cs="Times New Roman"/>
          <w:sz w:val="20"/>
          <w:szCs w:val="20"/>
        </w:rPr>
      </w:pPr>
    </w:p>
    <w:p w:rsidR="00665A61" w:rsidRPr="00665A61" w:rsidRDefault="00665A61" w:rsidP="00665A61">
      <w:pPr>
        <w:tabs>
          <w:tab w:val="left" w:pos="567"/>
        </w:tabs>
        <w:spacing w:line="240" w:lineRule="exact"/>
        <w:jc w:val="both"/>
        <w:rPr>
          <w:rFonts w:ascii="Times New Roman" w:hAnsi="Times New Roman" w:cs="Times New Roman"/>
          <w:sz w:val="20"/>
          <w:szCs w:val="20"/>
        </w:rPr>
      </w:pPr>
    </w:p>
    <w:p w:rsidR="00665A61" w:rsidRPr="00665A61" w:rsidRDefault="00665A61" w:rsidP="00665A61">
      <w:pPr>
        <w:tabs>
          <w:tab w:val="left" w:pos="567"/>
        </w:tabs>
        <w:spacing w:line="240" w:lineRule="exact"/>
        <w:jc w:val="both"/>
        <w:rPr>
          <w:rStyle w:val="Kpr"/>
          <w:rFonts w:ascii="Times New Roman" w:hAnsi="Times New Roman" w:cs="Times New Roman"/>
          <w:b/>
          <w:sz w:val="20"/>
          <w:szCs w:val="20"/>
        </w:rPr>
      </w:pPr>
      <w:hyperlink r:id="rId5" w:history="1">
        <w:r w:rsidRPr="00665A61">
          <w:rPr>
            <w:rStyle w:val="Kpr"/>
            <w:rFonts w:ascii="Times New Roman" w:hAnsi="Times New Roman" w:cs="Times New Roman"/>
            <w:b/>
            <w:sz w:val="20"/>
            <w:szCs w:val="20"/>
          </w:rPr>
          <w:t>Eki için tıklayınız.</w:t>
        </w:r>
      </w:hyperlink>
    </w:p>
    <w:p w:rsidR="00665A61" w:rsidRPr="00665A61" w:rsidRDefault="00665A61"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p>
    <w:p w:rsidR="00665A61" w:rsidRPr="00665A61" w:rsidRDefault="00665A61">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665A61" w:rsidRPr="00665A6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D005B"/>
    <w:rsid w:val="002E04BF"/>
    <w:rsid w:val="002E5594"/>
    <w:rsid w:val="002F0219"/>
    <w:rsid w:val="00327A1E"/>
    <w:rsid w:val="0036526C"/>
    <w:rsid w:val="003B32F0"/>
    <w:rsid w:val="003F0B86"/>
    <w:rsid w:val="004135DD"/>
    <w:rsid w:val="00443B47"/>
    <w:rsid w:val="00461673"/>
    <w:rsid w:val="00476A6C"/>
    <w:rsid w:val="004910C6"/>
    <w:rsid w:val="00563427"/>
    <w:rsid w:val="005829E0"/>
    <w:rsid w:val="005C0734"/>
    <w:rsid w:val="005C073A"/>
    <w:rsid w:val="005C483E"/>
    <w:rsid w:val="00627628"/>
    <w:rsid w:val="00662288"/>
    <w:rsid w:val="00665A61"/>
    <w:rsid w:val="006B2A64"/>
    <w:rsid w:val="006D0CC9"/>
    <w:rsid w:val="006D465D"/>
    <w:rsid w:val="007471EC"/>
    <w:rsid w:val="00776937"/>
    <w:rsid w:val="007D5C33"/>
    <w:rsid w:val="008A7D71"/>
    <w:rsid w:val="008E72F7"/>
    <w:rsid w:val="009727FC"/>
    <w:rsid w:val="0099659B"/>
    <w:rsid w:val="00997E74"/>
    <w:rsid w:val="009A7294"/>
    <w:rsid w:val="009E1AED"/>
    <w:rsid w:val="00B022B2"/>
    <w:rsid w:val="00B205BA"/>
    <w:rsid w:val="00B35160"/>
    <w:rsid w:val="00B3700A"/>
    <w:rsid w:val="00B40463"/>
    <w:rsid w:val="00B455B8"/>
    <w:rsid w:val="00B76B8A"/>
    <w:rsid w:val="00C17CDD"/>
    <w:rsid w:val="00C230B1"/>
    <w:rsid w:val="00C23953"/>
    <w:rsid w:val="00C33E05"/>
    <w:rsid w:val="00C51D2F"/>
    <w:rsid w:val="00CA4DF3"/>
    <w:rsid w:val="00CF57E4"/>
    <w:rsid w:val="00D368A8"/>
    <w:rsid w:val="00D509B8"/>
    <w:rsid w:val="00D8654E"/>
    <w:rsid w:val="00D90778"/>
    <w:rsid w:val="00E13049"/>
    <w:rsid w:val="00E14FBD"/>
    <w:rsid w:val="00E15152"/>
    <w:rsid w:val="00E40D4D"/>
    <w:rsid w:val="00E42DD7"/>
    <w:rsid w:val="00E72905"/>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5/20120507-11-1.xls"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1387</Words>
  <Characters>7908</Characters>
  <Application>Microsoft Office Word</Application>
  <DocSecurity>0</DocSecurity>
  <Lines>65</Lines>
  <Paragraphs>18</Paragraphs>
  <ScaleCrop>false</ScaleCrop>
  <Company>TURMOB</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cp:revision>
  <dcterms:created xsi:type="dcterms:W3CDTF">2012-04-03T05:36:00Z</dcterms:created>
  <dcterms:modified xsi:type="dcterms:W3CDTF">2012-05-07T05:44:00Z</dcterms:modified>
</cp:coreProperties>
</file>