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8E72B4" w:rsidRDefault="00627628">
      <w:pPr>
        <w:rPr>
          <w:rFonts w:ascii="Times New Roman" w:hAnsi="Times New Roman" w:cs="Times New Roman"/>
          <w:sz w:val="20"/>
          <w:szCs w:val="20"/>
        </w:rPr>
      </w:pPr>
    </w:p>
    <w:p w:rsidR="002E5594" w:rsidRPr="008E72B4" w:rsidRDefault="008E72B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E72B4"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997E74" w:rsidRPr="008E7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 </w:t>
      </w:r>
      <w:r w:rsidR="002E5594" w:rsidRPr="008E72B4">
        <w:rPr>
          <w:rFonts w:ascii="Times New Roman" w:hAnsi="Times New Roman" w:cs="Times New Roman"/>
          <w:b/>
          <w:sz w:val="20"/>
          <w:szCs w:val="20"/>
          <w:u w:val="single"/>
        </w:rPr>
        <w:t xml:space="preserve">2012, </w:t>
      </w:r>
      <w:r w:rsidR="002E5594" w:rsidRPr="008E72B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8E72B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8E72B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8E72B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8E72B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8E72B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8E72B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8E72B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8E7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2E04BF" w:rsidRPr="008E72B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04BF" w:rsidRPr="008E72B4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8E7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2E5594" w:rsidRPr="008E72B4">
        <w:rPr>
          <w:rFonts w:ascii="Times New Roman" w:hAnsi="Times New Roman" w:cs="Times New Roman"/>
          <w:b/>
          <w:sz w:val="20"/>
          <w:szCs w:val="20"/>
          <w:u w:val="single"/>
        </w:rPr>
        <w:t>Sayı : 282</w:t>
      </w:r>
      <w:r w:rsidRPr="008E72B4">
        <w:rPr>
          <w:rFonts w:ascii="Times New Roman" w:hAnsi="Times New Roman" w:cs="Times New Roman"/>
          <w:b/>
          <w:sz w:val="20"/>
          <w:szCs w:val="20"/>
          <w:u w:val="single"/>
        </w:rPr>
        <w:t>88</w:t>
      </w:r>
      <w:proofErr w:type="gramEnd"/>
    </w:p>
    <w:p w:rsidR="00776937" w:rsidRPr="008E72B4" w:rsidRDefault="00776937" w:rsidP="004910C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  <w:r w:rsidRPr="008E72B4"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  <w:tab/>
      </w:r>
    </w:p>
    <w:p w:rsidR="008E72B4" w:rsidRPr="008E72B4" w:rsidRDefault="008E72B4" w:rsidP="008E72B4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8E72B4">
        <w:rPr>
          <w:rStyle w:val="normal10"/>
          <w:b/>
          <w:sz w:val="20"/>
          <w:szCs w:val="20"/>
        </w:rPr>
        <w:t xml:space="preserve">Karar </w:t>
      </w:r>
      <w:proofErr w:type="gramStart"/>
      <w:r w:rsidRPr="008E72B4">
        <w:rPr>
          <w:rStyle w:val="grame"/>
          <w:b/>
          <w:sz w:val="20"/>
          <w:szCs w:val="20"/>
        </w:rPr>
        <w:t>Sayısı : 2012</w:t>
      </w:r>
      <w:proofErr w:type="gramEnd"/>
      <w:r w:rsidRPr="008E72B4">
        <w:rPr>
          <w:rStyle w:val="normal10"/>
          <w:b/>
          <w:sz w:val="20"/>
          <w:szCs w:val="20"/>
        </w:rPr>
        <w:t>/2934</w:t>
      </w:r>
    </w:p>
    <w:p w:rsidR="008E72B4" w:rsidRPr="008E72B4" w:rsidRDefault="008E72B4" w:rsidP="008E72B4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8E72B4">
        <w:rPr>
          <w:sz w:val="20"/>
          <w:szCs w:val="20"/>
        </w:rPr>
        <w:t> 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Style w:val="normal10"/>
          <w:rFonts w:ascii="Times New Roman" w:hAnsi="Times New Roman" w:cs="Times New Roman"/>
          <w:sz w:val="20"/>
          <w:szCs w:val="20"/>
        </w:rPr>
        <w:t xml:space="preserve">Türkiye İhracat Kredi Bankası Anonim Şirketinin Yüksek Danışma ve Kredileri Yönlendirme Kurulu tarafından yabancı ülkelere yönelik nakdi ve </w:t>
      </w:r>
      <w:proofErr w:type="spellStart"/>
      <w:r w:rsidRPr="008E72B4">
        <w:rPr>
          <w:rStyle w:val="spelle"/>
          <w:rFonts w:ascii="Times New Roman" w:hAnsi="Times New Roman" w:cs="Times New Roman"/>
          <w:sz w:val="20"/>
          <w:szCs w:val="20"/>
        </w:rPr>
        <w:t>gayrinakdi</w:t>
      </w:r>
      <w:proofErr w:type="spellEnd"/>
      <w:r w:rsidRPr="008E72B4">
        <w:rPr>
          <w:rStyle w:val="normal10"/>
          <w:rFonts w:ascii="Times New Roman" w:hAnsi="Times New Roman" w:cs="Times New Roman"/>
          <w:sz w:val="20"/>
          <w:szCs w:val="20"/>
        </w:rPr>
        <w:t xml:space="preserve"> resmi destekli ihracat kredileri ile iki yıl ve daha uzun vadeli sigorta işlemlerine ilişkin olarak 2012 Yılı Programında belirlenen ekli Türk </w:t>
      </w:r>
      <w:proofErr w:type="spellStart"/>
      <w:r w:rsidRPr="008E72B4">
        <w:rPr>
          <w:rStyle w:val="spelle"/>
          <w:rFonts w:ascii="Times New Roman" w:hAnsi="Times New Roman" w:cs="Times New Roman"/>
          <w:sz w:val="20"/>
          <w:szCs w:val="20"/>
        </w:rPr>
        <w:t>Eximbank</w:t>
      </w:r>
      <w:proofErr w:type="spellEnd"/>
      <w:r w:rsidRPr="008E72B4">
        <w:rPr>
          <w:rStyle w:val="normal10"/>
          <w:rFonts w:ascii="Times New Roman" w:hAnsi="Times New Roman" w:cs="Times New Roman"/>
          <w:sz w:val="20"/>
          <w:szCs w:val="20"/>
        </w:rPr>
        <w:t xml:space="preserve"> 2012 Yılı Ülke Limitleri Listesinin onaylanması; Başbakan Yardımcılığının </w:t>
      </w:r>
      <w:proofErr w:type="gramStart"/>
      <w:r w:rsidRPr="008E72B4">
        <w:rPr>
          <w:rStyle w:val="grame"/>
          <w:rFonts w:ascii="Times New Roman" w:hAnsi="Times New Roman" w:cs="Times New Roman"/>
          <w:sz w:val="20"/>
          <w:szCs w:val="20"/>
        </w:rPr>
        <w:t>9/2/2012</w:t>
      </w:r>
      <w:proofErr w:type="gramEnd"/>
      <w:r w:rsidRPr="008E72B4">
        <w:rPr>
          <w:rStyle w:val="normal10"/>
          <w:rFonts w:ascii="Times New Roman" w:hAnsi="Times New Roman" w:cs="Times New Roman"/>
          <w:sz w:val="20"/>
          <w:szCs w:val="20"/>
        </w:rPr>
        <w:t xml:space="preserve"> tarihli ve 545 sayılı yazısı üzerine, 28/3/2002 tarihli ve 4749 sayılı Kanunun 10 uncu maddesinin ikinci fıkrasına göre, Bakanlar Kurulu’nca 5/3/2012 tarihinde kararlaştırılmıştır.</w:t>
      </w:r>
    </w:p>
    <w:p w:rsidR="008E72B4" w:rsidRPr="008E72B4" w:rsidRDefault="008E72B4" w:rsidP="008E72B4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8E72B4">
        <w:rPr>
          <w:sz w:val="20"/>
          <w:szCs w:val="20"/>
        </w:rPr>
        <w:t> </w:t>
      </w:r>
    </w:p>
    <w:p w:rsidR="008E72B4" w:rsidRPr="008E72B4" w:rsidRDefault="008E72B4" w:rsidP="008E72B4">
      <w:pPr>
        <w:tabs>
          <w:tab w:val="center" w:pos="64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Style w:val="normal10"/>
          <w:rFonts w:ascii="Times New Roman" w:hAnsi="Times New Roman" w:cs="Times New Roman"/>
          <w:b/>
          <w:sz w:val="20"/>
          <w:szCs w:val="20"/>
        </w:rPr>
        <w:t>Abdullah GÜL</w:t>
      </w:r>
    </w:p>
    <w:p w:rsidR="008E72B4" w:rsidRPr="008E72B4" w:rsidRDefault="008E72B4" w:rsidP="008E72B4">
      <w:pPr>
        <w:tabs>
          <w:tab w:val="center" w:pos="64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Style w:val="normal10"/>
          <w:rFonts w:ascii="Times New Roman" w:hAnsi="Times New Roman" w:cs="Times New Roman"/>
          <w:sz w:val="20"/>
          <w:szCs w:val="20"/>
        </w:rPr>
        <w:t>CUMHURBAŞKANI</w:t>
      </w:r>
    </w:p>
    <w:p w:rsidR="008E72B4" w:rsidRPr="008E72B4" w:rsidRDefault="008E72B4" w:rsidP="008E72B4">
      <w:pPr>
        <w:pStyle w:val="2-ortabaslk0"/>
        <w:tabs>
          <w:tab w:val="left" w:pos="566"/>
        </w:tabs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8E72B4">
        <w:rPr>
          <w:color w:val="auto"/>
          <w:sz w:val="20"/>
          <w:szCs w:val="20"/>
        </w:rPr>
        <w:t> </w:t>
      </w:r>
    </w:p>
    <w:p w:rsidR="008E72B4" w:rsidRPr="008E72B4" w:rsidRDefault="008E72B4" w:rsidP="008E72B4">
      <w:pPr>
        <w:pStyle w:val="2-ortabaslk0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8E72B4">
        <w:rPr>
          <w:rStyle w:val="normal10"/>
          <w:rFonts w:eastAsia="??????Pro W3"/>
          <w:color w:val="auto"/>
          <w:sz w:val="20"/>
          <w:szCs w:val="20"/>
        </w:rPr>
        <w:t>TÜRK EXIMBANK</w:t>
      </w:r>
    </w:p>
    <w:p w:rsidR="008E72B4" w:rsidRPr="008E72B4" w:rsidRDefault="008E72B4" w:rsidP="008E72B4">
      <w:pPr>
        <w:pStyle w:val="2-ortabaslk0"/>
        <w:tabs>
          <w:tab w:val="left" w:pos="566"/>
        </w:tabs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8E72B4">
        <w:rPr>
          <w:rStyle w:val="normal10"/>
          <w:rFonts w:eastAsia="??????Pro W3"/>
          <w:color w:val="auto"/>
          <w:sz w:val="20"/>
          <w:szCs w:val="20"/>
        </w:rPr>
        <w:t>2012 YILI ÜLKE LİMİTLERİ LİSTESİ</w:t>
      </w:r>
    </w:p>
    <w:p w:rsidR="008E72B4" w:rsidRPr="008E72B4" w:rsidRDefault="008E72B4" w:rsidP="008E72B4">
      <w:pPr>
        <w:pStyle w:val="2-ortabaslk0"/>
        <w:tabs>
          <w:tab w:val="left" w:pos="566"/>
        </w:tabs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8E72B4">
        <w:rPr>
          <w:rStyle w:val="normal10"/>
          <w:rFonts w:eastAsia="??????Pro W3"/>
          <w:color w:val="auto"/>
          <w:sz w:val="20"/>
          <w:szCs w:val="20"/>
        </w:rPr>
        <w:t>(Milyon ABD Doları)</w:t>
      </w:r>
    </w:p>
    <w:p w:rsidR="008E72B4" w:rsidRPr="008E72B4" w:rsidRDefault="008E72B4" w:rsidP="008E72B4">
      <w:pPr>
        <w:pStyle w:val="2-ortabaslk0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8E72B4">
        <w:rPr>
          <w:color w:val="auto"/>
          <w:sz w:val="20"/>
          <w:szCs w:val="20"/>
        </w:rPr>
        <w:t> 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>
            <wp:extent cx="5048250" cy="1285875"/>
            <wp:effectExtent l="19050" t="0" r="0" b="0"/>
            <wp:docPr id="1" name="Resim 1" descr="http://www.alomaliye.com/2012/turkiye_ihracat_e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omaliye.com/2012/turkiye_ihracat_ek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2B4" w:rsidRPr="008E72B4" w:rsidRDefault="008E72B4" w:rsidP="008E72B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> 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>1) OECD resmi destekli ihracat kredilerine ilişkin ülke risk sınıflandırmaları esas alınarak hazırlanmış olan 2012 Yılı Ülke Limitleri Listesi Bakanlar Kurulu'nca onaylandığında yürürlüğe girer.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> 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>2) Yeni Ülke Limitleri Listesi onaylanıncaya kadar, Bakanlar Kurulu’nca onaylanan 2012 Ülke Limitleri Listesi geçerli olacaktır.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> 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 xml:space="preserve">3) Tabloda belirlenen limitler yabancı ülkelere yönelik nakdi ve </w:t>
      </w:r>
      <w:proofErr w:type="spellStart"/>
      <w:r w:rsidRPr="008E72B4">
        <w:rPr>
          <w:rStyle w:val="spelle"/>
          <w:rFonts w:ascii="Times New Roman" w:hAnsi="Times New Roman" w:cs="Times New Roman"/>
          <w:sz w:val="20"/>
          <w:szCs w:val="20"/>
        </w:rPr>
        <w:t>gayrinakdi</w:t>
      </w:r>
      <w:proofErr w:type="spellEnd"/>
      <w:r w:rsidRPr="008E72B4">
        <w:rPr>
          <w:rFonts w:ascii="Times New Roman" w:hAnsi="Times New Roman" w:cs="Times New Roman"/>
          <w:sz w:val="20"/>
          <w:szCs w:val="20"/>
        </w:rPr>
        <w:t xml:space="preserve"> resmi destekli ihracat kredileri ile 2 yıl ve daha uzun vadeli sigorta faaliyetlerine ilişkin ülke limitleri listesi olup, 2012 yılında Ülke Kredi/Garanti Programı kapsamında yapılacak kredi tahsisi ile kapsama alınacak sigorta tutarını ifade eder. Bu limitler içinde kalmak üzere toplam 2,15 milyar dolar nakdi ve </w:t>
      </w:r>
      <w:proofErr w:type="spellStart"/>
      <w:r w:rsidRPr="008E72B4">
        <w:rPr>
          <w:rStyle w:val="spelle"/>
          <w:rFonts w:ascii="Times New Roman" w:hAnsi="Times New Roman" w:cs="Times New Roman"/>
          <w:sz w:val="20"/>
          <w:szCs w:val="20"/>
        </w:rPr>
        <w:t>gayrinakdi</w:t>
      </w:r>
      <w:proofErr w:type="spellEnd"/>
      <w:r w:rsidRPr="008E72B4">
        <w:rPr>
          <w:rFonts w:ascii="Times New Roman" w:hAnsi="Times New Roman" w:cs="Times New Roman"/>
          <w:sz w:val="20"/>
          <w:szCs w:val="20"/>
        </w:rPr>
        <w:t xml:space="preserve"> ülke kredisi ile 500 milyon dolar tutarında 2 yıl ve daha uzun vadeli sigorta desteği öngörülmüştür.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> 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>4) Ermenistan, Güney Kıbrıs Rum Kesimi ve Kuzey Kore kapsam dışıdır.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> 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lastRenderedPageBreak/>
        <w:t>5) OECD risk sınıflandırmasında belli bir risk sınıflamasına tabi tutulmamış ülkeler VII. Grup ülke kabul edilecektir.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> 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 xml:space="preserve">6) İşlemin Türk </w:t>
      </w:r>
      <w:proofErr w:type="spellStart"/>
      <w:r w:rsidRPr="008E72B4">
        <w:rPr>
          <w:rStyle w:val="spelle"/>
          <w:rFonts w:ascii="Times New Roman" w:hAnsi="Times New Roman" w:cs="Times New Roman"/>
          <w:sz w:val="20"/>
          <w:szCs w:val="20"/>
        </w:rPr>
        <w:t>Eximbank</w:t>
      </w:r>
      <w:proofErr w:type="spellEnd"/>
      <w:r w:rsidRPr="008E72B4">
        <w:rPr>
          <w:rFonts w:ascii="Times New Roman" w:hAnsi="Times New Roman" w:cs="Times New Roman"/>
          <w:sz w:val="20"/>
          <w:szCs w:val="20"/>
        </w:rPr>
        <w:t xml:space="preserve"> Yönetim Kurulu'na sunulduğu aşamada ilgili ülkenin içinde bulunduğu grubun limitleri dikkate alınacaktır.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> </w:t>
      </w:r>
    </w:p>
    <w:p w:rsidR="008E72B4" w:rsidRPr="008E72B4" w:rsidRDefault="008E72B4" w:rsidP="008E72B4">
      <w:pPr>
        <w:jc w:val="both"/>
        <w:rPr>
          <w:rFonts w:ascii="Times New Roman" w:hAnsi="Times New Roman" w:cs="Times New Roman"/>
          <w:sz w:val="20"/>
          <w:szCs w:val="20"/>
        </w:rPr>
      </w:pPr>
      <w:r w:rsidRPr="008E72B4">
        <w:rPr>
          <w:rFonts w:ascii="Times New Roman" w:hAnsi="Times New Roman" w:cs="Times New Roman"/>
          <w:sz w:val="20"/>
          <w:szCs w:val="20"/>
        </w:rPr>
        <w:t>7) Bir yıl içinde bir ülkeye açılacak ülke kredisi ve kapsama alınacak orta ve uzun vadeli sigorta toplamı belirlenen grup içi ülke tavanını aşamaz.</w:t>
      </w:r>
    </w:p>
    <w:p w:rsidR="008E72B4" w:rsidRPr="008E72B4" w:rsidRDefault="008E72B4" w:rsidP="004910C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</w:p>
    <w:sectPr w:rsidR="008E72B4" w:rsidRPr="008E72B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??????Pro W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9021E"/>
    <w:multiLevelType w:val="hybridMultilevel"/>
    <w:tmpl w:val="1B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B63D0"/>
    <w:multiLevelType w:val="hybridMultilevel"/>
    <w:tmpl w:val="ED405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82DB9"/>
    <w:multiLevelType w:val="hybridMultilevel"/>
    <w:tmpl w:val="AFD03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70B8E"/>
    <w:rsid w:val="00095430"/>
    <w:rsid w:val="00107FB0"/>
    <w:rsid w:val="00120093"/>
    <w:rsid w:val="00174AB0"/>
    <w:rsid w:val="001D713E"/>
    <w:rsid w:val="001F486E"/>
    <w:rsid w:val="001F5635"/>
    <w:rsid w:val="00240D87"/>
    <w:rsid w:val="002759FE"/>
    <w:rsid w:val="002D005B"/>
    <w:rsid w:val="002E04BF"/>
    <w:rsid w:val="002E5594"/>
    <w:rsid w:val="002F0219"/>
    <w:rsid w:val="00327A1E"/>
    <w:rsid w:val="0036526C"/>
    <w:rsid w:val="003B32F0"/>
    <w:rsid w:val="003F0B86"/>
    <w:rsid w:val="004027D1"/>
    <w:rsid w:val="004135DD"/>
    <w:rsid w:val="00443B47"/>
    <w:rsid w:val="00461673"/>
    <w:rsid w:val="00476A6C"/>
    <w:rsid w:val="004910C6"/>
    <w:rsid w:val="00563427"/>
    <w:rsid w:val="005829E0"/>
    <w:rsid w:val="005C0734"/>
    <w:rsid w:val="005C073A"/>
    <w:rsid w:val="005C483E"/>
    <w:rsid w:val="00620247"/>
    <w:rsid w:val="00627628"/>
    <w:rsid w:val="00662288"/>
    <w:rsid w:val="00665A61"/>
    <w:rsid w:val="006B2A64"/>
    <w:rsid w:val="006D0CC9"/>
    <w:rsid w:val="006D465D"/>
    <w:rsid w:val="007471EC"/>
    <w:rsid w:val="00776937"/>
    <w:rsid w:val="007D5C33"/>
    <w:rsid w:val="008A7D71"/>
    <w:rsid w:val="008E72B4"/>
    <w:rsid w:val="008E72F7"/>
    <w:rsid w:val="009727FC"/>
    <w:rsid w:val="0099659B"/>
    <w:rsid w:val="00997E74"/>
    <w:rsid w:val="009A7294"/>
    <w:rsid w:val="009E1AED"/>
    <w:rsid w:val="00B022B2"/>
    <w:rsid w:val="00B205BA"/>
    <w:rsid w:val="00B35160"/>
    <w:rsid w:val="00B3700A"/>
    <w:rsid w:val="00B40463"/>
    <w:rsid w:val="00B455B8"/>
    <w:rsid w:val="00B66A9C"/>
    <w:rsid w:val="00B76B8A"/>
    <w:rsid w:val="00C17CDD"/>
    <w:rsid w:val="00C230B1"/>
    <w:rsid w:val="00C23953"/>
    <w:rsid w:val="00C33E05"/>
    <w:rsid w:val="00C51D2F"/>
    <w:rsid w:val="00C763FE"/>
    <w:rsid w:val="00CA4DF3"/>
    <w:rsid w:val="00CF57E4"/>
    <w:rsid w:val="00D368A8"/>
    <w:rsid w:val="00D509B8"/>
    <w:rsid w:val="00D8654E"/>
    <w:rsid w:val="00D90778"/>
    <w:rsid w:val="00E13049"/>
    <w:rsid w:val="00E14FBD"/>
    <w:rsid w:val="00E15152"/>
    <w:rsid w:val="00E40D4D"/>
    <w:rsid w:val="00E42DD7"/>
    <w:rsid w:val="00E72905"/>
    <w:rsid w:val="00F03433"/>
    <w:rsid w:val="00F804E4"/>
    <w:rsid w:val="00F87D93"/>
    <w:rsid w:val="00FE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  <w:style w:type="paragraph" w:customStyle="1" w:styleId="2-ortabaslk0">
    <w:name w:val="2-ortabaslk"/>
    <w:basedOn w:val="Normal"/>
    <w:rsid w:val="0007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70B8E"/>
  </w:style>
  <w:style w:type="paragraph" w:styleId="DipnotMetni">
    <w:name w:val="footnote text"/>
    <w:basedOn w:val="Normal"/>
    <w:link w:val="DipnotMetniChar"/>
    <w:uiPriority w:val="99"/>
    <w:semiHidden/>
    <w:unhideWhenUsed/>
    <w:rsid w:val="0049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91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910C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7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1751</Characters>
  <Application>Microsoft Office Word</Application>
  <DocSecurity>0</DocSecurity>
  <Lines>14</Lines>
  <Paragraphs>4</Paragraphs>
  <ScaleCrop>false</ScaleCrop>
  <Company>TURMOB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79</cp:revision>
  <dcterms:created xsi:type="dcterms:W3CDTF">2012-04-03T05:36:00Z</dcterms:created>
  <dcterms:modified xsi:type="dcterms:W3CDTF">2012-05-10T05:34:00Z</dcterms:modified>
</cp:coreProperties>
</file>