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7F3656">
      <w:pPr>
        <w:rPr>
          <w:rFonts w:ascii="Times New Roman" w:hAnsi="Times New Roman" w:cs="Times New Roman"/>
          <w:b/>
          <w:sz w:val="20"/>
          <w:szCs w:val="20"/>
          <w:u w:val="single"/>
        </w:rPr>
      </w:pPr>
      <w:r>
        <w:rPr>
          <w:rFonts w:ascii="Times New Roman" w:hAnsi="Times New Roman" w:cs="Times New Roman"/>
          <w:b/>
          <w:sz w:val="20"/>
          <w:szCs w:val="20"/>
          <w:u w:val="single"/>
        </w:rPr>
        <w:t>3</w:t>
      </w:r>
      <w:r w:rsidR="00553DD2" w:rsidRPr="00553DD2">
        <w:rPr>
          <w:rFonts w:ascii="Times New Roman" w:hAnsi="Times New Roman" w:cs="Times New Roman"/>
          <w:b/>
          <w:sz w:val="20"/>
          <w:szCs w:val="20"/>
          <w:u w:val="single"/>
        </w:rPr>
        <w:t xml:space="preserve"> 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28312</w:t>
      </w:r>
      <w:proofErr w:type="gramEnd"/>
    </w:p>
    <w:p w:rsidR="00E30BEE" w:rsidRDefault="00E30BEE" w:rsidP="00E30BEE">
      <w:pPr>
        <w:pStyle w:val="1-Baslk"/>
        <w:spacing w:line="240" w:lineRule="exact"/>
        <w:ind w:firstLine="566"/>
        <w:rPr>
          <w:sz w:val="18"/>
          <w:szCs w:val="18"/>
        </w:rPr>
      </w:pPr>
      <w:r>
        <w:rPr>
          <w:sz w:val="18"/>
          <w:szCs w:val="18"/>
        </w:rPr>
        <w:t>Türkiye Odalar ve Borsalar Birliğinden:</w:t>
      </w:r>
    </w:p>
    <w:p w:rsidR="00E30BEE" w:rsidRDefault="00E30BEE" w:rsidP="00E30BEE">
      <w:pPr>
        <w:pStyle w:val="1-Baslk"/>
        <w:spacing w:line="240" w:lineRule="exact"/>
        <w:ind w:firstLine="566"/>
        <w:rPr>
          <w:sz w:val="18"/>
          <w:szCs w:val="18"/>
        </w:rPr>
      </w:pPr>
    </w:p>
    <w:p w:rsidR="00E30BEE" w:rsidRDefault="00E30BEE" w:rsidP="00E30BEE">
      <w:pPr>
        <w:pStyle w:val="2-OrtaBaslk"/>
        <w:spacing w:before="56" w:line="240" w:lineRule="exact"/>
        <w:rPr>
          <w:sz w:val="18"/>
          <w:szCs w:val="18"/>
        </w:rPr>
      </w:pPr>
      <w:r>
        <w:rPr>
          <w:sz w:val="18"/>
          <w:szCs w:val="18"/>
        </w:rPr>
        <w:t>ODALARDA MESLEKLERİN GRUPLANDIRILMASI HAKKINDA</w:t>
      </w:r>
    </w:p>
    <w:p w:rsidR="00E30BEE" w:rsidRDefault="00E30BEE" w:rsidP="00E30BEE">
      <w:pPr>
        <w:pStyle w:val="2-OrtaBaslk"/>
        <w:spacing w:line="240" w:lineRule="exact"/>
        <w:rPr>
          <w:sz w:val="18"/>
          <w:szCs w:val="18"/>
        </w:rPr>
      </w:pPr>
      <w:r>
        <w:rPr>
          <w:sz w:val="18"/>
          <w:szCs w:val="18"/>
        </w:rPr>
        <w:t>YÖNETMELİKTE DEĞİŞİKLİK YAPILMASINA</w:t>
      </w:r>
    </w:p>
    <w:p w:rsidR="00E30BEE" w:rsidRDefault="00E30BEE" w:rsidP="00E30BEE">
      <w:pPr>
        <w:pStyle w:val="2-OrtaBaslk"/>
        <w:spacing w:after="170" w:line="240" w:lineRule="exact"/>
        <w:rPr>
          <w:sz w:val="18"/>
          <w:szCs w:val="18"/>
        </w:rPr>
      </w:pPr>
      <w:r>
        <w:rPr>
          <w:sz w:val="18"/>
          <w:szCs w:val="18"/>
        </w:rPr>
        <w:t>DAİR YÖNETMELİK</w:t>
      </w:r>
    </w:p>
    <w:p w:rsidR="00E30BEE" w:rsidRDefault="00E30BEE" w:rsidP="00E30BEE">
      <w:pPr>
        <w:pStyle w:val="3-NormalYaz"/>
        <w:spacing w:line="240" w:lineRule="exact"/>
        <w:ind w:firstLine="566"/>
        <w:rPr>
          <w:sz w:val="18"/>
          <w:szCs w:val="18"/>
        </w:rPr>
      </w:pPr>
      <w:r>
        <w:rPr>
          <w:b/>
          <w:bCs/>
          <w:sz w:val="18"/>
          <w:szCs w:val="18"/>
        </w:rPr>
        <w:t>MADDE 1 –</w:t>
      </w:r>
      <w:r>
        <w:rPr>
          <w:sz w:val="18"/>
          <w:szCs w:val="18"/>
        </w:rPr>
        <w:t xml:space="preserve"> </w:t>
      </w:r>
      <w:proofErr w:type="gramStart"/>
      <w:r>
        <w:rPr>
          <w:sz w:val="18"/>
          <w:szCs w:val="18"/>
        </w:rPr>
        <w:t>19/1/2005</w:t>
      </w:r>
      <w:proofErr w:type="gramEnd"/>
      <w:r>
        <w:rPr>
          <w:sz w:val="18"/>
          <w:szCs w:val="18"/>
        </w:rPr>
        <w:t xml:space="preserve"> tarihli ve 25705 sayılı Resmî Gazete’de yayımlanan Odalarda Mesleklerin Gruplandırılması Hakkında Yönetmeliğin 4 üncü maddesinin birinci fıkrasının ikinci bendi aşağıdaki şekilde değiştirilmiştir.</w:t>
      </w:r>
    </w:p>
    <w:p w:rsidR="00E30BEE" w:rsidRDefault="00E30BEE" w:rsidP="00E30BEE">
      <w:pPr>
        <w:pStyle w:val="3-NormalYaz"/>
        <w:spacing w:line="240" w:lineRule="exact"/>
        <w:ind w:firstLine="566"/>
        <w:rPr>
          <w:sz w:val="18"/>
          <w:szCs w:val="18"/>
        </w:rPr>
      </w:pPr>
      <w:r>
        <w:rPr>
          <w:sz w:val="18"/>
          <w:szCs w:val="18"/>
        </w:rPr>
        <w:t>“Bakanlık: Gümrük ve Ticaret Bakanlığını,”</w:t>
      </w:r>
    </w:p>
    <w:p w:rsidR="00E30BEE" w:rsidRDefault="00E30BEE" w:rsidP="00E30BEE">
      <w:pPr>
        <w:pStyle w:val="3-NormalYaz"/>
        <w:spacing w:line="240" w:lineRule="exact"/>
        <w:ind w:firstLine="566"/>
        <w:rPr>
          <w:sz w:val="18"/>
          <w:szCs w:val="18"/>
        </w:rPr>
      </w:pPr>
      <w:r>
        <w:rPr>
          <w:b/>
          <w:sz w:val="18"/>
          <w:szCs w:val="18"/>
        </w:rPr>
        <w:t xml:space="preserve">MADDE 2 – </w:t>
      </w:r>
      <w:r>
        <w:rPr>
          <w:sz w:val="18"/>
          <w:szCs w:val="18"/>
        </w:rPr>
        <w:t xml:space="preserve">Aynı Yönetmeliğin 6 </w:t>
      </w:r>
      <w:proofErr w:type="spellStart"/>
      <w:r>
        <w:rPr>
          <w:sz w:val="18"/>
          <w:szCs w:val="18"/>
        </w:rPr>
        <w:t>ncı</w:t>
      </w:r>
      <w:proofErr w:type="spellEnd"/>
      <w:r>
        <w:rPr>
          <w:sz w:val="18"/>
          <w:szCs w:val="18"/>
        </w:rPr>
        <w:t xml:space="preserve"> maddesinin ikinci fıkrası aşağıdaki şekilde değiştirilmiştir.</w:t>
      </w:r>
    </w:p>
    <w:p w:rsidR="00E30BEE" w:rsidRDefault="00E30BEE" w:rsidP="00E30BEE">
      <w:pPr>
        <w:pStyle w:val="3-NormalYaz"/>
        <w:spacing w:line="240" w:lineRule="exact"/>
        <w:ind w:firstLine="566"/>
        <w:rPr>
          <w:sz w:val="18"/>
          <w:szCs w:val="18"/>
        </w:rPr>
      </w:pPr>
      <w:r>
        <w:rPr>
          <w:sz w:val="18"/>
          <w:szCs w:val="18"/>
        </w:rPr>
        <w:t>“Ancak, meslek grubu kurulabilmesi için gereken asgari üye sayıları, yönetim kurulunun teklifi üzerine meclisin üye tam sayısının salt çoğunluğunun kararı ve Birliğin onayı ile iki katına kadar arttırılabilir. Sanayi odalarına, deniz ticaret odalarına ve ticaret ve sanayi odalarının sanayici niteliğindeki üyelerine münhasır olmak üzere meslek grubu kurulabilmesi için gereken asgari üye sayıları yönetim kurulunun teklifi üzerine meclisin üye tam sayısının salt çoğunluğunun kararı ve Birliğin onayı ile üçte bir oranında indirilebilir.”</w:t>
      </w:r>
    </w:p>
    <w:p w:rsidR="00E30BEE" w:rsidRDefault="00E30BEE" w:rsidP="00E30BEE">
      <w:pPr>
        <w:pStyle w:val="3-NormalYaz"/>
        <w:spacing w:line="240" w:lineRule="exact"/>
        <w:ind w:firstLine="566"/>
        <w:rPr>
          <w:sz w:val="18"/>
          <w:szCs w:val="18"/>
        </w:rPr>
      </w:pPr>
      <w:r>
        <w:rPr>
          <w:b/>
          <w:sz w:val="18"/>
          <w:szCs w:val="18"/>
        </w:rPr>
        <w:t xml:space="preserve">MADDE 3 – </w:t>
      </w:r>
      <w:r>
        <w:rPr>
          <w:sz w:val="18"/>
          <w:szCs w:val="18"/>
        </w:rPr>
        <w:t>Aynı Yönetmeliğin Geçici 3 üncü maddesinin ikinci, üçüncü, dördüncü ve beşinci fıkraları aşağıdaki şekilde değiştirilmiştir.</w:t>
      </w:r>
    </w:p>
    <w:p w:rsidR="00E30BEE" w:rsidRDefault="00E30BEE" w:rsidP="00E30BEE">
      <w:pPr>
        <w:pStyle w:val="3-NormalYaz"/>
        <w:spacing w:line="240" w:lineRule="exact"/>
        <w:ind w:firstLine="566"/>
        <w:rPr>
          <w:sz w:val="18"/>
          <w:szCs w:val="18"/>
        </w:rPr>
      </w:pPr>
      <w:r>
        <w:rPr>
          <w:sz w:val="18"/>
          <w:szCs w:val="18"/>
        </w:rPr>
        <w:t>“Birlik, Rehberdeki değişikliğin yapılmasını müteakip en geç on sekiz ay içinde bilimsel yöntemlerle yapılacak bir saha çalışması ile üyelerin faaliyet kodlarını, meslek gruplarını ve odaların meslek gruplarını Rehber ve ilgili mevzuat çerçevesinde aşağıdaki fıkralarda belirtilen şekilde yeniden tespit eder.”</w:t>
      </w:r>
    </w:p>
    <w:p w:rsidR="00E30BEE" w:rsidRDefault="00E30BEE" w:rsidP="00E30BEE">
      <w:pPr>
        <w:pStyle w:val="3-NormalYaz"/>
        <w:spacing w:line="240" w:lineRule="exact"/>
        <w:ind w:firstLine="566"/>
        <w:rPr>
          <w:sz w:val="18"/>
          <w:szCs w:val="18"/>
        </w:rPr>
      </w:pPr>
      <w:r>
        <w:rPr>
          <w:sz w:val="18"/>
          <w:szCs w:val="18"/>
        </w:rPr>
        <w:t>“Birlik; bu madde uyarınca tespit edilen faaliyet kodlarını üyelere tebliğ eder. Faaliyet kodu değiştirilen üye bu karara karşı tebellüğ tarihinden itibaren on gün içinde Birliğe itiraz edebilir. Birlik, üyenin itirazına ilişkin gerekçeli kararını bir ay içinde üyeye bildirir. Süresinde itiraz edilmeyen ve itiraz üzerine Birlik tarafından verilen kararlar kesindir.”</w:t>
      </w:r>
    </w:p>
    <w:p w:rsidR="00E30BEE" w:rsidRDefault="00E30BEE" w:rsidP="00E30BEE">
      <w:pPr>
        <w:pStyle w:val="3-NormalYaz"/>
        <w:spacing w:line="240" w:lineRule="exact"/>
        <w:ind w:firstLine="566"/>
        <w:rPr>
          <w:sz w:val="18"/>
          <w:szCs w:val="18"/>
        </w:rPr>
      </w:pPr>
      <w:r>
        <w:rPr>
          <w:sz w:val="18"/>
          <w:szCs w:val="18"/>
        </w:rPr>
        <w:t xml:space="preserve">“Birlik, üyelerin faaliyet kodlarının kesinleşmesini müteakip üyelerin meslek grubu ve odaların meslek gruplarını tespit eder ve üyelerin faaliyet kodu, meslek grubu ve odaların meslek gruplarına ilişkin yapılmasını gerekli gördüğü değişiklikleri odalara bildirir. Birlik tarafından belirlenen üyelerin faaliyet kodu, meslek grupları ve odaların meslek grupları oda tarafından 30 gün içinde aynen uygulanır. Bu Yönetmeliğin 6 </w:t>
      </w:r>
      <w:proofErr w:type="spellStart"/>
      <w:r>
        <w:rPr>
          <w:sz w:val="18"/>
          <w:szCs w:val="18"/>
        </w:rPr>
        <w:t>ncı</w:t>
      </w:r>
      <w:proofErr w:type="spellEnd"/>
      <w:r>
        <w:rPr>
          <w:sz w:val="18"/>
          <w:szCs w:val="18"/>
        </w:rPr>
        <w:t xml:space="preserve"> maddesinin ikinci fıkrasındaki yetkiler, bu geçici madde uyarınca Birlik tarafından belirlenecek meslek grupları için Birlik Yönetim Kurulu tarafından kullanılır.”</w:t>
      </w:r>
    </w:p>
    <w:p w:rsidR="00E30BEE" w:rsidRDefault="00E30BEE" w:rsidP="00E30BEE">
      <w:pPr>
        <w:pStyle w:val="3-NormalYaz"/>
        <w:spacing w:line="240" w:lineRule="exact"/>
        <w:ind w:firstLine="566"/>
        <w:rPr>
          <w:sz w:val="18"/>
          <w:szCs w:val="18"/>
        </w:rPr>
      </w:pPr>
      <w:r>
        <w:rPr>
          <w:sz w:val="18"/>
          <w:szCs w:val="18"/>
        </w:rPr>
        <w:t>“Bu maddenin üçüncü fıkrasındaki süreçte odalara kaydolan yeni üyelerin, oda tarafından belirlenen faaliyet kodu Birliğe iletilir. Birlik, bu işlemi Rehbere uygun bulması halinde onaylar. Odanın belirlediği faaliyet kodunun Rehbere uygun olmadığının Birlik tarafından tespit edilmesi halinde, Birlik bu tespitini, kayıtlarını değiştirmesi için bildirim tarihinden itibaren bir ay içinde odaya gönderir. Oda tarafından yapılan değişiklikler üyelere tebliğ edilir.”</w:t>
      </w:r>
    </w:p>
    <w:p w:rsidR="00E30BEE" w:rsidRDefault="00E30BEE" w:rsidP="00E30BEE">
      <w:pPr>
        <w:pStyle w:val="3-NormalYaz"/>
        <w:spacing w:line="240" w:lineRule="exact"/>
        <w:ind w:firstLine="566"/>
        <w:rPr>
          <w:sz w:val="18"/>
          <w:szCs w:val="18"/>
        </w:rPr>
      </w:pPr>
      <w:r>
        <w:rPr>
          <w:b/>
          <w:sz w:val="18"/>
          <w:szCs w:val="18"/>
        </w:rPr>
        <w:t xml:space="preserve">MADDE 4 – </w:t>
      </w:r>
      <w:r>
        <w:rPr>
          <w:sz w:val="18"/>
          <w:szCs w:val="18"/>
        </w:rPr>
        <w:t>Bu Yönetmelik yayımı tarihinde yürürlüğe girer.</w:t>
      </w:r>
    </w:p>
    <w:p w:rsidR="00E30BEE" w:rsidRDefault="00E30BEE" w:rsidP="00E30BEE">
      <w:pPr>
        <w:pStyle w:val="3-NormalYaz"/>
        <w:spacing w:line="240" w:lineRule="exact"/>
        <w:ind w:firstLine="566"/>
        <w:rPr>
          <w:sz w:val="18"/>
          <w:szCs w:val="18"/>
        </w:rPr>
      </w:pPr>
      <w:r>
        <w:rPr>
          <w:b/>
          <w:sz w:val="18"/>
          <w:szCs w:val="18"/>
        </w:rPr>
        <w:t xml:space="preserve">MADDE 5 – </w:t>
      </w:r>
      <w:r>
        <w:rPr>
          <w:sz w:val="18"/>
          <w:szCs w:val="18"/>
        </w:rPr>
        <w:t>Bu Yönetmelik hükümlerini Türkiye Odalar ve Borsalar Birliği Başkanı yürütür.</w:t>
      </w:r>
    </w:p>
    <w:p w:rsidR="00E30BEE" w:rsidRDefault="00E30BEE">
      <w:pPr>
        <w:rPr>
          <w:rFonts w:ascii="Times New Roman" w:hAnsi="Times New Roman" w:cs="Times New Roman"/>
          <w:b/>
          <w:sz w:val="20"/>
          <w:szCs w:val="20"/>
          <w:u w:val="single"/>
        </w:rPr>
      </w:pPr>
    </w:p>
    <w:sectPr w:rsidR="00E30BE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66CA7"/>
    <w:rsid w:val="000C3900"/>
    <w:rsid w:val="000D551C"/>
    <w:rsid w:val="002673F0"/>
    <w:rsid w:val="00287F1D"/>
    <w:rsid w:val="003061B0"/>
    <w:rsid w:val="00553DD2"/>
    <w:rsid w:val="00627628"/>
    <w:rsid w:val="007F3656"/>
    <w:rsid w:val="008628D5"/>
    <w:rsid w:val="00B14E0E"/>
    <w:rsid w:val="00E30BEE"/>
    <w:rsid w:val="00ED52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2640</Characters>
  <Application>Microsoft Office Word</Application>
  <DocSecurity>0</DocSecurity>
  <Lines>22</Lines>
  <Paragraphs>6</Paragraphs>
  <ScaleCrop>false</ScaleCrop>
  <Company>TURMOB</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2012-06-01T06:02:00Z</dcterms:created>
  <dcterms:modified xsi:type="dcterms:W3CDTF">2012-06-04T06:12:00Z</dcterms:modified>
</cp:coreProperties>
</file>