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53DD2" w:rsidRDefault="00627628">
      <w:pPr>
        <w:rPr>
          <w:rFonts w:ascii="Times New Roman" w:hAnsi="Times New Roman" w:cs="Times New Roman"/>
          <w:sz w:val="20"/>
          <w:szCs w:val="20"/>
        </w:rPr>
      </w:pPr>
    </w:p>
    <w:p w:rsidR="00553DD2" w:rsidRDefault="0033401C">
      <w:pPr>
        <w:rPr>
          <w:rFonts w:ascii="Times New Roman" w:hAnsi="Times New Roman" w:cs="Times New Roman"/>
          <w:b/>
          <w:sz w:val="20"/>
          <w:szCs w:val="20"/>
          <w:u w:val="single"/>
        </w:rPr>
      </w:pPr>
      <w:r>
        <w:rPr>
          <w:rFonts w:ascii="Times New Roman" w:hAnsi="Times New Roman" w:cs="Times New Roman"/>
          <w:b/>
          <w:sz w:val="20"/>
          <w:szCs w:val="20"/>
          <w:u w:val="single"/>
        </w:rPr>
        <w:t>6</w:t>
      </w:r>
      <w:r w:rsidR="00553DD2" w:rsidRPr="00553DD2">
        <w:rPr>
          <w:rFonts w:ascii="Times New Roman" w:hAnsi="Times New Roman" w:cs="Times New Roman"/>
          <w:b/>
          <w:sz w:val="20"/>
          <w:szCs w:val="20"/>
          <w:u w:val="single"/>
        </w:rPr>
        <w:t xml:space="preserve"> Haziran 2012</w:t>
      </w:r>
      <w:r w:rsidR="00ED523B">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28315</w:t>
      </w:r>
    </w:p>
    <w:tbl>
      <w:tblPr>
        <w:tblW w:w="0" w:type="auto"/>
        <w:jc w:val="center"/>
        <w:tblInd w:w="108" w:type="dxa"/>
        <w:tblLook w:val="01E0"/>
      </w:tblPr>
      <w:tblGrid>
        <w:gridCol w:w="9104"/>
      </w:tblGrid>
      <w:tr w:rsidR="0033401C" w:rsidRPr="0033401C" w:rsidTr="0033401C">
        <w:trPr>
          <w:jc w:val="center"/>
        </w:trPr>
        <w:tc>
          <w:tcPr>
            <w:tcW w:w="9104" w:type="dxa"/>
            <w:hideMark/>
          </w:tcPr>
          <w:tbl>
            <w:tblPr>
              <w:tblW w:w="8789" w:type="dxa"/>
              <w:jc w:val="center"/>
              <w:tblLook w:val="01E0"/>
            </w:tblPr>
            <w:tblGrid>
              <w:gridCol w:w="8789"/>
            </w:tblGrid>
            <w:tr w:rsidR="0033401C" w:rsidRPr="0033401C">
              <w:trPr>
                <w:trHeight w:val="480"/>
                <w:jc w:val="center"/>
              </w:trPr>
              <w:tc>
                <w:tcPr>
                  <w:tcW w:w="8789" w:type="dxa"/>
                  <w:vAlign w:val="center"/>
                </w:tcPr>
                <w:p w:rsidR="0033401C" w:rsidRDefault="0033401C" w:rsidP="0033401C">
                  <w:pPr>
                    <w:tabs>
                      <w:tab w:val="left" w:pos="566"/>
                    </w:tabs>
                    <w:spacing w:after="0" w:line="240" w:lineRule="exact"/>
                    <w:ind w:firstLine="566"/>
                    <w:rPr>
                      <w:rFonts w:ascii="Times New Roman" w:eastAsia="Times New Roman" w:hAnsi="Times New Roman" w:cs="Times New Roman"/>
                      <w:sz w:val="18"/>
                      <w:szCs w:val="18"/>
                      <w:u w:val="single"/>
                    </w:rPr>
                  </w:pPr>
                  <w:r w:rsidRPr="0033401C">
                    <w:rPr>
                      <w:rFonts w:ascii="Times New Roman" w:eastAsia="Times New Roman" w:hAnsi="Times New Roman" w:cs="Times New Roman"/>
                      <w:sz w:val="18"/>
                      <w:szCs w:val="18"/>
                      <w:u w:val="single"/>
                    </w:rPr>
                    <w:t>Maliye Bakanlığından:</w:t>
                  </w:r>
                </w:p>
                <w:p w:rsidR="0033401C" w:rsidRPr="0033401C" w:rsidRDefault="0033401C" w:rsidP="0033401C">
                  <w:pPr>
                    <w:tabs>
                      <w:tab w:val="left" w:pos="566"/>
                    </w:tabs>
                    <w:spacing w:after="0" w:line="240" w:lineRule="exact"/>
                    <w:ind w:firstLine="566"/>
                    <w:rPr>
                      <w:rFonts w:ascii="Times New Roman" w:eastAsia="Times New Roman" w:hAnsi="Times New Roman" w:cs="Times New Roman"/>
                      <w:sz w:val="18"/>
                      <w:szCs w:val="18"/>
                      <w:u w:val="single"/>
                    </w:rPr>
                  </w:pPr>
                </w:p>
                <w:p w:rsidR="0033401C" w:rsidRPr="0033401C" w:rsidRDefault="0033401C" w:rsidP="0033401C">
                  <w:pPr>
                    <w:spacing w:after="0" w:line="240" w:lineRule="exact"/>
                    <w:jc w:val="center"/>
                    <w:rPr>
                      <w:rFonts w:ascii="Times New Roman" w:eastAsia="Times New Roman" w:hAnsi="Times New Roman" w:cs="Times New Roman"/>
                      <w:b/>
                      <w:sz w:val="18"/>
                      <w:szCs w:val="18"/>
                    </w:rPr>
                  </w:pPr>
                  <w:r w:rsidRPr="0033401C">
                    <w:rPr>
                      <w:rFonts w:ascii="Times New Roman" w:eastAsia="Times New Roman" w:hAnsi="Times New Roman" w:cs="Times New Roman"/>
                      <w:b/>
                      <w:sz w:val="18"/>
                      <w:szCs w:val="18"/>
                    </w:rPr>
                    <w:t>KATMA DEĞER VERGİSİ MÜKELLEFLERİNİN ÖDEME KAYDEDİCİ</w:t>
                  </w:r>
                </w:p>
                <w:p w:rsidR="0033401C" w:rsidRPr="0033401C" w:rsidRDefault="0033401C" w:rsidP="0033401C">
                  <w:pPr>
                    <w:spacing w:after="0" w:line="240" w:lineRule="exact"/>
                    <w:jc w:val="center"/>
                    <w:rPr>
                      <w:rFonts w:ascii="Times New Roman" w:eastAsia="Times New Roman" w:hAnsi="Times New Roman" w:cs="Times New Roman"/>
                      <w:b/>
                      <w:sz w:val="18"/>
                      <w:szCs w:val="18"/>
                    </w:rPr>
                  </w:pPr>
                  <w:r w:rsidRPr="0033401C">
                    <w:rPr>
                      <w:rFonts w:ascii="Times New Roman" w:eastAsia="Times New Roman" w:hAnsi="Times New Roman" w:cs="Times New Roman"/>
                      <w:b/>
                      <w:sz w:val="18"/>
                      <w:szCs w:val="18"/>
                    </w:rPr>
                    <w:t xml:space="preserve">CİHAZLARI KULLANMALARI MECBURİYETİ HAKKINDA </w:t>
                  </w:r>
                </w:p>
                <w:p w:rsidR="0033401C" w:rsidRPr="0033401C" w:rsidRDefault="0033401C" w:rsidP="0033401C">
                  <w:pPr>
                    <w:spacing w:after="0" w:line="240" w:lineRule="exact"/>
                    <w:jc w:val="center"/>
                    <w:rPr>
                      <w:rFonts w:ascii="Times New Roman" w:eastAsia="Times New Roman" w:hAnsi="Times New Roman" w:cs="Times New Roman"/>
                      <w:b/>
                      <w:sz w:val="18"/>
                      <w:szCs w:val="18"/>
                    </w:rPr>
                  </w:pPr>
                  <w:r w:rsidRPr="0033401C">
                    <w:rPr>
                      <w:rFonts w:ascii="Times New Roman" w:eastAsia="Times New Roman" w:hAnsi="Times New Roman" w:cs="Times New Roman"/>
                      <w:b/>
                      <w:sz w:val="18"/>
                      <w:szCs w:val="18"/>
                    </w:rPr>
                    <w:t xml:space="preserve">KANUNLA İLGİLİ GENEL TEBLİĞDE DEĞİŞİKLİK </w:t>
                  </w:r>
                </w:p>
                <w:p w:rsidR="0033401C" w:rsidRPr="0033401C" w:rsidRDefault="0033401C" w:rsidP="0033401C">
                  <w:pPr>
                    <w:spacing w:after="0" w:line="240" w:lineRule="exact"/>
                    <w:jc w:val="center"/>
                    <w:rPr>
                      <w:rFonts w:ascii="Times New Roman" w:eastAsia="Times New Roman" w:hAnsi="Times New Roman" w:cs="Times New Roman"/>
                      <w:b/>
                      <w:sz w:val="18"/>
                      <w:szCs w:val="18"/>
                    </w:rPr>
                  </w:pPr>
                  <w:r w:rsidRPr="0033401C">
                    <w:rPr>
                      <w:rFonts w:ascii="Times New Roman" w:eastAsia="Times New Roman" w:hAnsi="Times New Roman" w:cs="Times New Roman"/>
                      <w:b/>
                      <w:sz w:val="18"/>
                      <w:szCs w:val="18"/>
                    </w:rPr>
                    <w:t>YAPILMASINA DAİR TEBLİĞ</w:t>
                  </w:r>
                </w:p>
                <w:p w:rsidR="0033401C" w:rsidRDefault="0033401C" w:rsidP="0033401C">
                  <w:pPr>
                    <w:spacing w:after="0" w:line="240" w:lineRule="exact"/>
                    <w:jc w:val="center"/>
                    <w:rPr>
                      <w:rFonts w:ascii="Times New Roman" w:eastAsia="Times New Roman" w:hAnsi="Times New Roman" w:cs="Times New Roman"/>
                      <w:b/>
                      <w:sz w:val="18"/>
                      <w:szCs w:val="18"/>
                    </w:rPr>
                  </w:pPr>
                  <w:r w:rsidRPr="0033401C">
                    <w:rPr>
                      <w:rFonts w:ascii="Times New Roman" w:eastAsia="Times New Roman" w:hAnsi="Times New Roman" w:cs="Times New Roman"/>
                      <w:b/>
                      <w:sz w:val="18"/>
                      <w:szCs w:val="18"/>
                    </w:rPr>
                    <w:t>(SERİ NO: 70)</w:t>
                  </w:r>
                </w:p>
                <w:p w:rsidR="0033401C" w:rsidRPr="0033401C" w:rsidRDefault="0033401C" w:rsidP="0033401C">
                  <w:pPr>
                    <w:spacing w:after="0" w:line="240" w:lineRule="exact"/>
                    <w:jc w:val="center"/>
                    <w:rPr>
                      <w:rFonts w:ascii="Times New Roman" w:eastAsia="Times New Roman" w:hAnsi="Times New Roman" w:cs="Times New Roman"/>
                      <w:b/>
                      <w:sz w:val="18"/>
                      <w:szCs w:val="18"/>
                    </w:rPr>
                  </w:pPr>
                </w:p>
                <w:p w:rsidR="0033401C" w:rsidRDefault="0033401C" w:rsidP="0033401C">
                  <w:pPr>
                    <w:tabs>
                      <w:tab w:val="left" w:pos="566"/>
                    </w:tabs>
                    <w:spacing w:after="0" w:line="240" w:lineRule="exact"/>
                    <w:ind w:firstLine="566"/>
                    <w:jc w:val="both"/>
                    <w:rPr>
                      <w:rFonts w:ascii="Times New Roman" w:eastAsia="Times New Roman" w:hAnsi="Times New Roman" w:cs="Times New Roman"/>
                      <w:sz w:val="18"/>
                      <w:szCs w:val="18"/>
                    </w:rPr>
                  </w:pPr>
                  <w:r w:rsidRPr="0033401C">
                    <w:rPr>
                      <w:rFonts w:ascii="Times New Roman" w:eastAsia="Times New Roman" w:hAnsi="Times New Roman" w:cs="Times New Roman"/>
                      <w:b/>
                      <w:sz w:val="18"/>
                      <w:szCs w:val="18"/>
                    </w:rPr>
                    <w:t>MADDE 1 –</w:t>
                  </w:r>
                  <w:r w:rsidRPr="0033401C">
                    <w:rPr>
                      <w:rFonts w:ascii="Times New Roman" w:eastAsia="Times New Roman" w:hAnsi="Times New Roman" w:cs="Times New Roman"/>
                      <w:sz w:val="18"/>
                      <w:szCs w:val="18"/>
                    </w:rPr>
                    <w:t xml:space="preserve"> 6/12/1984 tarihli ve 3100 sayılı Katma Değer Vergisi Mükelleflerinin Ödeme Kaydedici Cihazları Kullanmaları Mecburiyeti Hakkında Kanuna ilişkin olarak 11/4/2012 tarihli ve 28261 sayılı Resmî Gazete’de yayımlanan 69 Seri Nolu Genel Tebliğin ikinci ve üçüncü bölümleri aşağıdaki şekilde değiştirilmiştir.</w:t>
                  </w:r>
                </w:p>
                <w:p w:rsidR="0033401C" w:rsidRPr="0033401C" w:rsidRDefault="0033401C" w:rsidP="0033401C">
                  <w:pPr>
                    <w:tabs>
                      <w:tab w:val="left" w:pos="566"/>
                    </w:tabs>
                    <w:spacing w:after="0" w:line="240" w:lineRule="exact"/>
                    <w:ind w:firstLine="566"/>
                    <w:jc w:val="both"/>
                    <w:rPr>
                      <w:rFonts w:ascii="Times New Roman" w:eastAsia="Times New Roman" w:hAnsi="Times New Roman" w:cs="Times New Roman"/>
                      <w:sz w:val="18"/>
                      <w:szCs w:val="18"/>
                    </w:rPr>
                  </w:pPr>
                </w:p>
                <w:p w:rsidR="0033401C" w:rsidRPr="0033401C" w:rsidRDefault="0033401C" w:rsidP="0033401C">
                  <w:pPr>
                    <w:tabs>
                      <w:tab w:val="left" w:pos="566"/>
                    </w:tabs>
                    <w:spacing w:after="0" w:line="240" w:lineRule="exact"/>
                    <w:ind w:firstLine="566"/>
                    <w:jc w:val="both"/>
                    <w:rPr>
                      <w:rFonts w:ascii="Times New Roman" w:eastAsia="Times New Roman" w:hAnsi="Times New Roman" w:cs="Times New Roman"/>
                      <w:b/>
                      <w:sz w:val="18"/>
                      <w:szCs w:val="18"/>
                    </w:rPr>
                  </w:pPr>
                  <w:r w:rsidRPr="0033401C">
                    <w:rPr>
                      <w:rFonts w:ascii="Times New Roman" w:eastAsia="Times New Roman" w:hAnsi="Times New Roman" w:cs="Times New Roman"/>
                      <w:b/>
                      <w:sz w:val="18"/>
                      <w:szCs w:val="18"/>
                    </w:rPr>
                    <w:t>"2. Önceki Mevzuata Uygun Olarak Onaylanmış Ödeme Kaydedici Cihazların Durumu</w:t>
                  </w:r>
                </w:p>
                <w:p w:rsidR="0033401C" w:rsidRPr="0033401C" w:rsidRDefault="0033401C" w:rsidP="0033401C">
                  <w:pPr>
                    <w:tabs>
                      <w:tab w:val="left" w:pos="566"/>
                    </w:tabs>
                    <w:spacing w:after="0" w:line="240" w:lineRule="exact"/>
                    <w:ind w:firstLine="566"/>
                    <w:jc w:val="both"/>
                    <w:rPr>
                      <w:rFonts w:ascii="Times New Roman" w:eastAsia="Times New Roman" w:hAnsi="Times New Roman" w:cs="Times New Roman"/>
                      <w:sz w:val="18"/>
                      <w:szCs w:val="18"/>
                    </w:rPr>
                  </w:pPr>
                  <w:r w:rsidRPr="0033401C">
                    <w:rPr>
                      <w:rFonts w:ascii="Times New Roman" w:eastAsia="Times New Roman" w:hAnsi="Times New Roman" w:cs="Times New Roman"/>
                      <w:sz w:val="18"/>
                      <w:szCs w:val="18"/>
                    </w:rPr>
                    <w:t>Yeni nesil ödeme kaydedici cihazların kullanılmasına ilişkin kademeli bir geçiş öngörülmektedir. Buna göre;</w:t>
                  </w:r>
                </w:p>
                <w:p w:rsidR="0033401C" w:rsidRPr="0033401C" w:rsidRDefault="0033401C" w:rsidP="0033401C">
                  <w:pPr>
                    <w:tabs>
                      <w:tab w:val="left" w:pos="566"/>
                    </w:tabs>
                    <w:spacing w:after="0" w:line="240" w:lineRule="exact"/>
                    <w:ind w:firstLine="566"/>
                    <w:jc w:val="both"/>
                    <w:rPr>
                      <w:rFonts w:ascii="Times New Roman" w:eastAsia="Times New Roman" w:hAnsi="Times New Roman" w:cs="Times New Roman"/>
                      <w:sz w:val="18"/>
                      <w:szCs w:val="18"/>
                    </w:rPr>
                  </w:pPr>
                  <w:r w:rsidRPr="0033401C">
                    <w:rPr>
                      <w:rFonts w:ascii="Times New Roman" w:eastAsia="Times New Roman" w:hAnsi="Times New Roman" w:cs="Times New Roman"/>
                      <w:sz w:val="18"/>
                      <w:szCs w:val="18"/>
                    </w:rPr>
                    <w:t>a) Üretici veya ithalatçı firmalar tarafından 3100 sayılı Kanunla ilgili önceki mevzuata göre üretmek üzere geliştirilen ödeme kaydedici cihaz modelleri 31/12/2013 tarihine kadar onaylanabilecektir.</w:t>
                  </w:r>
                </w:p>
                <w:p w:rsidR="0033401C" w:rsidRPr="0033401C" w:rsidRDefault="0033401C" w:rsidP="0033401C">
                  <w:pPr>
                    <w:tabs>
                      <w:tab w:val="left" w:pos="566"/>
                    </w:tabs>
                    <w:spacing w:after="0" w:line="240" w:lineRule="exact"/>
                    <w:ind w:firstLine="566"/>
                    <w:jc w:val="both"/>
                    <w:rPr>
                      <w:rFonts w:ascii="Times New Roman" w:eastAsia="Times New Roman" w:hAnsi="Times New Roman" w:cs="Times New Roman"/>
                      <w:sz w:val="18"/>
                      <w:szCs w:val="18"/>
                    </w:rPr>
                  </w:pPr>
                  <w:r w:rsidRPr="0033401C">
                    <w:rPr>
                      <w:rFonts w:ascii="Times New Roman" w:eastAsia="Times New Roman" w:hAnsi="Times New Roman" w:cs="Times New Roman"/>
                      <w:sz w:val="18"/>
                      <w:szCs w:val="18"/>
                    </w:rPr>
                    <w:t>b) Önceki mevzuata istinaden onaylanan ödeme kaydedici cihazlar, 31/12/2015 tarihine kadar satılabilecektir.</w:t>
                  </w:r>
                </w:p>
                <w:p w:rsidR="0033401C" w:rsidRPr="0033401C" w:rsidRDefault="0033401C" w:rsidP="0033401C">
                  <w:pPr>
                    <w:tabs>
                      <w:tab w:val="left" w:pos="566"/>
                    </w:tabs>
                    <w:spacing w:after="0" w:line="240" w:lineRule="exact"/>
                    <w:ind w:firstLine="566"/>
                    <w:jc w:val="both"/>
                    <w:rPr>
                      <w:rFonts w:ascii="Times New Roman" w:eastAsia="Times New Roman" w:hAnsi="Times New Roman" w:cs="Times New Roman"/>
                      <w:sz w:val="18"/>
                      <w:szCs w:val="18"/>
                    </w:rPr>
                  </w:pPr>
                  <w:r w:rsidRPr="0033401C">
                    <w:rPr>
                      <w:rFonts w:ascii="Times New Roman" w:eastAsia="Times New Roman" w:hAnsi="Times New Roman" w:cs="Times New Roman"/>
                      <w:sz w:val="18"/>
                      <w:szCs w:val="18"/>
                    </w:rPr>
                    <w:t>c) Mükellefler ellerindeki önceki mevzuat hükümlerine tâbi ödeme kaydedici cihazlarını, 31/12/2015 tarihini geçmemek üzere mali hafızaları doluncaya kadar kullanabileceklerdir.</w:t>
                  </w:r>
                </w:p>
                <w:p w:rsidR="0033401C" w:rsidRDefault="0033401C" w:rsidP="0033401C">
                  <w:pPr>
                    <w:tabs>
                      <w:tab w:val="left" w:pos="566"/>
                    </w:tabs>
                    <w:spacing w:after="0" w:line="240" w:lineRule="exact"/>
                    <w:ind w:firstLine="566"/>
                    <w:jc w:val="both"/>
                    <w:rPr>
                      <w:rFonts w:ascii="Times New Roman" w:eastAsia="Times New Roman" w:hAnsi="Times New Roman" w:cs="Times New Roman"/>
                      <w:sz w:val="18"/>
                      <w:szCs w:val="18"/>
                    </w:rPr>
                  </w:pPr>
                  <w:r w:rsidRPr="0033401C">
                    <w:rPr>
                      <w:rFonts w:ascii="Times New Roman" w:eastAsia="Times New Roman" w:hAnsi="Times New Roman" w:cs="Times New Roman"/>
                      <w:sz w:val="18"/>
                      <w:szCs w:val="18"/>
                    </w:rPr>
                    <w:t>ç) 1/1/2014 tarihinden itibaren geçerli olmak üzere, malî hafızaları dolan ödeme kaydedici cihazlara, yeni malî hafıza takılmayacak ve cihaz 15/5/2004 tarihli ve 25463 sayılı Resmî Gazete'de yayımlanan 60 Seri Nolu Genel Tebliğin dördüncü bölümünde yapılan açıklamalar çerçevesinde hurdaya ayrılacaktır. Cihazı hurdaya ayrılan mükellefler yeni nesil ödeme kaydedici cihazları almak suretiyle kanuni yükümlülüklerini yerine getirebileceklerdir.</w:t>
                  </w:r>
                </w:p>
                <w:p w:rsidR="0033401C" w:rsidRPr="0033401C" w:rsidRDefault="0033401C" w:rsidP="0033401C">
                  <w:pPr>
                    <w:tabs>
                      <w:tab w:val="left" w:pos="566"/>
                    </w:tabs>
                    <w:spacing w:after="0" w:line="240" w:lineRule="exact"/>
                    <w:ind w:firstLine="566"/>
                    <w:jc w:val="both"/>
                    <w:rPr>
                      <w:rFonts w:ascii="Times New Roman" w:eastAsia="Times New Roman" w:hAnsi="Times New Roman" w:cs="Times New Roman"/>
                      <w:sz w:val="18"/>
                      <w:szCs w:val="18"/>
                    </w:rPr>
                  </w:pPr>
                </w:p>
                <w:p w:rsidR="0033401C" w:rsidRPr="0033401C" w:rsidRDefault="0033401C" w:rsidP="0033401C">
                  <w:pPr>
                    <w:tabs>
                      <w:tab w:val="left" w:pos="566"/>
                    </w:tabs>
                    <w:spacing w:after="0" w:line="240" w:lineRule="exact"/>
                    <w:ind w:firstLine="566"/>
                    <w:jc w:val="both"/>
                    <w:rPr>
                      <w:rFonts w:ascii="Times New Roman" w:eastAsia="Times New Roman" w:hAnsi="Times New Roman" w:cs="Times New Roman"/>
                      <w:b/>
                      <w:sz w:val="18"/>
                      <w:szCs w:val="18"/>
                    </w:rPr>
                  </w:pPr>
                  <w:r w:rsidRPr="0033401C">
                    <w:rPr>
                      <w:rFonts w:ascii="Times New Roman" w:eastAsia="Times New Roman" w:hAnsi="Times New Roman" w:cs="Times New Roman"/>
                      <w:b/>
                      <w:sz w:val="18"/>
                      <w:szCs w:val="18"/>
                    </w:rPr>
                    <w:t>3. Diğer Hususlar</w:t>
                  </w:r>
                </w:p>
                <w:p w:rsidR="0033401C" w:rsidRPr="0033401C" w:rsidRDefault="0033401C" w:rsidP="0033401C">
                  <w:pPr>
                    <w:tabs>
                      <w:tab w:val="left" w:pos="566"/>
                    </w:tabs>
                    <w:spacing w:after="0" w:line="240" w:lineRule="exact"/>
                    <w:ind w:firstLine="566"/>
                    <w:jc w:val="both"/>
                    <w:rPr>
                      <w:rFonts w:ascii="Times New Roman" w:eastAsia="Times New Roman" w:hAnsi="Times New Roman" w:cs="Times New Roman"/>
                      <w:sz w:val="18"/>
                      <w:szCs w:val="18"/>
                    </w:rPr>
                  </w:pPr>
                  <w:r w:rsidRPr="0033401C">
                    <w:rPr>
                      <w:rFonts w:ascii="Times New Roman" w:eastAsia="Times New Roman" w:hAnsi="Times New Roman" w:cs="Times New Roman"/>
                      <w:sz w:val="18"/>
                      <w:szCs w:val="18"/>
                    </w:rPr>
                    <w:t>a) 3100 sayılı Kanun ve ilgili mevzuatına göre ödeme kaydedici cihaz kullanmak zorunda olan mükelleflerden, faaliyetlerinde seyyar EFT-POS cihazı kullananlar 1/7/2013 tarihinden itibaren bu cihazlar yerine EFT-POS özelliği olan yeni nesil ödeme kaydedici cihaz kullanmak zorundadırlar.</w:t>
                  </w:r>
                </w:p>
                <w:p w:rsidR="0033401C" w:rsidRDefault="0033401C" w:rsidP="0033401C">
                  <w:pPr>
                    <w:tabs>
                      <w:tab w:val="left" w:pos="566"/>
                    </w:tabs>
                    <w:spacing w:after="0" w:line="240" w:lineRule="exact"/>
                    <w:ind w:firstLine="566"/>
                    <w:jc w:val="both"/>
                    <w:rPr>
                      <w:rFonts w:ascii="Times New Roman" w:eastAsia="Times New Roman" w:hAnsi="Times New Roman" w:cs="Times New Roman"/>
                      <w:sz w:val="18"/>
                      <w:szCs w:val="18"/>
                    </w:rPr>
                  </w:pPr>
                  <w:r w:rsidRPr="0033401C">
                    <w:rPr>
                      <w:rFonts w:ascii="Times New Roman" w:eastAsia="Times New Roman" w:hAnsi="Times New Roman" w:cs="Times New Roman"/>
                      <w:sz w:val="18"/>
                      <w:szCs w:val="18"/>
                    </w:rPr>
                    <w:t>b) Yol kenarı otopark hizmeti veren mükellefler, faaliyetlerinde 1/7/2013 tarihinden itibaren EFT-POS özelliği olan yeni nesil ödeme kaydedici cihaz kullanmak zorundadırlar."</w:t>
                  </w:r>
                </w:p>
                <w:p w:rsidR="0033401C" w:rsidRPr="0033401C" w:rsidRDefault="0033401C" w:rsidP="0033401C">
                  <w:pPr>
                    <w:tabs>
                      <w:tab w:val="left" w:pos="566"/>
                    </w:tabs>
                    <w:spacing w:after="0" w:line="240" w:lineRule="exact"/>
                    <w:ind w:firstLine="566"/>
                    <w:jc w:val="both"/>
                    <w:rPr>
                      <w:rFonts w:ascii="Times New Roman" w:eastAsia="Times New Roman" w:hAnsi="Times New Roman" w:cs="Times New Roman"/>
                      <w:sz w:val="18"/>
                      <w:szCs w:val="18"/>
                    </w:rPr>
                  </w:pPr>
                </w:p>
                <w:p w:rsidR="0033401C" w:rsidRPr="0033401C" w:rsidRDefault="0033401C" w:rsidP="0033401C">
                  <w:pPr>
                    <w:tabs>
                      <w:tab w:val="left" w:pos="566"/>
                    </w:tabs>
                    <w:spacing w:after="0" w:line="240" w:lineRule="exact"/>
                    <w:ind w:firstLine="566"/>
                    <w:jc w:val="both"/>
                    <w:rPr>
                      <w:rFonts w:ascii="Times New Roman" w:eastAsia="Times New Roman" w:hAnsi="Times New Roman" w:cs="Times New Roman"/>
                      <w:sz w:val="18"/>
                      <w:szCs w:val="18"/>
                    </w:rPr>
                  </w:pPr>
                  <w:r w:rsidRPr="0033401C">
                    <w:rPr>
                      <w:rFonts w:ascii="Times New Roman" w:eastAsia="Times New Roman" w:hAnsi="Times New Roman" w:cs="Times New Roman"/>
                      <w:b/>
                      <w:sz w:val="18"/>
                      <w:szCs w:val="18"/>
                    </w:rPr>
                    <w:t xml:space="preserve">MADDE 2 – </w:t>
                  </w:r>
                  <w:r w:rsidRPr="0033401C">
                    <w:rPr>
                      <w:rFonts w:ascii="Times New Roman" w:eastAsia="Times New Roman" w:hAnsi="Times New Roman" w:cs="Times New Roman"/>
                      <w:sz w:val="18"/>
                      <w:szCs w:val="18"/>
                    </w:rPr>
                    <w:t>Bu Tebliğ yayımı tarihinde yürürlüğe girer.</w:t>
                  </w:r>
                </w:p>
                <w:p w:rsidR="0033401C" w:rsidRPr="0033401C" w:rsidRDefault="0033401C" w:rsidP="0033401C">
                  <w:pPr>
                    <w:tabs>
                      <w:tab w:val="left" w:pos="566"/>
                    </w:tabs>
                    <w:spacing w:after="0" w:line="240" w:lineRule="exact"/>
                    <w:ind w:firstLine="566"/>
                    <w:jc w:val="both"/>
                    <w:rPr>
                      <w:rFonts w:ascii="Times New Roman" w:eastAsia="Times New Roman" w:hAnsi="Times New Roman" w:cs="Times New Roman"/>
                      <w:sz w:val="18"/>
                      <w:szCs w:val="18"/>
                    </w:rPr>
                  </w:pPr>
                  <w:r w:rsidRPr="0033401C">
                    <w:rPr>
                      <w:rFonts w:ascii="Times New Roman" w:eastAsia="Times New Roman" w:hAnsi="Times New Roman" w:cs="Times New Roman"/>
                      <w:b/>
                      <w:sz w:val="18"/>
                      <w:szCs w:val="18"/>
                    </w:rPr>
                    <w:t xml:space="preserve">MADDE 3 – </w:t>
                  </w:r>
                  <w:r w:rsidRPr="0033401C">
                    <w:rPr>
                      <w:rFonts w:ascii="Times New Roman" w:eastAsia="Times New Roman" w:hAnsi="Times New Roman" w:cs="Times New Roman"/>
                      <w:sz w:val="18"/>
                      <w:szCs w:val="18"/>
                    </w:rPr>
                    <w:t>Bu Tebliğ hükümlerini Maliye Bakanı yürütür.</w:t>
                  </w:r>
                </w:p>
                <w:p w:rsidR="0033401C" w:rsidRPr="0033401C" w:rsidRDefault="0033401C" w:rsidP="0033401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3401C" w:rsidRPr="0033401C" w:rsidRDefault="0033401C" w:rsidP="0033401C">
            <w:pPr>
              <w:spacing w:after="0" w:line="240" w:lineRule="auto"/>
              <w:jc w:val="center"/>
              <w:rPr>
                <w:rFonts w:ascii="Times New Roman" w:eastAsia="Times New Roman" w:hAnsi="Times New Roman" w:cs="Times New Roman"/>
                <w:sz w:val="20"/>
                <w:szCs w:val="20"/>
                <w:lang w:eastAsia="tr-TR"/>
              </w:rPr>
            </w:pPr>
          </w:p>
        </w:tc>
      </w:tr>
    </w:tbl>
    <w:p w:rsidR="0033401C" w:rsidRPr="0033401C" w:rsidRDefault="0033401C" w:rsidP="0033401C">
      <w:pPr>
        <w:spacing w:after="0" w:line="240" w:lineRule="auto"/>
        <w:jc w:val="center"/>
        <w:rPr>
          <w:rFonts w:ascii="Times New Roman" w:eastAsia="Times New Roman" w:hAnsi="Times New Roman" w:cs="Times New Roman"/>
          <w:sz w:val="24"/>
          <w:szCs w:val="24"/>
          <w:lang w:eastAsia="tr-TR"/>
        </w:rPr>
      </w:pPr>
    </w:p>
    <w:p w:rsidR="0033401C" w:rsidRDefault="0033401C">
      <w:pPr>
        <w:rPr>
          <w:rFonts w:ascii="Times New Roman" w:hAnsi="Times New Roman" w:cs="Times New Roman"/>
          <w:b/>
          <w:sz w:val="20"/>
          <w:szCs w:val="20"/>
          <w:u w:val="single"/>
        </w:rPr>
      </w:pPr>
    </w:p>
    <w:sectPr w:rsidR="0033401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53DD2"/>
    <w:rsid w:val="00066CA7"/>
    <w:rsid w:val="000760F0"/>
    <w:rsid w:val="000C3900"/>
    <w:rsid w:val="000D551C"/>
    <w:rsid w:val="000E7387"/>
    <w:rsid w:val="00107244"/>
    <w:rsid w:val="002673F0"/>
    <w:rsid w:val="00287F1D"/>
    <w:rsid w:val="003061B0"/>
    <w:rsid w:val="0033401C"/>
    <w:rsid w:val="005048DF"/>
    <w:rsid w:val="00553DD2"/>
    <w:rsid w:val="00627628"/>
    <w:rsid w:val="006E2913"/>
    <w:rsid w:val="007F3656"/>
    <w:rsid w:val="008628D5"/>
    <w:rsid w:val="00B14E0E"/>
    <w:rsid w:val="00C32A52"/>
    <w:rsid w:val="00E30BEE"/>
    <w:rsid w:val="00ED523B"/>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s>
</file>

<file path=word/webSettings.xml><?xml version="1.0" encoding="utf-8"?>
<w:webSettings xmlns:r="http://schemas.openxmlformats.org/officeDocument/2006/relationships" xmlns:w="http://schemas.openxmlformats.org/wordprocessingml/2006/main">
  <w:divs>
    <w:div w:id="272127373">
      <w:bodyDiv w:val="1"/>
      <w:marLeft w:val="0"/>
      <w:marRight w:val="0"/>
      <w:marTop w:val="0"/>
      <w:marBottom w:val="0"/>
      <w:divBdr>
        <w:top w:val="none" w:sz="0" w:space="0" w:color="auto"/>
        <w:left w:val="none" w:sz="0" w:space="0" w:color="auto"/>
        <w:bottom w:val="none" w:sz="0" w:space="0" w:color="auto"/>
        <w:right w:val="none" w:sz="0" w:space="0" w:color="auto"/>
      </w:divBdr>
      <w:divsChild>
        <w:div w:id="2116246932">
          <w:marLeft w:val="0"/>
          <w:marRight w:val="0"/>
          <w:marTop w:val="0"/>
          <w:marBottom w:val="0"/>
          <w:divBdr>
            <w:top w:val="none" w:sz="0" w:space="0" w:color="auto"/>
            <w:left w:val="none" w:sz="0" w:space="0" w:color="auto"/>
            <w:bottom w:val="none" w:sz="0" w:space="0" w:color="auto"/>
            <w:right w:val="none" w:sz="0" w:space="0" w:color="auto"/>
          </w:divBdr>
          <w:divsChild>
            <w:div w:id="2033259154">
              <w:marLeft w:val="0"/>
              <w:marRight w:val="0"/>
              <w:marTop w:val="0"/>
              <w:marBottom w:val="0"/>
              <w:divBdr>
                <w:top w:val="none" w:sz="0" w:space="0" w:color="auto"/>
                <w:left w:val="none" w:sz="0" w:space="0" w:color="auto"/>
                <w:bottom w:val="none" w:sz="0" w:space="0" w:color="auto"/>
                <w:right w:val="none" w:sz="0" w:space="0" w:color="auto"/>
              </w:divBdr>
              <w:divsChild>
                <w:div w:id="62659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339</Words>
  <Characters>1933</Characters>
  <Application>Microsoft Office Word</Application>
  <DocSecurity>0</DocSecurity>
  <Lines>16</Lines>
  <Paragraphs>4</Paragraphs>
  <ScaleCrop>false</ScaleCrop>
  <Company>TURMOB</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cp:revision>
  <dcterms:created xsi:type="dcterms:W3CDTF">2012-06-01T06:02:00Z</dcterms:created>
  <dcterms:modified xsi:type="dcterms:W3CDTF">2012-06-06T05:26:00Z</dcterms:modified>
</cp:coreProperties>
</file>