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B40E57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28350</w:t>
      </w:r>
      <w:proofErr w:type="gramEnd"/>
    </w:p>
    <w:p w:rsidR="00B40E57" w:rsidRDefault="00B40E5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E52BA" w:rsidRDefault="007E52BA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E52BA" w:rsidRDefault="007E52BA" w:rsidP="007E52B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E52BA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7E52BA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7E52BA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7E52BA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7E52BA" w:rsidRPr="007E52BA" w:rsidRDefault="007E52BA" w:rsidP="007E52B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HAL HAKEM HEYET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VE TOPTANCI HAL KONSEY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7E52BA" w:rsidRPr="007E52BA" w:rsidRDefault="007E52BA" w:rsidP="007E52BA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HAKKINDA Y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7E52BA" w:rsidRPr="007E52BA" w:rsidRDefault="007E52BA" w:rsidP="007E52B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E52BA" w:rsidRPr="007E52BA" w:rsidRDefault="007E52BA" w:rsidP="007E52B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hal hakem heyeti ile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 Konseyinin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netmelik, hal hakem heyetinin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unu,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 ve yetkilerini, kararlar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bu kararlara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lacak itirazlar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ekil ve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resini,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yelerinin belirlenmesi ile bunlar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nitelikleri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resini,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sona ermesini,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 Konseyinin olu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umunu,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revlerini,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 esaslar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yelerinin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niteliklerini ve hal hakem heyeti ile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 Konseyine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hususlar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  <w:proofErr w:type="gramEnd"/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11/3/2010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tarihli ve 5957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Sebze ve Meyveler ile Yeterli Arz ve Talep Derinli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Bulunan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Mallar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Ticaretinin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zenlenmesi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Kanunun 10 ve 15 inci maddelerine dayan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b) Hakem heyeti: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merkezlerinde veya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gerekli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len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merkezlerinde olu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turulan hal hakem heyetlerini,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lgili birim: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Ticaret Genel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lgili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netmelik: Kanuna istinaden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netmelik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netmelikleri,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: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Ticaret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: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Ticaret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f) Kanun: 5957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Sebze ve Meyveler ile Yeterli Arz ve Talep Derinli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Bulunan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Mallar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Ticaretinin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zenlenmesi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Kanunu,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g) Konsey: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 Konseyini,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Mal: Organik ve iyi tar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uygulamalar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retilen sertifikal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nler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hil ticarete konu sebze ve meyveleri,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h) Meslek mensubu: Mallar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ticaretiyle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tigal eden ilgili meslek odalar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Pazar yerleri: Belediyelerce tespit edilecek yer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nlerde kurulan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retici ve semt pazarlar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i) Sistem: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nyesinde elektronik ortamda kurulan ve internet tabanl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an merkezi hal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 sistemini,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j)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hali: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lgili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netmelikte belirtilen asgar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yan projeler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evesinde belediyeler ile ger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kurulan, mallar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toptan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ve sat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kayd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yerleri,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k)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: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keticinin korunmas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yla kurulan dernekleri,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retici: Mallar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retenleri,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7E52BA" w:rsidRPr="007E52BA" w:rsidRDefault="007E52BA" w:rsidP="007E52B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E52BA" w:rsidRPr="007E52BA" w:rsidRDefault="007E52BA" w:rsidP="007E52B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Hal Hakem Heyeti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ve yetki alan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 il merkezlerinde kurulur.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gerekli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len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merkezlerinde de hakem heyeti kurulabilir.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merkezlerinde hakem heyeti kurulmas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nda, o yerdeki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 ve pazar yeri adedi,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retici ve meslek mensubu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lem hacmi,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imk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gibi hususlar dikkate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hakem heyetinin yetki alan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il,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hakem heyetinin yetki alan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hakem heyetinin yetki alan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bulundu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 il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indeki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eleri kapsayacak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ekilde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narak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geni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letilebilir veya daralt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heyeti,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reticiler ile meslek mensuplar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veya meslek mensuplar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kendi aralar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Kanunun uygulanmas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yla ilgili olarak ortaya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klara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bulmakla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revli ve yetkilidir.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(2) Kanunun 14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maddesinde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len idari para cezas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ndaki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klar, hakem heyetinin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 ve yetkisi kapsam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netimi veya personelinin uygulamalar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veyahut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hallerinin ve pazar yerlerinin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netim ve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inden kaynaklanan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 da bu kapsama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hildir.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Hakem heyeti ba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yeler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Hal hakem heyeti,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lki idare amirinin onay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 ve ikinci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yelerden olu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ur. Heyetin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illerde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veya en az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seviyesinde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revlendirilecek bir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personeli,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elerde ise kaymakam veya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bir kamu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revlisi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Hakem heyetinin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yeleri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konuyla ilgili bir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personeli,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b) Belediyenin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konuyla ilgili bir belediye personeli,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c) Baronun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baroya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 avukat,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Ziraat odas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odaya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 sebze veya meyve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reticisi,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lgili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hendis odas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odaya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hendis,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e) Ticaret ve sanayi odas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sebze veya meyve ticaretiyle 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an odaya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 meslek mensubu,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f) Esnaf ve sanatk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rlar odalar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inin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sebze veya meyve ticaretiyle 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an odaya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 meslek mensubu,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g) En fazla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yeye sahip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bir temsilci,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Komisyoncu veya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ccarlar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7E52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 da birlikte olu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turdu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u, federasyonlara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 derneklerden en fazla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yeye sahip olan derne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bir temsilci.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Ticaret ve sanayi odalar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7E52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kuruldu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 yerlerde, her iki odadan da birer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(4) Esnaf ve sanatk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rlar odalar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heyete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revlendirmeler ihtisas odalar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ndan, ihtisas odas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bulunmayan yerlerde ise karma odalardan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lgili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hendis odas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nca heyete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lacak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revlendirmeler, en fazla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yeye sahip ziraat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hendisleri ya da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da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hendisleri odas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(6)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bulunmayan yerlerde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keticiler,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ketim kooperatifleri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temsil edilir. Ayn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yerde birden fazla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ketim kooperatifi bulunmas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durumunda, en fazla orta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sahip kooperatif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revlendirme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(7) Hakem heyetinin, o yerde ilgili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 bulunmamas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ndan kaynaklanan noksan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yelikleri, ilgili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kurulana kadar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veya kaymakaml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talebi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zerine belediye enc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menince resen doldurulur.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(8) En fazla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yeye sahip komisyoncu ve/veya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ccar derne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inin belirlenmesinde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halindeki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yerlerinde faaliyet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steren sisteme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(9) Hakem heyetine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se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ecek veya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revlendirecek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hendis odas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komisyoncu ve/veya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ccar derne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inin belirlenmesinde, bu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o yerdeki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(10) Hakem heyeti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nda, bu maddeye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lacak se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im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revlendirmelerde, 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 ile birlikte yedek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de belirlenir.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yelerde aranacak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yelerinin 6 </w:t>
      </w:r>
      <w:proofErr w:type="spellStart"/>
      <w:r w:rsidRPr="007E52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maddede belirtilenlerin yan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 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zorunludur: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a) T.C. vatanda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b) Kamu haklar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mahrum bulunmamak,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26/9/2004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tarihli ve 5237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rk Ceza Kanununun 53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maddesinde belirtilen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reler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olsa bile; kasten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lenen bir su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tan dolay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veya daha fazla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reyle hapis cezas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ya da affa 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olsa bile devletin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lar, anayasal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zene ve bu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zenin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lar, zimmet, irtik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p, 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k, sahtecilik,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kullanma, hileli iflas, ihaleye fesat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rma, edimin ifas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rma, su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tan kaynaklanan malvarl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erlerini aklama veya ka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su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mahk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olmamak,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) Askerlikle ilgisi bulunmamak, askerlik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gelmemi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bulunmak, askerlik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gelinmi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ise muvazzaf askerlik hizmetini yapm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yahut erteletmi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veya yedek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fa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irilmi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d)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revini devaml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yapmas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engel olabilecek ak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hastal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bulunmamak,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e) On sekiz ya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k, altm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olmamak,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f) En az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lisans mezunu olmak.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lisans mezunu bulunamamas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halinde, illerde en az lise,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elerde ise en az ilk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retim okulu veya denkli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Milli 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nca kabul edilen 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itim kurumlar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birini bitirmi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olanlar da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yesi olabilir.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yelerin g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rev s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resi ve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yeli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in sona ermesi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yelerinin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resi iki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yeler, ayn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hakem heyetinde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st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ste en fazla iki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nem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 yapabilir.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stifa veya vefat eden, mazeretsiz olarak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st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ste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ya da mazeretli veya mazeretsiz bir takvim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alt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lmayanlar ile 7 </w:t>
      </w:r>
      <w:proofErr w:type="spellStart"/>
      <w:r w:rsidRPr="007E52B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maddede belirtilen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veya sonradan kaybetti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anla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kendili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inden sona erer.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lastRenderedPageBreak/>
        <w:t>(3) Belediye enc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menince resen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revlendirilenlerin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i, ilgili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yerine se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im veya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revlendirme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kendili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inden sona erer.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sona erenin yerine, hakem heyeti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inde ilgili yedek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layan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ye, yerine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yenin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resini tamamlar.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Hakem heyeti ba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 ve yetkileri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a) Hakem heyetini temsil ve idare etmek,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b) Hakem heyeti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etmek ve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c)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ndemini belirlemek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ndemin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dan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yelere da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duyuldu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unda,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yelerini ola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d)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izelgesinin tutulmas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lamak ve bunu muhafaza etmek,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e)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revi sona eren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yesinin yerine ilgili yedek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yeyi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f) Karar defterini muhafaza etmek,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g) Heyetin faaliyetlerine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olarak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istenecek raporlar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zenlenmesini sa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lgili mevzuatla verilen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revleri yerine getirmek ve yetkileri kullanmak.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revde bulunamad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izin, hastal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ve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hallerde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evesinde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kana verilmi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 ve yetkiler,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 vekili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yerine getirilir ve kullan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 vekili, hakem heyetinin yapaca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ilk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da kendi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uyla se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heyetinde, heyetin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 ve kararlar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nelik olarak bu maddede belirtilen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revleri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zere bir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revlendirilir.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lem yo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 fazla olan hakem heyetlerinde,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izni ile birden fazla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hakem heyetinde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 yapacak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personeli 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nce,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hakem heyetinde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 yapacak 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 ise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edeki kamu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revlileri 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kaymakamca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revlendirilir. 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n, 7 </w:t>
      </w:r>
      <w:proofErr w:type="spellStart"/>
      <w:r w:rsidRPr="007E52B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maddedeki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revde bulunamad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izin, hastal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ve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hallerde bu maddede belirtilen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revleri yapmak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zere yedek bir ki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de ikinci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(4) 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revleri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a)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dosya ve raporu haz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b)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haz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yapmak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ndemi heyet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sunmak,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c) Oy kullanmamak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yla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izelgesini tutmak ve heyet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sunmak,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d) Karar defterini tutmak ve kararlara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bilgileri sisteme aktarmak,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e)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bilgileri sisteme aktarmak ve bu bilgileri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ncellemek,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f) Hakem heyeti veya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kanca uygun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lemleri yapmak.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veya kaymakaml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nyesinde, hakem heyetine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zere yeterli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da personel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vuru ve karar s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heyetine,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konusunu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eren bir dilek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ile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vurulur.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delil te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kil eden belgeler de dilek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eye eklenir.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De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eri elli bin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bulunan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klarda, hakem heyetine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vuru zorunludur.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vurular, mal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lemlerinden kaynaklanan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klarda mal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alan ya da satan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faaliyet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sterdi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i,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klarda ise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racaat sahibinin faaliyet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sterdi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veya ikamet etti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yerdeki hakem heyetine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(4) Taraflar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konusu ayn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olan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klarla ilgili olarak farkl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hakem heyetlerine ya da ayn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hakem heyetine birden fazla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lamaz. Aksi takdirde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taraf lehine derdestlik itiraz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bulunma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vurular,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racaat tarih ve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 en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rt ay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p karara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(6) Yetki alan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kald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tespiti ve heyet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belirlenen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vurular, ilgili hakem heyetine intikal ettirilir ve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vuru sahibine yaz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olarak bilgi verilir.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Toplant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zaman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ve yeri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lar, her 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birinci ve on alt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Bu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nlerin resmi tatil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nlerine rastlamas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durumunda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takip eden ilk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ndemde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lecek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konusu bulunmad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takdirde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Hakem heyeti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zerine ola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labilir. Bu durumda,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tarihi iki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nceden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yelere yaz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(4)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lar, illerde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elerde ise kaymakaml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binas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veya hakem heyetine tahsis edilen uygun bir yerde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Toplant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ndemi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13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ndemi,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lacak haz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zerine hakem heyeti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vedi olarak sonu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gereken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vurular, hakem heyeti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veya en az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rt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yenin talebi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ncelikle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ndemi,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yelere da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izelgesi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yeter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tespit etmek amac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yla,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 isim ve imza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mlerini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eren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izelgesi tutulur ve hakem heyeti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muhafaza edilir.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izelgesi,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lmayan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 isimlerinin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Toplant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lara kat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yelerinin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larda bulunmalar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lamayacak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yeler, hukuken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erli mazeretlerini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dan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nce hakem heyeti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olarak bildirir.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(2)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yeleri,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ran kendileri, 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leri, ikinci derece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hil kan veya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evlatl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ortak veya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yesi olduklar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iliklerini ilgilendiren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lere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 maddesi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rken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lamaz ve oy kullanamaz. Aksi halde, bu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 maddesine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nan karar ve bu karar uyar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lemler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 kal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Bu maddenin ikinci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belirtilen sebeplerden dolay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yeter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lanamamas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halinde yedek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ran bu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yenin bu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ekilde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bir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lamayaca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sonucunu do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urmaz.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Toplant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ve karar yeter say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 en az alt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ile toplan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 ve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bir fazlas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oyu ile karar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Oylar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itli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durumunda heyet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 taraf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unluk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larda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ekimser oy kullan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nceleme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kin inceleme,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rlanan rapor ve ilgili belgelerin yer ald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dosya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Gerekli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len durumlarda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 birle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tirilerek incelenebilir.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Hakem heyeti, taraflar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dinleyebilir veya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konularla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olmak kayd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yla heyet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yla ilgili ki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veya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lardan yaz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yla bilgi ve belge isteyebilir. Bu istekler gecikmeksizin yerine getirilir. Bu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re, on be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Heyetin kararlar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De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eri elli bin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bulunan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hakem heyetinin verece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kararlar ilam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ndedir. Bu kararlar,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9/6/1932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tarihli ve 2004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cra 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flas Kanununun ilamlar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yerine getirilmesi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ndaki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 yerine getirilir.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Hakem heyetinin, 5 inci maddenin ikinci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ndaki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 ile de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eri elli bin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ndeki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verece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kararlar, ilgili mahkemelerde delil olarak ileri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Hakem heyetinin kararlar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yaln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zca bu karara esas te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kil eden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ifade eder.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(4) Bu maddede yer alan parasal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rlar her takvim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zere o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4/1/1961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tarihli ve 213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Vergi Usul Kanununun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kerrer 298 inci maddesi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nca tespit ve ilan edilen yeniden de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artt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Art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 parasal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rlar, her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Aral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Resm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de ilan edilir.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Kararlar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 bildirimi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Kararlar,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tarihten itibaren yedi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 taraflara yaz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olarak bildirilir. Bu bildirimde, karar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tarihi, gerek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esi ve sonucu belirtilir. 18 inci maddenin birinci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verilen kararlara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bildirimde, itiraz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resi ve itiraz mercii de belirtilir.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krada belirtilen kararlardan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halinde faaliyet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sterenlerin teminatlar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kesilmesine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olanlar, gere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ca ilgili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netimine de bildirilir.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 ilgililere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gereken her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bildirim, yaz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olarak ilgilinin bizzat kendisine imza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elden teslim veya iadeli taahh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mektup ya da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lecek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ntemlerle adresine tebligat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eklinde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(4) Bu maddede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m bulunmayan hallerde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11/2/1959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tarihli ve 7201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Tebligat Kanunu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Karara itiraz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Taraflar, de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eri elli bin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bulunan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hakem heyeti kararlar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Kanunun 10 uncu maddesinin be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nca tebell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tarihinden itibaren on be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 hakem heyetinin bulundu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 yerde ticar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davalara bakmakla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revli asliye ticaret mahkemesine itiraz edebilir.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tiraz, hakem heyeti karar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icras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durdurmaz. Ancak, talep edilmesi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yla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kim, hakem heyeti karar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icras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tedbir yoluyla durdurabilir.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Hakem heyeti kararlar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lan itiraz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zerine asliye ticaret mahkemesinin verece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karar kesindir.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Karar defteri ve tutanaklar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21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bir karar defteri tutulur. Bu defter, kullan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lmaya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lanmadan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nce sayfa numaralar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verilmek ve ka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sayfadan ibaret oldu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 belirtilmek suretiyle illerde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il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elerde kaymakamca onaylan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Karar defterinin her sayfas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rlenerek hakem heyeti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nca paraflan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 ve bu defter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kanca muhafaza edilir.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Hakem heyeti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ve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larda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nan kararlara her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(1) numaradan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sonuna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kadar tesels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eden numaralar verilir.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da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nan kararlar, en az iki 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sha olarak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zenlenen tutanakla tespit edilir. Bu 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shalardan biri dosyas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muhafaza edilir,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eri ise karar defterinin sayfalar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7E52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larak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veya kaymakaml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elerinden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rlenir. Tutanaklar,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mza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lemi, isimlerin bulundu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 sayfan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imzalanmas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sayfalar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paraflanmas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suretiyle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(4) Karar tutanaklar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her sayfas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tarihi ve numaras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ca,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nan kararlara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oy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varsa ret oyu veren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yelerin muhalefet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erhi de belirtilir. Bu tutanaklarda, istemin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zeti,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 inceleme ve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nan kararlar ile dayan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 mevzuat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mleri ve delillere de yer verilir.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(5) Kararlara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bilgiler sisteme aktar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Kararlara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len bilgiler, uygun vas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talarla ilan edilebilece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 gibi, sistem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zerinden herkes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da incelenebilir.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(6) Karar defteri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resiz, karar tutanaklar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ile kararlara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ekler be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reyle muhafaza edilir ve bunlar idari ve adl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mercilerin talepleri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hizmet binas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lamaz.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mevzuatla daha uzun bir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 belirlenmesi halinde bu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relere uyulur.</w:t>
      </w:r>
    </w:p>
    <w:p w:rsidR="007E52BA" w:rsidRPr="007E52BA" w:rsidRDefault="007E52BA" w:rsidP="007E52B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E52BA" w:rsidRPr="007E52BA" w:rsidRDefault="007E52BA" w:rsidP="007E52B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Toptanc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Hal Konseyi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Mallar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ticaretinin Kanunun amac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uygun olarak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hususunda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bilgi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veri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 bulunmak, sorunlar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incelemek 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nlemleri tespit etmek, uygulamayla ilgili kurum ve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 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zere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 Konseyi olu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turulmu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tur.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Konseyin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yeleri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Konsey,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ktan iki,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c) Maliye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d) Ekonomi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e)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proofErr w:type="spellStart"/>
      <w:r w:rsidRPr="007E52BA">
        <w:rPr>
          <w:rFonts w:ascii="Times New Roman" w:eastAsia="ヒラギノ明朝 Pro W3" w:hAnsi="Times" w:cs="Times New Roman"/>
          <w:sz w:val="18"/>
          <w:szCs w:val="18"/>
        </w:rPr>
        <w:t>Standardlar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Enstit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f)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 Akreditasyon Kurumundan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g)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rkiye Esnaf ve Sanatk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Konfederasyonundan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h)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rkiye Ziraat Odalar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rkiye Belediyeler Birli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i) Komisyoncu veya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ccarlar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7E52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 da birlikte olu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turdu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 derneklerin mensup oldu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 en fazla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yeye sahip federasyondan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j)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tlerinin mensup oldu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 en fazla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yeye sahip federasyondan bir,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k) En fazla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yeye sahip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nden bir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temsilci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zere on alt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iden olu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n; (a), (b), (c), (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ve (d) bentlerinde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 temsilciler en az genel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 seviyesindeki idareciler 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ndan,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bentlerinde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 temsilciler ise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kan,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veya genel sekreterler aras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(i) bendinde belirtilen federasyonun belirlenmesinde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lke genelinde bu federasyona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derneklere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 faaliyet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steren toplam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, (j) bendinde belirtilen federasyonun belirlenmesinde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lke genelinde bu federasyona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derneklere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toplam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, (k) bendindeki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retici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belirlenmesinde ise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retici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Konseyin g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Konseyin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revleri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a) Mallar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ticaretinin Kanunun amac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uygun olarak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hususunda bilgi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veri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 bulunmak,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b) Sekt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mesine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ara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malar yapmak,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c) Sekt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rdeki geli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meleri izlemek ve de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erlendirmek,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Sekt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rde ya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anan sorunlar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incelemek ve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nlemleri tespit etmek,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d)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lmesi halinde,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halleri ve pazar yerleri ile Kanun kapsam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konulara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uygulamalar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 tespit edilen ki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i, kurum ve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llendirmek,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e)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ama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rultusunda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revleri yapmak.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Konsey ba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Konsey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 ve yetkileri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a) Konseyi temsil etmek,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b) Konsey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etmek ve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c) Konseyin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ndemini belirlemek,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duyuldu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unda, Konsey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yelerini ola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lgili mevzuatla verilen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revleri yapmak ve yetkileri kullanmak.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durumlarda,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evesinde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kana verilmi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 ve yetkiler,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revlendirilen ilgili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 yard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yerine getirilir ve kullan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Sekretarya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Konseyin sekretarya hizmetleri, ilgili birim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Sekretaryan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revleri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a)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haz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yapmak ve Konsey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 sunmak,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b)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davetiyelerini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ndemini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ndermek,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c) Konseyin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>, dosyalama, evrak ve 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iv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lerini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tmek,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veya Konseyin uygun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lemleri yapmak.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Toplant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ve kararlar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Konsey,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zerine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lda bir kez Ankara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da toplan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rmesi halinde Ankara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da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labilir. Konsey ihtiya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zerine ola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olarak da toplanabilir.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ndemi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belirlenir ve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dan en az iki hafta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yelere bildirilir.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uygun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len hususlar,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unun oyuyla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(3) Konsey kararlar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bir fazlas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oyu ile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 Oylar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itli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durumunda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 taraf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unluk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(4) Konsey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nan kararlar tavsiye niteli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inde olup,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ncelikle ele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zere ilgili mercilere iletilir.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(5)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kurum ve kurulu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temsilcileri ile uzman ki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iler,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ndemdeki konularla ilgili olarak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lara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lmak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bildirmek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zere davet edilebilir.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Komisyonlar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Konsey, ara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malarda bulunmak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zere, gerekli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len hallerde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ici olarak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kurabilir. Bu komisyonlar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Konsey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7E52BA" w:rsidRPr="007E52BA" w:rsidRDefault="007E52BA" w:rsidP="007E52B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E52BA" w:rsidRPr="007E52BA" w:rsidRDefault="007E52BA" w:rsidP="007E52BA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Huzur hakk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ve di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er giderler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yeleri ile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rlere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>, kat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her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huzur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denir. Ancak, huzur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denecek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bir ayda ikiden fazla olamaz.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Toplant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denecek huzur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nda, (1.500)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sonucunda bulunacak miktar esas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(3)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yeleri ve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rlerine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lacak huzur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demeleri ile hakem heyetine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kaynaklanacak 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giderler,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kleri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esine konulacak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denekten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(4)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 Konseyine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kaynaklanacak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giderler,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ilgili birim b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esine konulacak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denekten kar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Denetim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 (1)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k, hakem heyetinin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ilgili olarak her 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rma, inceleme ve denetim yapmaya yetkilidir. Uyu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hakem heyeti kararlar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, denetim kapsam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26/8/1998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tarihli ve 23445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Resmi Gazete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mlanan Toptanc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Hal Hakem Kurullar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mleri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−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 tarihten itibaren bir ay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inde hakem heyetinin olu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faaliyete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mesine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nelik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lemler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klerince tamamlan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nce Kanuna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 olu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turulan hakem heyetlerinin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yelerine ve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raport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rlere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>, 29 uncu madde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evesinde huzur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(3) 6 </w:t>
      </w:r>
      <w:proofErr w:type="spellStart"/>
      <w:r w:rsidRPr="007E52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maddenin sekizinci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belirtilen, sisteme kay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dikkate al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nma zorunlulu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tarihine kadar aranmaz.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(4) Hakem heyeti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yelerine ili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kin bilgiler ile heyet kararlar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n, 10 uncu maddenin 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ile 21 inci maddenin be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nca sisteme aktar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 zorunlulu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tarihine kadar aranmaz.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sz w:val="18"/>
          <w:szCs w:val="18"/>
        </w:rPr>
        <w:lastRenderedPageBreak/>
        <w:t>(5)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klerinin te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kilatlanmas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tamamlan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ncaya kadar,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lemler, </w:t>
      </w:r>
      <w:proofErr w:type="gramStart"/>
      <w:r w:rsidRPr="007E52BA">
        <w:rPr>
          <w:rFonts w:ascii="Times New Roman" w:eastAsia="ヒラギノ明朝 Pro W3" w:hAnsi="Times" w:cs="Times New Roman"/>
          <w:sz w:val="18"/>
          <w:szCs w:val="18"/>
        </w:rPr>
        <w:t>3/6/2011</w:t>
      </w:r>
      <w:proofErr w:type="gramEnd"/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tarihli ve 640 say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nde Kararnamenin ge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ici 4 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maddesine istinaden Bilim, Sanayi ve Teknoloji Bakanl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7E52BA" w:rsidRPr="007E52BA" w:rsidRDefault="007E52BA" w:rsidP="007E52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7E52B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E52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E52BA" w:rsidRDefault="007E52BA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E52B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11520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07B8"/>
    <w:rsid w:val="007735F2"/>
    <w:rsid w:val="007D3A13"/>
    <w:rsid w:val="007D5AEE"/>
    <w:rsid w:val="007E52BA"/>
    <w:rsid w:val="007F3656"/>
    <w:rsid w:val="00811B17"/>
    <w:rsid w:val="00817A73"/>
    <w:rsid w:val="008323BF"/>
    <w:rsid w:val="00841EEF"/>
    <w:rsid w:val="008628D5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40E57"/>
    <w:rsid w:val="00B861C0"/>
    <w:rsid w:val="00BB5536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3934</Words>
  <Characters>22427</Characters>
  <Application>Microsoft Office Word</Application>
  <DocSecurity>0</DocSecurity>
  <Lines>186</Lines>
  <Paragraphs>52</Paragraphs>
  <ScaleCrop>false</ScaleCrop>
  <Company>TURMOB</Company>
  <LinksUpToDate>false</LinksUpToDate>
  <CharactersWithSpaces>26309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111</cp:revision>
  <dcterms:created xsi:type="dcterms:W3CDTF">2012-06-01T06:02:00Z</dcterms:created>
  <dcterms:modified xsi:type="dcterms:W3CDTF">2012-07-11T05:34:00Z</dcterms:modified>
</cp:coreProperties>
</file>