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5204A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5F432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5F432F">
        <w:rPr>
          <w:rFonts w:ascii="Times New Roman" w:hAnsi="Times New Roman" w:cs="Times New Roman"/>
          <w:b/>
          <w:sz w:val="20"/>
          <w:szCs w:val="20"/>
          <w:u w:val="single"/>
        </w:rPr>
        <w:t>95</w:t>
      </w:r>
      <w:proofErr w:type="gramEnd"/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5F432F" w:rsidRDefault="005F432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65949" w:rsidRDefault="00265949" w:rsidP="0026594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65949" w:rsidRPr="00265949" w:rsidRDefault="00265949" w:rsidP="0026594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RKETLER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 YILLIK FAAL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YET RAPORUNUN ASGAR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265949" w:rsidRPr="00265949" w:rsidRDefault="00265949" w:rsidP="00265949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BEL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65949" w:rsidRPr="00265949" w:rsidRDefault="00265949" w:rsidP="0026594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65949" w:rsidRPr="00265949" w:rsidRDefault="00265949" w:rsidP="0026594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zenlenecek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raporunun asgari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ini belirlemektir.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rk Ticaret Kanununa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re kurulan ve faaliyet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steren anonim, </w:t>
      </w:r>
      <w:proofErr w:type="spellStart"/>
      <w:r w:rsidRPr="00265949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sermayesi paylara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 toplulu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unda ana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 kapsar.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zel kanunlara tabi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irketlere,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zel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netmelik, 6102 say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Kanunun 516 </w:t>
      </w:r>
      <w:proofErr w:type="spellStart"/>
      <w:r w:rsidRPr="002659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na, 518 inci maddesine, 565 inci maddesinin ikinci f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ve 610 uncu maddesine dayan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b) Finansal tablolar: 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bulunan finansal tablolar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c) Kanun: </w:t>
      </w: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rk Ticaret Kanununu,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) Ortak: Anonim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irketlerde pay sahiplerini, </w:t>
      </w:r>
      <w:proofErr w:type="spellStart"/>
      <w:r w:rsidRPr="00265949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sermayesi paylara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irketlerde ortaklar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d) 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me: Anonim ve sermayesi paylara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irketlerde esas 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meyi, </w:t>
      </w:r>
      <w:proofErr w:type="spellStart"/>
      <w:r w:rsidRPr="00265949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irketlerde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mesini,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irket: Anonim, </w:t>
      </w:r>
      <w:proofErr w:type="spellStart"/>
      <w:r w:rsidRPr="00265949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sermayesi paylara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zey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netici: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yeleri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faaliyetlerini do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olarak planlama,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 ve kontrol etme yetkisi ve sorumlulu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verilen ki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g)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raporu: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ndan Kanuna ve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zenlenen,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ilgili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faaliyetlerinin ak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her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yle finansal durumunun do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ru, eksiksiz, dolamba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z, ger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uygun ve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st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ekilde yans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geli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mesinin ve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muhtemel risklerin belirtildi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raporu,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: Anonim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kurulunu, sermayesi paylara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neticiyi veya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neticileri, </w:t>
      </w:r>
      <w:proofErr w:type="spellStart"/>
      <w:r w:rsidRPr="00265949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irketlerde 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rler kurulunu,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265949" w:rsidRPr="00265949" w:rsidRDefault="00265949" w:rsidP="0026594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65949" w:rsidRPr="00265949" w:rsidRDefault="00265949" w:rsidP="0026594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 Faaliyet Raporunun Haz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rlanmas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Genel ilkeler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 faaliyet raporu,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ilgili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nemine ait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lemlerinin ak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her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yle finansal durumunu,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hak ve yarar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zetecek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ekilde, do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ru, eksiksiz, dolamba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z, ger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uygun ve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st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ekilde yans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raporunda, yan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abart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yanl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kanaat uyand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ger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ifadelere yer verilemez.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raporunu, ortaklar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faaliyetleri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her 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bilgiye tam ve do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ru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ekilde ula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layacak ayr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haz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rlar.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 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olan en basit kavram ve terimler kullan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r, teredd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de neden olabilecek belirsiz ifadelerden ka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 Teknik terim kullan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gereken yerlerde, herkesin kolayca anlamas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verecek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ekilde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irketin, finansal performans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finansal durumunun genel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zellikleri ve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ya bulundu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temel riskler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erlendirilir.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finansal durumuna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bu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erlendirmeler finansal tablolara dayand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ca finansal olmayan risklere de faaliyet raporunda yer verilir.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(4)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 faaliyet raporunda;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faaliyet ve hizmetlerinin etkin,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venilir ve kesintisiz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lmesini, muhasebe ve mali raporlama sisteminden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lanan bilgilerin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tutarl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venilirli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ini, zaman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elde edilebilirli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ini ve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kontrollerin etkinli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i, yeterlili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ve uyumlulu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konular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klamalara yer verilir.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 gerekli olmas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istatistiki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bilgilere ve grafiklere de yer verilebilir.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Gelece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e 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nelik tahminlerin 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 faaliyet raporunda belirtilmesi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 faaliyet raporunda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geli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mesine ve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muhtemel risklere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aret olunur ve bu konulara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erlendirmesine yer verilir.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raporunda, gelece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nelik bilgi verildi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veya tahminlerde bulunuldu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durumlarda, bunlar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dayand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elere ve </w:t>
      </w: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istatistiki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bilgilere de yer verilmesi zorunludur.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 yer verilen gelece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nelik bilgi ve tahminler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finansal durumu ve faaliyet sonu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uyumlu olmal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 faaliyet raporunda yer verilebilecek ilave bilgiler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raporunda,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netmelikte yer verilen asgari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 ve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niteli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ve konumu itibariyle ortaklar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haklar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kullanabilmesi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 bilmeleri gereken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 bilgilere yer verilmesi zorunludur.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olmamak kayd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ilave bilgilere yer verilebilir.</w:t>
      </w:r>
    </w:p>
    <w:p w:rsidR="00265949" w:rsidRPr="00265949" w:rsidRDefault="00265949" w:rsidP="0026594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65949" w:rsidRPr="00265949" w:rsidRDefault="00265949" w:rsidP="0026594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k Faaliyet Raporunun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eri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 faaliyet raporunun b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sterilen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mlerden olu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a) Genel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yeleri ile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zey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neticilere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lanan mali haklar,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ara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rma ve geli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faaliyetleri ve faaliyetlere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nemli geli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d) Finansal durum,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e) Riskler ve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erlendirmesi,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f)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 hususlar.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Genel bilgiler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raporunun genel bilgiler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belirtilen hususlar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yer almas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a) Raporun ilgili oldu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ticaret unvan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ticaret sicili numaras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, merkez ve varsa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ubelerine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ileti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im bilgileri ile varsa internet sitesinin adresi,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organizasyon, sermaye ve ortakl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bunlara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erisindeki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iklikler,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) Varsa imtiyazl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paylara ve paylar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oy haklar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d)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zey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neticileri ve personel say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ilgili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e) Varsa;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irket genel kurulunca verilen izin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yelerinin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 kendisi veya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yapt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lemler ile rekabet yasa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ndaki faaliyetleri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bilgiler.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yeleri ile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st d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zey 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neticilere sa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lanan mali haklar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yeleri ile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zey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neticilere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lanan mali haklar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belirtilen hususlar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yer almas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a)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lanan huzur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cret, prim, ikramiye,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gibi mali menfaatlerin toplam tutarlar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b) Verilen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denekler, yolculuk, konaklama ve temsil giderleri ile ayni ve nakdi imk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nlar, sigortalar ve benzeri teminatlar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toplam tutarlar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irketin ara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rma ve geli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tirme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Bu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mde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ara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rma ve geli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bilgilere yer verilir.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irket faaliyetleri ve faaliyetlere ili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nemli geli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meler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 faaliyet raporunun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faaliyetleri ve faaliyetlere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nemli geli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meler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belirtilen hususlar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yer almas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ilgili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neminde yapm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yat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kontrol sistemi ve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denetim faaliyetleri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bilgiler ile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bu konudaki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do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tirakleri ve pay oranlar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iktisap etti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kendi paylar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d)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zel denetime ve kamu denetimine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aleyhine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lan ve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mali durumunu ve faaliyetlerini etkileyebilecek nitelikteki davalar ve olas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f) Mevzuat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uygulamalar nedeniyle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ve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yeleri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uygulanan idari veya adli yapt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g) Ge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nemlerde belirlenen hedeflere ula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p ula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genel kurul kararlar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yerine getirilip getirilmedi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i, hedeflere ula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lamam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sa veya kararlar yerine getirilmemi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se gerek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elerine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 ve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lastRenderedPageBreak/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erisinde ola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sa, toplant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tarihi, toplant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nan kararlar ve buna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lemler de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zere ola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genel kurula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inde yapm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yard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mlar ile sosyal sorumluluk projeleri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 harcamalara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 toplulu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una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irketse;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kim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irketle,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kim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irkete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irketle,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kim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nlendirmesiyle onun ya da ona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yarar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yapt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hukuki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lemler ve ge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faaliyet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kim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ya da ona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yarar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nan veya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ndan ka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nlemler,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 toplulu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una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irketse; (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) bendinde bahsedilen hukuki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lemin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nlemin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veyahut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ndan ka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anda kendilerince bilinen hal ve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artlara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re, her bir hukuki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lemde uygun bir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edim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nan veya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ndan ka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nlemin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 zarara 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rat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p 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ratmad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zarara 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sa bunun denkle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tirilip denkle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i.</w:t>
      </w:r>
      <w:proofErr w:type="gramEnd"/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Finansal durum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raporunun finansal durum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belirtilen hususlar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yer almas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a) Finansal duruma ve faaliyet sonu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analizi ve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erlendirmesi, planlanan faaliyetlerin ger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me derecesi, belirlenen stratejik hedefler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durumu,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b) Ge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llarla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rmal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indeki sat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verimlili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i, gelir olu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turma kapasitesi,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bor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/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 kaynak oran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faaliyetlerinin sonu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fikir verecek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 hususlara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 ve ileriye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beklentiler,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sermayesinin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 kal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p kalmad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veya borca bat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olup olmad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tespit ve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erlendirmeleri,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) Varsa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finansal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iyile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tirmek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nlemler,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d)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 politikas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 ve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 da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lmayacaksa gerek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esi ile da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lmayan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nas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 kullan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neri.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Riskler ve 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erlendirmesi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raporunun riskler ve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erlendirmesi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belirtilen hususlar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yer almas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a) Varsa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irketin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len risklere kar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uygulayaca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risk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netimi politikas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b) Olu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sa riskin erken saptanmas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netimi komitesinin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ve raporlar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c) Sat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lar, verimlilik, gelir yaratma kapasitesi,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k, bor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/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 kaynak oran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benzeri konularda ileriye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riskler.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er hususlar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raporunun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 hususlar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nde, faaliyet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 sona ermesinden sonra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irkette meydana gelen ve ortaklar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n, alacakl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ve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 ilgili ki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haklar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etkileyebilecek nitelikteki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 ta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yan olaylara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klamalara yer verilmesi zorunludur.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(2) Bu b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mde ayr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ca,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olmamak kayd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ilave bilgilere de yer verilebilir.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irketler toplulu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unda ana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irketin faaliyet raporlar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irketler toplulu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unda ana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faaliyet raporlar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nda,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netmelikte yer alan di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mlere ek olarak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da belirtilen hususlar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da yer almas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a) Bir sermaye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irketinin sermayesinin, do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olarak,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ini, onunu, yirmisini, yirmi be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ini, otuz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, ellisini, altm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yedisini veya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zde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temsil eden miktarda paylar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sahip olundu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veya paylar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zdelerin alt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takdirde bu durum ve gerek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esi,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b) Toplulu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hil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letmelerin ana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 sermayesindeki paylar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 bilgiler,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c) Konsolide finansal tablolar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reci ile ilgili olarak toplulu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un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denetim ve risk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netimi sistemlerine ili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klamalar,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yelerinden birinin talep etmesi halinde, Kanunun 199 uncu maddesinin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len raporun sonu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 faaliyet raporunun sunumu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 ilgili oldu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u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neminin bitimini izleyen iki ay 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inde haz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yeleri taraf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ndan imzalanarak onaylan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yelerinden herhangi birinin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 yer alan bilgilerle ilgili farkl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te olmas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halinde, itiraz etti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i hususlar gerek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eleri ile birlikte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faaliyet raporunda belirtilir.</w:t>
      </w:r>
    </w:p>
    <w:p w:rsidR="00265949" w:rsidRPr="00265949" w:rsidRDefault="00265949" w:rsidP="0026594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65949" w:rsidRPr="00265949" w:rsidRDefault="00265949" w:rsidP="0026594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GE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2012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hesap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nemine ait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k faaliyet raporunda yer verilecek finansal bilgiler, </w:t>
      </w:r>
      <w:proofErr w:type="gramStart"/>
      <w:r w:rsidRPr="00265949">
        <w:rPr>
          <w:rFonts w:ascii="Times New Roman" w:eastAsia="ヒラギノ明朝 Pro W3" w:hAnsi="Times" w:cs="Times New Roman"/>
          <w:sz w:val="18"/>
          <w:szCs w:val="18"/>
        </w:rPr>
        <w:t>29/6/1956</w:t>
      </w:r>
      <w:proofErr w:type="gramEnd"/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tarihli ve 6762 say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rk Ticaret Kanunu uyar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zenlenen mali tablolara dayand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265949" w:rsidRPr="00265949" w:rsidRDefault="00265949" w:rsidP="0026594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6594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6594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65949" w:rsidRPr="005F432F" w:rsidRDefault="0026594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65949" w:rsidRPr="005F432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556"/>
    <w:rsid w:val="003802F6"/>
    <w:rsid w:val="003D78AE"/>
    <w:rsid w:val="00430027"/>
    <w:rsid w:val="00433266"/>
    <w:rsid w:val="0044301A"/>
    <w:rsid w:val="004756C6"/>
    <w:rsid w:val="0048152B"/>
    <w:rsid w:val="004A0E72"/>
    <w:rsid w:val="005048DF"/>
    <w:rsid w:val="005204A6"/>
    <w:rsid w:val="00553DD2"/>
    <w:rsid w:val="005659EC"/>
    <w:rsid w:val="005F3296"/>
    <w:rsid w:val="005F432F"/>
    <w:rsid w:val="00600440"/>
    <w:rsid w:val="00602475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46DB5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3CF3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1919</Words>
  <Characters>10943</Characters>
  <Application>Microsoft Office Word</Application>
  <DocSecurity>0</DocSecurity>
  <Lines>91</Lines>
  <Paragraphs>25</Paragraphs>
  <ScaleCrop>false</ScaleCrop>
  <Company>TURMOB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137</cp:revision>
  <dcterms:created xsi:type="dcterms:W3CDTF">2012-06-01T06:02:00Z</dcterms:created>
  <dcterms:modified xsi:type="dcterms:W3CDTF">2012-08-28T05:36:00Z</dcterms:modified>
</cp:coreProperties>
</file>